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bCs/>
          <w:noProof/>
          <w:color w:val="003E69"/>
          <w:sz w:val="60"/>
          <w:szCs w:val="60"/>
        </w:rPr>
        <w:id w:val="-687294079"/>
        <w:docPartObj>
          <w:docPartGallery w:val="Cover Pages"/>
          <w:docPartUnique/>
        </w:docPartObj>
      </w:sdtPr>
      <w:sdtEndPr>
        <w:rPr>
          <w:color w:val="003E69" w:themeColor="accent1"/>
        </w:rPr>
      </w:sdtEndPr>
      <w:sdtContent>
        <w:p w14:paraId="25AC0748" w14:textId="77777777" w:rsidR="00B067C4" w:rsidRDefault="00B067C4">
          <w:pPr>
            <w:spacing w:after="160" w:line="259" w:lineRule="auto"/>
            <w:rPr>
              <w:rFonts w:eastAsiaTheme="majorEastAsia" w:cstheme="majorBidi"/>
              <w:b/>
              <w:noProof/>
              <w:color w:val="003E69"/>
              <w:sz w:val="60"/>
              <w:szCs w:val="36"/>
            </w:rPr>
          </w:pPr>
        </w:p>
        <w:p w14:paraId="53A01479" w14:textId="77777777" w:rsidR="00B067C4" w:rsidRDefault="00B067C4" w:rsidP="00B067C4">
          <w:pPr>
            <w:pStyle w:val="Heading1"/>
          </w:pPr>
        </w:p>
        <w:p w14:paraId="3F3E3797" w14:textId="6620ECCA" w:rsidR="00B067C4" w:rsidRDefault="00B067C4" w:rsidP="00B067C4">
          <w:pPr>
            <w:pStyle w:val="Heading1"/>
          </w:pPr>
          <w:r w:rsidRPr="00751B16">
            <w:t>Gifts and Benefits Register – Gifts</w:t>
          </w:r>
          <w:r>
            <w:t xml:space="preserve"> </w:t>
          </w:r>
          <w:r w:rsidR="00DC462A">
            <w:t>Received</w:t>
          </w:r>
          <w:r>
            <w:t xml:space="preserve"> </w:t>
          </w:r>
          <w:r w:rsidR="00862843">
            <w:t>September</w:t>
          </w:r>
          <w:r w:rsidR="00794B6F">
            <w:t xml:space="preserve"> Quarter 202</w:t>
          </w:r>
          <w:r w:rsidR="008F2161">
            <w:t>5</w:t>
          </w:r>
        </w:p>
        <w:p w14:paraId="50E784E7" w14:textId="77777777" w:rsidR="00B067C4" w:rsidRDefault="00B067C4" w:rsidP="00B067C4">
          <w:pPr>
            <w:ind w:firstLine="720"/>
          </w:pPr>
        </w:p>
        <w:tbl>
          <w:tblPr>
            <w:tblStyle w:val="TableGrid1"/>
            <w:tblW w:w="0" w:type="auto"/>
            <w:tblLayout w:type="fixed"/>
            <w:tblLook w:val="04A0" w:firstRow="1" w:lastRow="0" w:firstColumn="1" w:lastColumn="0" w:noHBand="0" w:noVBand="1"/>
          </w:tblPr>
          <w:tblGrid>
            <w:gridCol w:w="914"/>
            <w:gridCol w:w="1417"/>
            <w:gridCol w:w="3471"/>
            <w:gridCol w:w="1701"/>
            <w:gridCol w:w="1611"/>
            <w:gridCol w:w="1195"/>
            <w:gridCol w:w="1753"/>
            <w:gridCol w:w="6123"/>
            <w:gridCol w:w="1230"/>
            <w:gridCol w:w="1985"/>
          </w:tblGrid>
          <w:tr w:rsidR="006F56A6" w:rsidRPr="004D64E3" w14:paraId="70C6DB65" w14:textId="77777777" w:rsidTr="00811970">
            <w:trPr>
              <w:trHeight w:val="1037"/>
              <w:tblHeader/>
            </w:trPr>
            <w:tc>
              <w:tcPr>
                <w:tcW w:w="914" w:type="dxa"/>
                <w:shd w:val="clear" w:color="auto" w:fill="003C69"/>
                <w:vAlign w:val="center"/>
              </w:tcPr>
              <w:p w14:paraId="1AA4421C" w14:textId="6DA1D2D0" w:rsidR="000855DB" w:rsidRPr="00DC462A" w:rsidRDefault="004A4584" w:rsidP="0183503A">
                <w:pPr>
                  <w:spacing w:line="300" w:lineRule="atLeast"/>
                  <w:jc w:val="center"/>
                  <w:rPr>
                    <w:rFonts w:asciiTheme="minorHAnsi" w:hAnsiTheme="minorHAnsi" w:cstheme="minorBidi"/>
                    <w:b/>
                    <w:bCs/>
                    <w:color w:val="FFFFFF" w:themeColor="background1"/>
                  </w:rPr>
                </w:pPr>
                <w:r w:rsidRPr="0183503A">
                  <w:rPr>
                    <w:rFonts w:asciiTheme="minorHAnsi" w:hAnsiTheme="minorHAnsi" w:cstheme="minorBidi"/>
                    <w:b/>
                    <w:bCs/>
                    <w:color w:val="FFFFFF" w:themeColor="background1"/>
                  </w:rPr>
                  <w:t>Item</w:t>
                </w:r>
                <w:r w:rsidR="00943049" w:rsidRPr="0183503A">
                  <w:rPr>
                    <w:rFonts w:asciiTheme="minorHAnsi" w:hAnsiTheme="minorHAnsi" w:cstheme="minorBidi"/>
                    <w:b/>
                    <w:bCs/>
                    <w:color w:val="FFFFFF" w:themeColor="background1"/>
                  </w:rPr>
                  <w:t xml:space="preserve"> Coun</w:t>
                </w:r>
                <w:r w:rsidR="037A32C8" w:rsidRPr="0183503A">
                  <w:rPr>
                    <w:rFonts w:asciiTheme="minorHAnsi" w:hAnsiTheme="minorHAnsi" w:cstheme="minorBidi"/>
                    <w:b/>
                    <w:bCs/>
                    <w:color w:val="FFFFFF" w:themeColor="background1"/>
                  </w:rPr>
                  <w:t>t</w:t>
                </w:r>
              </w:p>
            </w:tc>
            <w:tc>
              <w:tcPr>
                <w:tcW w:w="1417" w:type="dxa"/>
                <w:shd w:val="clear" w:color="auto" w:fill="003C69"/>
                <w:vAlign w:val="center"/>
                <w:hideMark/>
              </w:tcPr>
              <w:p w14:paraId="5CE28515" w14:textId="17A497B0" w:rsidR="00912B8C" w:rsidRPr="00DC462A" w:rsidRDefault="000855DB" w:rsidP="00912B8C">
                <w:pPr>
                  <w:spacing w:line="300" w:lineRule="atLeast"/>
                  <w:rPr>
                    <w:rFonts w:asciiTheme="minorHAnsi" w:hAnsiTheme="minorHAnsi" w:cstheme="minorBidi"/>
                    <w:b/>
                    <w:bCs/>
                    <w:color w:val="FFFFFF" w:themeColor="background1"/>
                  </w:rPr>
                </w:pPr>
                <w:r w:rsidRPr="0183503A">
                  <w:rPr>
                    <w:rFonts w:asciiTheme="minorHAnsi" w:hAnsiTheme="minorHAnsi" w:cstheme="minorBidi"/>
                    <w:b/>
                    <w:bCs/>
                    <w:color w:val="FFFFFF" w:themeColor="background1"/>
                  </w:rPr>
                  <w:t>Date Received</w:t>
                </w:r>
              </w:p>
            </w:tc>
            <w:tc>
              <w:tcPr>
                <w:tcW w:w="3471" w:type="dxa"/>
                <w:shd w:val="clear" w:color="auto" w:fill="003C69"/>
                <w:noWrap/>
                <w:vAlign w:val="center"/>
                <w:hideMark/>
              </w:tcPr>
              <w:p w14:paraId="7918576F" w14:textId="77777777" w:rsidR="000855DB" w:rsidRPr="00DC462A" w:rsidRDefault="000855DB" w:rsidP="0183503A">
                <w:pPr>
                  <w:spacing w:line="300" w:lineRule="atLeast"/>
                  <w:jc w:val="center"/>
                  <w:rPr>
                    <w:rFonts w:asciiTheme="minorHAnsi" w:hAnsiTheme="minorHAnsi" w:cstheme="minorBidi"/>
                    <w:b/>
                    <w:bCs/>
                  </w:rPr>
                </w:pPr>
                <w:r w:rsidRPr="0183503A">
                  <w:rPr>
                    <w:rFonts w:asciiTheme="minorHAnsi" w:hAnsiTheme="minorHAnsi" w:cstheme="minorBidi"/>
                    <w:b/>
                    <w:bCs/>
                  </w:rPr>
                  <w:t>Description of gift or benefit</w:t>
                </w:r>
              </w:p>
            </w:tc>
            <w:tc>
              <w:tcPr>
                <w:tcW w:w="1701" w:type="dxa"/>
                <w:shd w:val="clear" w:color="auto" w:fill="003C69"/>
                <w:vAlign w:val="center"/>
              </w:tcPr>
              <w:p w14:paraId="35DF313D" w14:textId="77777777" w:rsidR="000855DB" w:rsidRPr="00B067C4" w:rsidRDefault="000855DB" w:rsidP="0183503A">
                <w:pPr>
                  <w:spacing w:line="300" w:lineRule="atLeast"/>
                  <w:jc w:val="center"/>
                </w:pPr>
                <w:r w:rsidRPr="0183503A">
                  <w:rPr>
                    <w:rFonts w:asciiTheme="minorHAnsi" w:hAnsiTheme="minorHAnsi" w:cstheme="minorBidi"/>
                    <w:b/>
                    <w:bCs/>
                  </w:rPr>
                  <w:t>Recipient Name</w:t>
                </w:r>
              </w:p>
            </w:tc>
            <w:tc>
              <w:tcPr>
                <w:tcW w:w="1611" w:type="dxa"/>
                <w:shd w:val="clear" w:color="auto" w:fill="003C69"/>
                <w:vAlign w:val="center"/>
              </w:tcPr>
              <w:p w14:paraId="4E70CB00" w14:textId="77777777" w:rsidR="000855DB" w:rsidRPr="00B067C4" w:rsidRDefault="000855DB" w:rsidP="0183503A">
                <w:pPr>
                  <w:spacing w:line="300" w:lineRule="atLeast"/>
                  <w:jc w:val="center"/>
                </w:pPr>
                <w:r w:rsidRPr="0183503A">
                  <w:rPr>
                    <w:rFonts w:asciiTheme="minorHAnsi" w:hAnsiTheme="minorHAnsi" w:cstheme="minorBidi"/>
                    <w:b/>
                    <w:bCs/>
                  </w:rPr>
                  <w:t>Recipient Position Title</w:t>
                </w:r>
              </w:p>
            </w:tc>
            <w:tc>
              <w:tcPr>
                <w:tcW w:w="1195" w:type="dxa"/>
                <w:shd w:val="clear" w:color="auto" w:fill="003C69"/>
                <w:vAlign w:val="center"/>
              </w:tcPr>
              <w:p w14:paraId="582890AC" w14:textId="77777777" w:rsidR="000855DB" w:rsidRPr="00B067C4" w:rsidRDefault="000855DB" w:rsidP="0183503A">
                <w:pPr>
                  <w:spacing w:line="300" w:lineRule="atLeast"/>
                  <w:jc w:val="center"/>
                </w:pPr>
                <w:r w:rsidRPr="0183503A">
                  <w:rPr>
                    <w:rFonts w:asciiTheme="minorHAnsi" w:hAnsiTheme="minorHAnsi" w:cstheme="minorBidi"/>
                    <w:b/>
                    <w:bCs/>
                  </w:rPr>
                  <w:t>Market Value</w:t>
                </w:r>
              </w:p>
            </w:tc>
            <w:tc>
              <w:tcPr>
                <w:tcW w:w="1753" w:type="dxa"/>
                <w:shd w:val="clear" w:color="auto" w:fill="003C69"/>
                <w:vAlign w:val="center"/>
              </w:tcPr>
              <w:p w14:paraId="2742EFE0" w14:textId="77777777" w:rsidR="000855DB" w:rsidRPr="00B067C4" w:rsidRDefault="000855DB" w:rsidP="0183503A">
                <w:pPr>
                  <w:spacing w:line="300" w:lineRule="atLeast"/>
                  <w:jc w:val="center"/>
                </w:pPr>
                <w:r w:rsidRPr="0183503A">
                  <w:rPr>
                    <w:rFonts w:asciiTheme="minorHAnsi" w:hAnsiTheme="minorHAnsi" w:cstheme="minorBidi"/>
                    <w:b/>
                    <w:bCs/>
                  </w:rPr>
                  <w:t>Donor Name</w:t>
                </w:r>
              </w:p>
            </w:tc>
            <w:tc>
              <w:tcPr>
                <w:tcW w:w="6123" w:type="dxa"/>
                <w:shd w:val="clear" w:color="auto" w:fill="003C69"/>
                <w:vAlign w:val="center"/>
              </w:tcPr>
              <w:p w14:paraId="4DF9329A" w14:textId="77777777" w:rsidR="000855DB" w:rsidRPr="00B067C4" w:rsidRDefault="000855DB" w:rsidP="0183503A">
                <w:pPr>
                  <w:spacing w:line="300" w:lineRule="atLeast"/>
                  <w:jc w:val="center"/>
                </w:pPr>
                <w:r w:rsidRPr="0183503A">
                  <w:rPr>
                    <w:rFonts w:asciiTheme="minorHAnsi" w:hAnsiTheme="minorHAnsi" w:cstheme="minorBidi"/>
                    <w:b/>
                    <w:bCs/>
                  </w:rPr>
                  <w:t>Justification</w:t>
                </w:r>
              </w:p>
            </w:tc>
            <w:tc>
              <w:tcPr>
                <w:tcW w:w="1230" w:type="dxa"/>
                <w:shd w:val="clear" w:color="auto" w:fill="003C69"/>
                <w:vAlign w:val="center"/>
              </w:tcPr>
              <w:p w14:paraId="6C1709B2" w14:textId="77777777" w:rsidR="000855DB" w:rsidRPr="00B067C4" w:rsidRDefault="000855DB" w:rsidP="0183503A">
                <w:pPr>
                  <w:spacing w:line="300" w:lineRule="atLeast"/>
                  <w:jc w:val="center"/>
                </w:pPr>
                <w:r w:rsidRPr="0183503A">
                  <w:rPr>
                    <w:rFonts w:asciiTheme="minorHAnsi" w:hAnsiTheme="minorHAnsi" w:cstheme="minorBidi"/>
                    <w:b/>
                    <w:bCs/>
                  </w:rPr>
                  <w:t>Retained by</w:t>
                </w:r>
              </w:p>
            </w:tc>
            <w:tc>
              <w:tcPr>
                <w:tcW w:w="1985" w:type="dxa"/>
                <w:shd w:val="clear" w:color="auto" w:fill="003C69"/>
                <w:vAlign w:val="center"/>
                <w:hideMark/>
              </w:tcPr>
              <w:p w14:paraId="4ADBE401" w14:textId="77777777" w:rsidR="000855DB" w:rsidRPr="00B067C4" w:rsidRDefault="000855DB" w:rsidP="0183503A">
                <w:pPr>
                  <w:spacing w:line="300" w:lineRule="atLeast"/>
                  <w:jc w:val="center"/>
                </w:pPr>
                <w:r w:rsidRPr="0183503A">
                  <w:rPr>
                    <w:rFonts w:asciiTheme="minorHAnsi" w:hAnsiTheme="minorHAnsi" w:cstheme="minorBidi"/>
                    <w:b/>
                    <w:bCs/>
                  </w:rPr>
                  <w:t>Approved by</w:t>
                </w:r>
              </w:p>
            </w:tc>
          </w:tr>
          <w:tr w:rsidR="006F56A6" w:rsidRPr="00E96A7A" w14:paraId="00C90CFA" w14:textId="77777777" w:rsidTr="00811970">
            <w:trPr>
              <w:trHeight w:val="2870"/>
            </w:trPr>
            <w:tc>
              <w:tcPr>
                <w:tcW w:w="914" w:type="dxa"/>
                <w:vAlign w:val="center"/>
              </w:tcPr>
              <w:p w14:paraId="5C4CF3FB" w14:textId="3AC40D5E" w:rsidR="000855DB" w:rsidRPr="00E96A7A" w:rsidRDefault="00943049" w:rsidP="00E96A7A">
                <w:pPr>
                  <w:spacing w:line="240" w:lineRule="auto"/>
                  <w:rPr>
                    <w:rFonts w:cs="Arial"/>
                    <w:color w:val="000000"/>
                    <w:sz w:val="22"/>
                  </w:rPr>
                </w:pPr>
                <w:r>
                  <w:rPr>
                    <w:rFonts w:cs="Arial"/>
                    <w:color w:val="000000"/>
                    <w:sz w:val="22"/>
                  </w:rPr>
                  <w:t>1</w:t>
                </w:r>
              </w:p>
            </w:tc>
            <w:tc>
              <w:tcPr>
                <w:tcW w:w="1417" w:type="dxa"/>
                <w:vAlign w:val="center"/>
                <w:hideMark/>
              </w:tcPr>
              <w:p w14:paraId="5F9DF5DD" w14:textId="6D0462BE" w:rsidR="000855DB" w:rsidRPr="00E96A7A" w:rsidRDefault="000855DB" w:rsidP="00E96A7A">
                <w:pPr>
                  <w:spacing w:line="240" w:lineRule="auto"/>
                  <w:rPr>
                    <w:rFonts w:cs="Arial"/>
                    <w:color w:val="000000"/>
                    <w:sz w:val="22"/>
                  </w:rPr>
                </w:pPr>
                <w:r w:rsidRPr="00E96A7A">
                  <w:rPr>
                    <w:rFonts w:cs="Arial"/>
                    <w:color w:val="000000"/>
                    <w:sz w:val="22"/>
                  </w:rPr>
                  <w:t>8/07/2025</w:t>
                </w:r>
              </w:p>
            </w:tc>
            <w:tc>
              <w:tcPr>
                <w:tcW w:w="3471" w:type="dxa"/>
                <w:vAlign w:val="center"/>
                <w:hideMark/>
              </w:tcPr>
              <w:p w14:paraId="49EDFF45"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Reconciliation Circle Bespoke First Nations Dinner 2025</w:t>
                </w:r>
              </w:p>
            </w:tc>
            <w:tc>
              <w:tcPr>
                <w:tcW w:w="1701" w:type="dxa"/>
                <w:vAlign w:val="center"/>
                <w:hideMark/>
              </w:tcPr>
              <w:p w14:paraId="4A66C7B1" w14:textId="77777777" w:rsidR="000855DB" w:rsidRPr="00E96A7A" w:rsidRDefault="000855DB" w:rsidP="00E96A7A">
                <w:pPr>
                  <w:spacing w:line="240" w:lineRule="auto"/>
                  <w:rPr>
                    <w:rFonts w:cs="Arial"/>
                    <w:color w:val="000000"/>
                    <w:sz w:val="22"/>
                  </w:rPr>
                </w:pPr>
                <w:r w:rsidRPr="00E96A7A">
                  <w:rPr>
                    <w:rFonts w:cs="Arial"/>
                    <w:color w:val="000000"/>
                    <w:sz w:val="22"/>
                  </w:rPr>
                  <w:t>Anjuna X Singh</w:t>
                </w:r>
              </w:p>
            </w:tc>
            <w:tc>
              <w:tcPr>
                <w:tcW w:w="1611" w:type="dxa"/>
                <w:vAlign w:val="center"/>
                <w:hideMark/>
              </w:tcPr>
              <w:p w14:paraId="6407B208" w14:textId="77777777" w:rsidR="000855DB" w:rsidRPr="00E96A7A" w:rsidRDefault="000855DB" w:rsidP="00E96A7A">
                <w:pPr>
                  <w:spacing w:line="240" w:lineRule="auto"/>
                  <w:rPr>
                    <w:rFonts w:cs="Arial"/>
                    <w:color w:val="000000"/>
                    <w:sz w:val="22"/>
                  </w:rPr>
                </w:pPr>
                <w:r w:rsidRPr="00E96A7A">
                  <w:rPr>
                    <w:rFonts w:cs="Arial"/>
                    <w:color w:val="000000"/>
                    <w:sz w:val="22"/>
                  </w:rPr>
                  <w:t>General Manager (Passenger Transport Strategy and Technology)</w:t>
                </w:r>
              </w:p>
            </w:tc>
            <w:tc>
              <w:tcPr>
                <w:tcW w:w="1195" w:type="dxa"/>
                <w:vAlign w:val="center"/>
                <w:hideMark/>
              </w:tcPr>
              <w:p w14:paraId="1645C9DB" w14:textId="77777777" w:rsidR="000855DB" w:rsidRPr="00E96A7A" w:rsidRDefault="000855DB" w:rsidP="00E96A7A">
                <w:pPr>
                  <w:spacing w:line="240" w:lineRule="auto"/>
                  <w:jc w:val="center"/>
                  <w:rPr>
                    <w:rFonts w:cs="Arial"/>
                    <w:color w:val="000000"/>
                    <w:sz w:val="22"/>
                  </w:rPr>
                </w:pPr>
                <w:r w:rsidRPr="00E96A7A">
                  <w:rPr>
                    <w:rFonts w:cs="Arial"/>
                    <w:color w:val="000000"/>
                    <w:sz w:val="22"/>
                  </w:rPr>
                  <w:t>$150.00</w:t>
                </w:r>
              </w:p>
            </w:tc>
            <w:tc>
              <w:tcPr>
                <w:tcW w:w="1753" w:type="dxa"/>
                <w:vAlign w:val="center"/>
                <w:hideMark/>
              </w:tcPr>
              <w:p w14:paraId="0E5D8E15" w14:textId="77777777" w:rsidR="000855DB" w:rsidRPr="00E96A7A" w:rsidRDefault="000855DB" w:rsidP="00E96A7A">
                <w:pPr>
                  <w:spacing w:line="240" w:lineRule="auto"/>
                  <w:rPr>
                    <w:rFonts w:cs="Arial"/>
                    <w:color w:val="000000"/>
                    <w:sz w:val="22"/>
                  </w:rPr>
                </w:pPr>
                <w:r w:rsidRPr="00E96A7A">
                  <w:rPr>
                    <w:rFonts w:cs="Arial"/>
                    <w:color w:val="000000"/>
                    <w:sz w:val="22"/>
                  </w:rPr>
                  <w:t>Aurecon Australasia Pty Ltd</w:t>
                </w:r>
              </w:p>
            </w:tc>
            <w:tc>
              <w:tcPr>
                <w:tcW w:w="6123" w:type="dxa"/>
                <w:vAlign w:val="center"/>
                <w:hideMark/>
              </w:tcPr>
              <w:p w14:paraId="362085F5" w14:textId="6BA7FBB3" w:rsidR="000855DB" w:rsidRPr="00E96A7A" w:rsidRDefault="000855DB" w:rsidP="00E44DBE">
                <w:pPr>
                  <w:spacing w:before="120" w:after="120" w:line="240" w:lineRule="auto"/>
                  <w:rPr>
                    <w:rFonts w:cs="Arial"/>
                    <w:color w:val="000000"/>
                    <w:sz w:val="22"/>
                  </w:rPr>
                </w:pPr>
                <w:r w:rsidRPr="003678D1">
                  <w:rPr>
                    <w:rFonts w:cs="Arial"/>
                    <w:color w:val="000000"/>
                    <w:sz w:val="22"/>
                  </w:rPr>
                  <w:t>Attendance at this event aligns directly with our organisation’s ongoing commitment to reconciliation, cultural competency, and respectful engagement with First Nations communities. The event provides a unique opportunity to deepen understanding of Indigenous perspectives through direct cultural exchange, storytelling, art, and performance. As a leader involved in shaping inclusive policy and practice, my participation will support cultural learning, leadership representation and strengthening relationships with first nations partners and stakeholders.</w:t>
                </w:r>
              </w:p>
            </w:tc>
            <w:tc>
              <w:tcPr>
                <w:tcW w:w="1230" w:type="dxa"/>
                <w:vAlign w:val="center"/>
                <w:hideMark/>
              </w:tcPr>
              <w:p w14:paraId="18BFE90A"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155BE0BA"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(Translink)</w:t>
                </w:r>
              </w:p>
            </w:tc>
          </w:tr>
          <w:tr w:rsidR="006F56A6" w:rsidRPr="00E96A7A" w14:paraId="23BCC446" w14:textId="77777777" w:rsidTr="00811970">
            <w:trPr>
              <w:trHeight w:val="1995"/>
            </w:trPr>
            <w:tc>
              <w:tcPr>
                <w:tcW w:w="914" w:type="dxa"/>
                <w:vAlign w:val="center"/>
              </w:tcPr>
              <w:p w14:paraId="2CD72696" w14:textId="63F14CBA" w:rsidR="000855DB" w:rsidRPr="00E96A7A" w:rsidRDefault="00943049" w:rsidP="00E96A7A">
                <w:pPr>
                  <w:spacing w:line="240" w:lineRule="auto"/>
                  <w:rPr>
                    <w:rFonts w:cs="Arial"/>
                    <w:color w:val="000000"/>
                    <w:sz w:val="22"/>
                  </w:rPr>
                </w:pPr>
                <w:r>
                  <w:rPr>
                    <w:rFonts w:cs="Arial"/>
                    <w:color w:val="000000"/>
                    <w:sz w:val="22"/>
                  </w:rPr>
                  <w:t>2</w:t>
                </w:r>
              </w:p>
            </w:tc>
            <w:tc>
              <w:tcPr>
                <w:tcW w:w="1417" w:type="dxa"/>
                <w:vAlign w:val="center"/>
                <w:hideMark/>
              </w:tcPr>
              <w:p w14:paraId="3C037849" w14:textId="68C01AF5" w:rsidR="000855DB" w:rsidRPr="00E96A7A" w:rsidRDefault="000855DB" w:rsidP="00E96A7A">
                <w:pPr>
                  <w:spacing w:line="240" w:lineRule="auto"/>
                  <w:rPr>
                    <w:rFonts w:cs="Arial"/>
                    <w:color w:val="000000"/>
                    <w:sz w:val="22"/>
                  </w:rPr>
                </w:pPr>
                <w:r w:rsidRPr="00E96A7A">
                  <w:rPr>
                    <w:rFonts w:cs="Arial"/>
                    <w:color w:val="000000"/>
                    <w:sz w:val="22"/>
                  </w:rPr>
                  <w:t>8/07/2025</w:t>
                </w:r>
              </w:p>
            </w:tc>
            <w:tc>
              <w:tcPr>
                <w:tcW w:w="3471" w:type="dxa"/>
                <w:vAlign w:val="center"/>
                <w:hideMark/>
              </w:tcPr>
              <w:p w14:paraId="6C2A5B77"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Reconciliation Circle Bespoke First Nations Dinner 2025</w:t>
                </w:r>
              </w:p>
            </w:tc>
            <w:tc>
              <w:tcPr>
                <w:tcW w:w="1701" w:type="dxa"/>
                <w:vAlign w:val="center"/>
                <w:hideMark/>
              </w:tcPr>
              <w:p w14:paraId="3003CC75" w14:textId="77777777" w:rsidR="000855DB" w:rsidRPr="00E96A7A" w:rsidRDefault="000855DB" w:rsidP="00E96A7A">
                <w:pPr>
                  <w:spacing w:line="240" w:lineRule="auto"/>
                  <w:rPr>
                    <w:rFonts w:cs="Arial"/>
                    <w:color w:val="000000"/>
                    <w:sz w:val="22"/>
                  </w:rPr>
                </w:pPr>
                <w:r w:rsidRPr="00E96A7A">
                  <w:rPr>
                    <w:rFonts w:cs="Arial"/>
                    <w:color w:val="000000"/>
                    <w:sz w:val="22"/>
                  </w:rPr>
                  <w:t>Lana U Johnson</w:t>
                </w:r>
              </w:p>
            </w:tc>
            <w:tc>
              <w:tcPr>
                <w:tcW w:w="1611" w:type="dxa"/>
                <w:vAlign w:val="center"/>
                <w:hideMark/>
              </w:tcPr>
              <w:p w14:paraId="1CC77175" w14:textId="77777777" w:rsidR="000855DB" w:rsidRPr="00E96A7A" w:rsidRDefault="000855DB" w:rsidP="00E96A7A">
                <w:pPr>
                  <w:spacing w:line="240" w:lineRule="auto"/>
                  <w:rPr>
                    <w:rFonts w:cs="Arial"/>
                    <w:color w:val="000000"/>
                    <w:sz w:val="22"/>
                  </w:rPr>
                </w:pPr>
                <w:r w:rsidRPr="00E96A7A">
                  <w:rPr>
                    <w:rFonts w:cs="Arial"/>
                    <w:color w:val="000000"/>
                    <w:sz w:val="22"/>
                  </w:rPr>
                  <w:t>Principal Advisor (First Nations Engagement)</w:t>
                </w:r>
              </w:p>
            </w:tc>
            <w:tc>
              <w:tcPr>
                <w:tcW w:w="1195" w:type="dxa"/>
                <w:vAlign w:val="center"/>
                <w:hideMark/>
              </w:tcPr>
              <w:p w14:paraId="2A585DE3" w14:textId="77777777" w:rsidR="000855DB" w:rsidRPr="00E96A7A" w:rsidRDefault="000855DB" w:rsidP="00E96A7A">
                <w:pPr>
                  <w:spacing w:line="240" w:lineRule="auto"/>
                  <w:jc w:val="center"/>
                  <w:rPr>
                    <w:rFonts w:cs="Arial"/>
                    <w:color w:val="000000"/>
                    <w:sz w:val="22"/>
                  </w:rPr>
                </w:pPr>
                <w:r w:rsidRPr="00E96A7A">
                  <w:rPr>
                    <w:rFonts w:cs="Arial"/>
                    <w:color w:val="000000"/>
                    <w:sz w:val="22"/>
                  </w:rPr>
                  <w:t>$150.00</w:t>
                </w:r>
              </w:p>
            </w:tc>
            <w:tc>
              <w:tcPr>
                <w:tcW w:w="1753" w:type="dxa"/>
                <w:vAlign w:val="center"/>
                <w:hideMark/>
              </w:tcPr>
              <w:p w14:paraId="1B1692C7" w14:textId="77777777" w:rsidR="000855DB" w:rsidRPr="00E96A7A" w:rsidRDefault="000855DB" w:rsidP="00E96A7A">
                <w:pPr>
                  <w:spacing w:line="240" w:lineRule="auto"/>
                  <w:rPr>
                    <w:rFonts w:cs="Arial"/>
                    <w:color w:val="000000"/>
                    <w:sz w:val="22"/>
                  </w:rPr>
                </w:pPr>
                <w:r w:rsidRPr="00E96A7A">
                  <w:rPr>
                    <w:rFonts w:cs="Arial"/>
                    <w:color w:val="000000"/>
                    <w:sz w:val="22"/>
                  </w:rPr>
                  <w:t>Aurecon Australasia Pty Ltd</w:t>
                </w:r>
              </w:p>
            </w:tc>
            <w:tc>
              <w:tcPr>
                <w:tcW w:w="6123" w:type="dxa"/>
                <w:vAlign w:val="center"/>
                <w:hideMark/>
              </w:tcPr>
              <w:p w14:paraId="4C099071" w14:textId="6DAA5F0F" w:rsidR="000855DB" w:rsidRPr="00E96A7A" w:rsidRDefault="000855DB" w:rsidP="00B926A1">
                <w:pPr>
                  <w:spacing w:before="120" w:after="120" w:line="240" w:lineRule="auto"/>
                  <w:rPr>
                    <w:rFonts w:cs="Arial"/>
                    <w:color w:val="000000"/>
                    <w:sz w:val="22"/>
                  </w:rPr>
                </w:pPr>
                <w:r w:rsidRPr="00B926A1">
                  <w:rPr>
                    <w:rFonts w:cs="Arial"/>
                    <w:color w:val="000000"/>
                    <w:sz w:val="22"/>
                  </w:rPr>
                  <w:t>As Principal Advisor (First Nations Engagement), my attendance will support TMR’s role in fostering strong relationships with Aboriginal and Torres Strait Islander communities. The event provides direct engagement with First Nations leaders, artists, and storytellers, enhancing cultural understanding and strengthening networks essential to advisory work.</w:t>
                </w:r>
              </w:p>
            </w:tc>
            <w:tc>
              <w:tcPr>
                <w:tcW w:w="1230" w:type="dxa"/>
                <w:vAlign w:val="center"/>
                <w:hideMark/>
              </w:tcPr>
              <w:p w14:paraId="25F72914"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15EF9892" w14:textId="77777777" w:rsidR="000855DB" w:rsidRPr="00E96A7A" w:rsidRDefault="000855DB" w:rsidP="00E96A7A">
                <w:pPr>
                  <w:spacing w:line="240" w:lineRule="auto"/>
                  <w:rPr>
                    <w:rFonts w:cs="Arial"/>
                    <w:color w:val="000000"/>
                    <w:sz w:val="22"/>
                  </w:rPr>
                </w:pPr>
                <w:r w:rsidRPr="00E96A7A">
                  <w:rPr>
                    <w:rFonts w:cs="Arial"/>
                    <w:color w:val="000000"/>
                    <w:sz w:val="22"/>
                  </w:rPr>
                  <w:t>Executive Director (Strategic Initiatives)</w:t>
                </w:r>
              </w:p>
            </w:tc>
          </w:tr>
          <w:tr w:rsidR="006F56A6" w:rsidRPr="00E96A7A" w14:paraId="6BF536BC" w14:textId="77777777" w:rsidTr="00811970">
            <w:trPr>
              <w:trHeight w:val="855"/>
            </w:trPr>
            <w:tc>
              <w:tcPr>
                <w:tcW w:w="914" w:type="dxa"/>
                <w:vAlign w:val="center"/>
              </w:tcPr>
              <w:p w14:paraId="1EB3D40E" w14:textId="797A0843" w:rsidR="000855DB" w:rsidRPr="00E96A7A" w:rsidRDefault="00E84C7D" w:rsidP="00E96A7A">
                <w:pPr>
                  <w:spacing w:line="240" w:lineRule="auto"/>
                  <w:rPr>
                    <w:rFonts w:cs="Arial"/>
                    <w:color w:val="000000"/>
                    <w:sz w:val="22"/>
                  </w:rPr>
                </w:pPr>
                <w:r>
                  <w:rPr>
                    <w:rFonts w:cs="Arial"/>
                    <w:color w:val="000000"/>
                    <w:sz w:val="22"/>
                  </w:rPr>
                  <w:t>3</w:t>
                </w:r>
              </w:p>
            </w:tc>
            <w:tc>
              <w:tcPr>
                <w:tcW w:w="1417" w:type="dxa"/>
                <w:vAlign w:val="center"/>
                <w:hideMark/>
              </w:tcPr>
              <w:p w14:paraId="1BC283DA" w14:textId="4DD27A8A" w:rsidR="000855DB" w:rsidRPr="00E96A7A" w:rsidRDefault="000855DB" w:rsidP="00E96A7A">
                <w:pPr>
                  <w:spacing w:line="240" w:lineRule="auto"/>
                  <w:rPr>
                    <w:rFonts w:cs="Arial"/>
                    <w:color w:val="000000"/>
                    <w:sz w:val="22"/>
                  </w:rPr>
                </w:pPr>
                <w:r w:rsidRPr="00E96A7A">
                  <w:rPr>
                    <w:rFonts w:cs="Arial"/>
                    <w:color w:val="000000"/>
                    <w:sz w:val="22"/>
                  </w:rPr>
                  <w:t>13/07/2025</w:t>
                </w:r>
              </w:p>
            </w:tc>
            <w:tc>
              <w:tcPr>
                <w:tcW w:w="3471" w:type="dxa"/>
                <w:vAlign w:val="center"/>
                <w:hideMark/>
              </w:tcPr>
              <w:p w14:paraId="1049148B"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Titans vs Broncos NRL game on the Gold Coast on Sunday 13 July 2025</w:t>
                </w:r>
              </w:p>
            </w:tc>
            <w:tc>
              <w:tcPr>
                <w:tcW w:w="1701" w:type="dxa"/>
                <w:vAlign w:val="center"/>
                <w:hideMark/>
              </w:tcPr>
              <w:p w14:paraId="5EA5E3DF" w14:textId="77777777" w:rsidR="000855DB" w:rsidRPr="00E96A7A" w:rsidRDefault="000855DB" w:rsidP="00E96A7A">
                <w:pPr>
                  <w:spacing w:line="240" w:lineRule="auto"/>
                  <w:rPr>
                    <w:rFonts w:cs="Arial"/>
                    <w:color w:val="000000"/>
                    <w:sz w:val="22"/>
                  </w:rPr>
                </w:pPr>
                <w:r w:rsidRPr="00E96A7A">
                  <w:rPr>
                    <w:rFonts w:cs="Arial"/>
                    <w:color w:val="000000"/>
                    <w:sz w:val="22"/>
                  </w:rPr>
                  <w:t>Sally Z Stannard</w:t>
                </w:r>
              </w:p>
            </w:tc>
            <w:tc>
              <w:tcPr>
                <w:tcW w:w="1611" w:type="dxa"/>
                <w:vAlign w:val="center"/>
                <w:hideMark/>
              </w:tcPr>
              <w:p w14:paraId="1D23D7E0"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c>
              <w:tcPr>
                <w:tcW w:w="1195" w:type="dxa"/>
                <w:vAlign w:val="center"/>
                <w:hideMark/>
              </w:tcPr>
              <w:p w14:paraId="031D7B81" w14:textId="77777777" w:rsidR="000855DB" w:rsidRPr="00E96A7A" w:rsidRDefault="000855DB" w:rsidP="00E96A7A">
                <w:pPr>
                  <w:spacing w:line="240" w:lineRule="auto"/>
                  <w:jc w:val="center"/>
                  <w:rPr>
                    <w:rFonts w:cs="Arial"/>
                    <w:color w:val="000000"/>
                    <w:sz w:val="22"/>
                  </w:rPr>
                </w:pPr>
                <w:r w:rsidRPr="00E96A7A">
                  <w:rPr>
                    <w:rFonts w:cs="Arial"/>
                    <w:color w:val="000000"/>
                    <w:sz w:val="22"/>
                  </w:rPr>
                  <w:t>$300.00</w:t>
                </w:r>
              </w:p>
            </w:tc>
            <w:tc>
              <w:tcPr>
                <w:tcW w:w="1753" w:type="dxa"/>
                <w:vAlign w:val="center"/>
                <w:hideMark/>
              </w:tcPr>
              <w:p w14:paraId="1D17B026" w14:textId="77777777" w:rsidR="000855DB" w:rsidRPr="00E96A7A" w:rsidRDefault="000855DB" w:rsidP="00E96A7A">
                <w:pPr>
                  <w:spacing w:line="240" w:lineRule="auto"/>
                  <w:rPr>
                    <w:rFonts w:cs="Arial"/>
                    <w:color w:val="000000"/>
                    <w:sz w:val="22"/>
                  </w:rPr>
                </w:pPr>
                <w:r w:rsidRPr="00E96A7A">
                  <w:rPr>
                    <w:rFonts w:cs="Arial"/>
                    <w:color w:val="000000"/>
                    <w:sz w:val="22"/>
                  </w:rPr>
                  <w:t>Queensland Airports Limited</w:t>
                </w:r>
              </w:p>
            </w:tc>
            <w:tc>
              <w:tcPr>
                <w:tcW w:w="6123" w:type="dxa"/>
                <w:vAlign w:val="center"/>
                <w:hideMark/>
              </w:tcPr>
              <w:p w14:paraId="30CD62B2" w14:textId="50BCAEA1" w:rsidR="000855DB" w:rsidRPr="00E96A7A" w:rsidRDefault="000855DB" w:rsidP="00FE23EF">
                <w:pPr>
                  <w:spacing w:before="120" w:after="120" w:line="240" w:lineRule="auto"/>
                  <w:rPr>
                    <w:rFonts w:cs="Arial"/>
                    <w:color w:val="000000"/>
                    <w:sz w:val="22"/>
                  </w:rPr>
                </w:pPr>
                <w:r w:rsidRPr="00B926A1">
                  <w:rPr>
                    <w:rFonts w:cs="Arial"/>
                    <w:color w:val="000000"/>
                    <w:sz w:val="22"/>
                  </w:rPr>
                  <w:t>Attendance at this event provides an opportunity to network on matters relevant to TMR and Qld Airports including the planned alignment of heavy and light rail corridors, and potential land access for future bus depots.</w:t>
                </w:r>
              </w:p>
            </w:tc>
            <w:tc>
              <w:tcPr>
                <w:tcW w:w="1230" w:type="dxa"/>
                <w:vAlign w:val="center"/>
                <w:hideMark/>
              </w:tcPr>
              <w:p w14:paraId="52501CAE"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66692D21"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(Corporate)</w:t>
                </w:r>
              </w:p>
            </w:tc>
          </w:tr>
          <w:tr w:rsidR="006F56A6" w:rsidRPr="00E96A7A" w14:paraId="7151A00D" w14:textId="77777777" w:rsidTr="00811970">
            <w:trPr>
              <w:trHeight w:val="779"/>
            </w:trPr>
            <w:tc>
              <w:tcPr>
                <w:tcW w:w="914" w:type="dxa"/>
                <w:vAlign w:val="center"/>
              </w:tcPr>
              <w:p w14:paraId="15DFBB94" w14:textId="29CF04F5" w:rsidR="000855DB" w:rsidRPr="00E96A7A" w:rsidRDefault="00E84C7D" w:rsidP="00E96A7A">
                <w:pPr>
                  <w:spacing w:line="240" w:lineRule="auto"/>
                  <w:rPr>
                    <w:rFonts w:cs="Arial"/>
                    <w:color w:val="000000"/>
                    <w:sz w:val="22"/>
                  </w:rPr>
                </w:pPr>
                <w:r>
                  <w:rPr>
                    <w:rFonts w:cs="Arial"/>
                    <w:color w:val="000000"/>
                    <w:sz w:val="22"/>
                  </w:rPr>
                  <w:t>4</w:t>
                </w:r>
              </w:p>
            </w:tc>
            <w:tc>
              <w:tcPr>
                <w:tcW w:w="1417" w:type="dxa"/>
                <w:vAlign w:val="center"/>
                <w:hideMark/>
              </w:tcPr>
              <w:p w14:paraId="3941ABC8" w14:textId="41A94598" w:rsidR="000855DB" w:rsidRPr="00E96A7A" w:rsidRDefault="000855DB" w:rsidP="00E96A7A">
                <w:pPr>
                  <w:spacing w:line="240" w:lineRule="auto"/>
                  <w:rPr>
                    <w:rFonts w:cs="Arial"/>
                    <w:color w:val="000000"/>
                    <w:sz w:val="22"/>
                  </w:rPr>
                </w:pPr>
                <w:r w:rsidRPr="00E96A7A">
                  <w:rPr>
                    <w:rFonts w:cs="Arial"/>
                    <w:color w:val="000000"/>
                    <w:sz w:val="22"/>
                  </w:rPr>
                  <w:t>14/07/2025</w:t>
                </w:r>
              </w:p>
            </w:tc>
            <w:tc>
              <w:tcPr>
                <w:tcW w:w="3471" w:type="dxa"/>
                <w:vAlign w:val="center"/>
                <w:hideMark/>
              </w:tcPr>
              <w:p w14:paraId="2767D746"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Australian Railway Association (ARA) Annual Queensland Rail Industry Dinner</w:t>
                </w:r>
              </w:p>
            </w:tc>
            <w:tc>
              <w:tcPr>
                <w:tcW w:w="1701" w:type="dxa"/>
                <w:vAlign w:val="center"/>
                <w:hideMark/>
              </w:tcPr>
              <w:p w14:paraId="55BA5412" w14:textId="77777777" w:rsidR="000855DB" w:rsidRPr="00E96A7A" w:rsidRDefault="000855DB" w:rsidP="00E96A7A">
                <w:pPr>
                  <w:spacing w:line="240" w:lineRule="auto"/>
                  <w:rPr>
                    <w:rFonts w:cs="Arial"/>
                    <w:color w:val="000000"/>
                    <w:sz w:val="22"/>
                  </w:rPr>
                </w:pPr>
                <w:r w:rsidRPr="00E96A7A">
                  <w:rPr>
                    <w:rFonts w:cs="Arial"/>
                    <w:color w:val="000000"/>
                    <w:sz w:val="22"/>
                  </w:rPr>
                  <w:t>Deborah K Hume</w:t>
                </w:r>
              </w:p>
            </w:tc>
            <w:tc>
              <w:tcPr>
                <w:tcW w:w="1611" w:type="dxa"/>
                <w:vAlign w:val="center"/>
                <w:hideMark/>
              </w:tcPr>
              <w:p w14:paraId="683826DB"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(Translink)</w:t>
                </w:r>
              </w:p>
            </w:tc>
            <w:tc>
              <w:tcPr>
                <w:tcW w:w="1195" w:type="dxa"/>
                <w:vAlign w:val="center"/>
                <w:hideMark/>
              </w:tcPr>
              <w:p w14:paraId="4D37841D"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$295.00</w:t>
                </w:r>
              </w:p>
            </w:tc>
            <w:tc>
              <w:tcPr>
                <w:tcW w:w="1753" w:type="dxa"/>
                <w:vAlign w:val="center"/>
                <w:hideMark/>
              </w:tcPr>
              <w:p w14:paraId="65D41D3B" w14:textId="77777777" w:rsidR="000855DB" w:rsidRPr="00E96A7A" w:rsidRDefault="000855DB" w:rsidP="00E96A7A">
                <w:pPr>
                  <w:spacing w:line="240" w:lineRule="auto"/>
                  <w:rPr>
                    <w:rFonts w:cs="Arial"/>
                    <w:color w:val="000000"/>
                    <w:sz w:val="22"/>
                  </w:rPr>
                </w:pPr>
                <w:r w:rsidRPr="00E96A7A">
                  <w:rPr>
                    <w:rFonts w:cs="Arial"/>
                    <w:color w:val="000000"/>
                    <w:sz w:val="22"/>
                  </w:rPr>
                  <w:t>Australasian Railway Association (ARA)</w:t>
                </w:r>
              </w:p>
            </w:tc>
            <w:tc>
              <w:tcPr>
                <w:tcW w:w="6123" w:type="dxa"/>
                <w:vAlign w:val="center"/>
                <w:hideMark/>
              </w:tcPr>
              <w:p w14:paraId="15725254" w14:textId="545E4745" w:rsidR="000855DB" w:rsidRPr="00E96A7A" w:rsidRDefault="000855DB" w:rsidP="00A66630">
                <w:pPr>
                  <w:spacing w:before="120" w:after="120" w:line="240" w:lineRule="auto"/>
                  <w:rPr>
                    <w:rFonts w:cs="Arial"/>
                    <w:color w:val="000000"/>
                    <w:sz w:val="22"/>
                  </w:rPr>
                </w:pPr>
                <w:r w:rsidRPr="001519A5">
                  <w:rPr>
                    <w:rFonts w:cs="Arial"/>
                    <w:color w:val="000000"/>
                    <w:sz w:val="22"/>
                  </w:rPr>
                  <w:t>The invitation was extended as part of ongoing stakeholder engagement between the Department of Transport and Main Roads (TMR) and the Australasian Railway Association (ARA). Attending the dinner provided an opportunity to strengthen industry relationships, remain informed of key developments and trends within the rail sector, and support collaboration on strategic infrastructure and transport initiatives. This ongoing engagement directly benefits the Department by enhancing its ability to contribute to and influence rail policy and project delivery across Queensland.</w:t>
                </w:r>
              </w:p>
            </w:tc>
            <w:tc>
              <w:tcPr>
                <w:tcW w:w="1230" w:type="dxa"/>
                <w:vAlign w:val="center"/>
                <w:hideMark/>
              </w:tcPr>
              <w:p w14:paraId="5DCD1796"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200EC2BD"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r>
          <w:tr w:rsidR="006F56A6" w:rsidRPr="00E96A7A" w14:paraId="515271B7" w14:textId="77777777" w:rsidTr="00811970">
            <w:trPr>
              <w:trHeight w:val="855"/>
            </w:trPr>
            <w:tc>
              <w:tcPr>
                <w:tcW w:w="914" w:type="dxa"/>
                <w:vAlign w:val="center"/>
              </w:tcPr>
              <w:p w14:paraId="77C38DCE" w14:textId="05FDF3EA" w:rsidR="000855DB" w:rsidRPr="00E96A7A" w:rsidRDefault="00E84C7D" w:rsidP="00E96A7A">
                <w:pPr>
                  <w:spacing w:line="240" w:lineRule="auto"/>
                  <w:rPr>
                    <w:rFonts w:cs="Arial"/>
                    <w:color w:val="000000"/>
                    <w:sz w:val="22"/>
                  </w:rPr>
                </w:pPr>
                <w:r>
                  <w:rPr>
                    <w:rFonts w:cs="Arial"/>
                    <w:color w:val="000000"/>
                    <w:sz w:val="22"/>
                  </w:rPr>
                  <w:t>5</w:t>
                </w:r>
              </w:p>
            </w:tc>
            <w:tc>
              <w:tcPr>
                <w:tcW w:w="1417" w:type="dxa"/>
                <w:vAlign w:val="center"/>
                <w:hideMark/>
              </w:tcPr>
              <w:p w14:paraId="6376194B" w14:textId="1FE037A6" w:rsidR="000855DB" w:rsidRPr="00E96A7A" w:rsidRDefault="000855DB" w:rsidP="00E96A7A">
                <w:pPr>
                  <w:spacing w:line="240" w:lineRule="auto"/>
                  <w:rPr>
                    <w:rFonts w:cs="Arial"/>
                    <w:color w:val="000000"/>
                    <w:sz w:val="22"/>
                  </w:rPr>
                </w:pPr>
                <w:r w:rsidRPr="00E96A7A">
                  <w:rPr>
                    <w:rFonts w:cs="Arial"/>
                    <w:color w:val="000000"/>
                    <w:sz w:val="22"/>
                  </w:rPr>
                  <w:t>14/07/2025</w:t>
                </w:r>
              </w:p>
            </w:tc>
            <w:tc>
              <w:tcPr>
                <w:tcW w:w="3471" w:type="dxa"/>
                <w:vAlign w:val="center"/>
                <w:hideMark/>
              </w:tcPr>
              <w:p w14:paraId="44B534C7"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Australian Railway Association (ARA) Annual Queensland Rail Industry Dinner</w:t>
                </w:r>
              </w:p>
            </w:tc>
            <w:tc>
              <w:tcPr>
                <w:tcW w:w="1701" w:type="dxa"/>
                <w:vAlign w:val="center"/>
                <w:hideMark/>
              </w:tcPr>
              <w:p w14:paraId="76B68AA9" w14:textId="77777777" w:rsidR="000855DB" w:rsidRPr="00E96A7A" w:rsidRDefault="000855DB" w:rsidP="00E96A7A">
                <w:pPr>
                  <w:spacing w:line="240" w:lineRule="auto"/>
                  <w:rPr>
                    <w:rFonts w:cs="Arial"/>
                    <w:color w:val="000000"/>
                    <w:sz w:val="22"/>
                  </w:rPr>
                </w:pPr>
                <w:r w:rsidRPr="00E96A7A">
                  <w:rPr>
                    <w:rFonts w:cs="Arial"/>
                    <w:color w:val="000000"/>
                    <w:sz w:val="22"/>
                  </w:rPr>
                  <w:t>Lucy Z Schluter</w:t>
                </w:r>
              </w:p>
            </w:tc>
            <w:tc>
              <w:tcPr>
                <w:tcW w:w="1611" w:type="dxa"/>
                <w:vAlign w:val="center"/>
                <w:hideMark/>
              </w:tcPr>
              <w:p w14:paraId="53F26377" w14:textId="77777777" w:rsidR="000855DB" w:rsidRPr="00E96A7A" w:rsidRDefault="000855DB" w:rsidP="00E96A7A">
                <w:pPr>
                  <w:spacing w:line="240" w:lineRule="auto"/>
                  <w:rPr>
                    <w:rFonts w:cs="Arial"/>
                    <w:color w:val="000000"/>
                    <w:sz w:val="22"/>
                  </w:rPr>
                </w:pPr>
                <w:r w:rsidRPr="00E96A7A">
                  <w:rPr>
                    <w:rFonts w:cs="Arial"/>
                    <w:color w:val="000000"/>
                    <w:sz w:val="22"/>
                  </w:rPr>
                  <w:t>Principal Advisor (State and National Partnerships)</w:t>
                </w:r>
              </w:p>
            </w:tc>
            <w:tc>
              <w:tcPr>
                <w:tcW w:w="1195" w:type="dxa"/>
                <w:vAlign w:val="center"/>
                <w:hideMark/>
              </w:tcPr>
              <w:p w14:paraId="14DE9FA1"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$295.00</w:t>
                </w:r>
              </w:p>
            </w:tc>
            <w:tc>
              <w:tcPr>
                <w:tcW w:w="1753" w:type="dxa"/>
                <w:vAlign w:val="center"/>
                <w:hideMark/>
              </w:tcPr>
              <w:p w14:paraId="3B9E9D55" w14:textId="77777777" w:rsidR="000855DB" w:rsidRPr="00E96A7A" w:rsidRDefault="000855DB" w:rsidP="00E96A7A">
                <w:pPr>
                  <w:spacing w:line="240" w:lineRule="auto"/>
                  <w:rPr>
                    <w:rFonts w:cs="Arial"/>
                    <w:color w:val="000000"/>
                    <w:sz w:val="22"/>
                  </w:rPr>
                </w:pPr>
                <w:r w:rsidRPr="00E96A7A">
                  <w:rPr>
                    <w:rFonts w:cs="Arial"/>
                    <w:color w:val="000000"/>
                    <w:sz w:val="22"/>
                  </w:rPr>
                  <w:t>National Transport Commission</w:t>
                </w:r>
              </w:p>
            </w:tc>
            <w:tc>
              <w:tcPr>
                <w:tcW w:w="6123" w:type="dxa"/>
                <w:vAlign w:val="center"/>
                <w:hideMark/>
              </w:tcPr>
              <w:p w14:paraId="4F06A869" w14:textId="2B3CF8CB" w:rsidR="000855DB" w:rsidRPr="00E96A7A" w:rsidRDefault="000855DB" w:rsidP="00A66630">
                <w:pPr>
                  <w:spacing w:before="120" w:after="120" w:line="240" w:lineRule="auto"/>
                  <w:rPr>
                    <w:rFonts w:cs="Arial"/>
                    <w:color w:val="000000"/>
                    <w:sz w:val="22"/>
                  </w:rPr>
                </w:pPr>
                <w:r w:rsidRPr="005107E7">
                  <w:rPr>
                    <w:rFonts w:cs="Arial"/>
                    <w:color w:val="000000"/>
                    <w:sz w:val="22"/>
                  </w:rPr>
                  <w:t>The benefits to TMR of attending this event were knowledge sharing opportunities and the expansion of professional networks in the rail industry to support the Department's work in the national rail policy agenda.</w:t>
                </w:r>
              </w:p>
            </w:tc>
            <w:tc>
              <w:tcPr>
                <w:tcW w:w="1230" w:type="dxa"/>
                <w:vAlign w:val="center"/>
                <w:hideMark/>
              </w:tcPr>
              <w:p w14:paraId="4D779883"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0022C7AA"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(Policy, Planning &amp; Investment)</w:t>
                </w:r>
              </w:p>
            </w:tc>
          </w:tr>
          <w:tr w:rsidR="006F56A6" w:rsidRPr="00E96A7A" w14:paraId="1212487F" w14:textId="77777777" w:rsidTr="00811970">
            <w:trPr>
              <w:trHeight w:val="1140"/>
            </w:trPr>
            <w:tc>
              <w:tcPr>
                <w:tcW w:w="914" w:type="dxa"/>
                <w:vAlign w:val="center"/>
              </w:tcPr>
              <w:p w14:paraId="30C7966F" w14:textId="1C954612" w:rsidR="000855DB" w:rsidRPr="00E96A7A" w:rsidRDefault="00E84C7D" w:rsidP="00E96A7A">
                <w:pPr>
                  <w:spacing w:line="240" w:lineRule="auto"/>
                  <w:rPr>
                    <w:rFonts w:cs="Arial"/>
                    <w:color w:val="000000"/>
                    <w:sz w:val="22"/>
                  </w:rPr>
                </w:pPr>
                <w:r>
                  <w:rPr>
                    <w:rFonts w:cs="Arial"/>
                    <w:color w:val="000000"/>
                    <w:sz w:val="22"/>
                  </w:rPr>
                  <w:lastRenderedPageBreak/>
                  <w:t>6</w:t>
                </w:r>
              </w:p>
            </w:tc>
            <w:tc>
              <w:tcPr>
                <w:tcW w:w="1417" w:type="dxa"/>
                <w:vAlign w:val="center"/>
                <w:hideMark/>
              </w:tcPr>
              <w:p w14:paraId="62E152B8" w14:textId="16F42F4F" w:rsidR="000855DB" w:rsidRPr="00E96A7A" w:rsidRDefault="000855DB" w:rsidP="00E96A7A">
                <w:pPr>
                  <w:spacing w:line="240" w:lineRule="auto"/>
                  <w:rPr>
                    <w:rFonts w:cs="Arial"/>
                    <w:color w:val="000000"/>
                    <w:sz w:val="22"/>
                  </w:rPr>
                </w:pPr>
                <w:r w:rsidRPr="00E96A7A">
                  <w:rPr>
                    <w:rFonts w:cs="Arial"/>
                    <w:color w:val="000000"/>
                    <w:sz w:val="22"/>
                  </w:rPr>
                  <w:t>14/07/2025</w:t>
                </w:r>
              </w:p>
            </w:tc>
            <w:tc>
              <w:tcPr>
                <w:tcW w:w="3471" w:type="dxa"/>
                <w:vAlign w:val="center"/>
                <w:hideMark/>
              </w:tcPr>
              <w:p w14:paraId="792F51E1"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Australian Railway Association (ARA) Annual Queensland Rail Industry Dinner</w:t>
                </w:r>
              </w:p>
            </w:tc>
            <w:tc>
              <w:tcPr>
                <w:tcW w:w="1701" w:type="dxa"/>
                <w:vAlign w:val="center"/>
                <w:hideMark/>
              </w:tcPr>
              <w:p w14:paraId="27651A4D" w14:textId="77777777" w:rsidR="000855DB" w:rsidRPr="00E96A7A" w:rsidRDefault="000855DB" w:rsidP="00E96A7A">
                <w:pPr>
                  <w:spacing w:line="240" w:lineRule="auto"/>
                  <w:rPr>
                    <w:rFonts w:cs="Arial"/>
                    <w:color w:val="000000"/>
                    <w:sz w:val="22"/>
                  </w:rPr>
                </w:pPr>
                <w:r w:rsidRPr="00E96A7A">
                  <w:rPr>
                    <w:rFonts w:cs="Arial"/>
                    <w:color w:val="000000"/>
                    <w:sz w:val="22"/>
                  </w:rPr>
                  <w:t>Paul Z Hoffmann</w:t>
                </w:r>
              </w:p>
            </w:tc>
            <w:tc>
              <w:tcPr>
                <w:tcW w:w="1611" w:type="dxa"/>
                <w:vAlign w:val="center"/>
                <w:hideMark/>
              </w:tcPr>
              <w:p w14:paraId="6CAED5A9"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(Rail)</w:t>
                </w:r>
              </w:p>
            </w:tc>
            <w:tc>
              <w:tcPr>
                <w:tcW w:w="1195" w:type="dxa"/>
                <w:vAlign w:val="center"/>
                <w:hideMark/>
              </w:tcPr>
              <w:p w14:paraId="0A479E7F"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$295.00</w:t>
                </w:r>
              </w:p>
            </w:tc>
            <w:tc>
              <w:tcPr>
                <w:tcW w:w="1753" w:type="dxa"/>
                <w:vAlign w:val="center"/>
                <w:hideMark/>
              </w:tcPr>
              <w:p w14:paraId="78982967" w14:textId="77777777" w:rsidR="000855DB" w:rsidRPr="00E96A7A" w:rsidRDefault="000855DB" w:rsidP="00E96A7A">
                <w:pPr>
                  <w:spacing w:line="240" w:lineRule="auto"/>
                  <w:rPr>
                    <w:rFonts w:cs="Arial"/>
                    <w:color w:val="000000"/>
                    <w:sz w:val="22"/>
                  </w:rPr>
                </w:pPr>
                <w:r w:rsidRPr="00E96A7A">
                  <w:rPr>
                    <w:rFonts w:cs="Arial"/>
                    <w:color w:val="000000"/>
                    <w:sz w:val="22"/>
                  </w:rPr>
                  <w:t>Australasian Railway Association (ARA)</w:t>
                </w:r>
              </w:p>
            </w:tc>
            <w:tc>
              <w:tcPr>
                <w:tcW w:w="6123" w:type="dxa"/>
                <w:vAlign w:val="center"/>
                <w:hideMark/>
              </w:tcPr>
              <w:p w14:paraId="00794843" w14:textId="037413E8" w:rsidR="000855DB" w:rsidRPr="00E96A7A" w:rsidRDefault="000855DB" w:rsidP="00A66630">
                <w:pPr>
                  <w:spacing w:before="120" w:after="120" w:line="240" w:lineRule="auto"/>
                  <w:rPr>
                    <w:rFonts w:cs="Arial"/>
                    <w:color w:val="000000"/>
                    <w:sz w:val="22"/>
                  </w:rPr>
                </w:pPr>
                <w:r w:rsidRPr="005107E7">
                  <w:rPr>
                    <w:rFonts w:cs="Arial"/>
                    <w:color w:val="000000"/>
                    <w:sz w:val="22"/>
                  </w:rPr>
                  <w:t>The event is a key industry networking opportunity, bringing together senior leaders across the rail sector to discuss developments in Queensland’s rail industry. To strengthen collaborative relationships with key Stakeholder opportunities. Exchange valuable insights and information that support the commitment to foster further collaboration and ideas and improve outcomes and targets for our Rail projects.</w:t>
                </w:r>
              </w:p>
            </w:tc>
            <w:tc>
              <w:tcPr>
                <w:tcW w:w="1230" w:type="dxa"/>
                <w:vAlign w:val="center"/>
                <w:hideMark/>
              </w:tcPr>
              <w:p w14:paraId="47D5DEEC"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72D5E07E"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r>
          <w:tr w:rsidR="006F56A6" w:rsidRPr="00E96A7A" w14:paraId="1DF9E103" w14:textId="77777777" w:rsidTr="00811970">
            <w:trPr>
              <w:trHeight w:val="855"/>
            </w:trPr>
            <w:tc>
              <w:tcPr>
                <w:tcW w:w="914" w:type="dxa"/>
                <w:vAlign w:val="center"/>
              </w:tcPr>
              <w:p w14:paraId="631FE418" w14:textId="25ADE985" w:rsidR="000855DB" w:rsidRPr="00E96A7A" w:rsidRDefault="00E84C7D" w:rsidP="00E96A7A">
                <w:pPr>
                  <w:spacing w:line="240" w:lineRule="auto"/>
                  <w:rPr>
                    <w:rFonts w:cs="Arial"/>
                    <w:color w:val="000000"/>
                    <w:sz w:val="22"/>
                  </w:rPr>
                </w:pPr>
                <w:r>
                  <w:rPr>
                    <w:rFonts w:cs="Arial"/>
                    <w:color w:val="000000"/>
                    <w:sz w:val="22"/>
                  </w:rPr>
                  <w:t>7</w:t>
                </w:r>
              </w:p>
            </w:tc>
            <w:tc>
              <w:tcPr>
                <w:tcW w:w="1417" w:type="dxa"/>
                <w:vAlign w:val="center"/>
                <w:hideMark/>
              </w:tcPr>
              <w:p w14:paraId="6273FA64" w14:textId="3C21434E" w:rsidR="000855DB" w:rsidRPr="00E96A7A" w:rsidRDefault="000855DB" w:rsidP="00E96A7A">
                <w:pPr>
                  <w:spacing w:line="240" w:lineRule="auto"/>
                  <w:rPr>
                    <w:rFonts w:cs="Arial"/>
                    <w:color w:val="000000"/>
                    <w:sz w:val="22"/>
                  </w:rPr>
                </w:pPr>
                <w:r w:rsidRPr="00E96A7A">
                  <w:rPr>
                    <w:rFonts w:cs="Arial"/>
                    <w:color w:val="000000"/>
                    <w:sz w:val="22"/>
                  </w:rPr>
                  <w:t>14/07/2025</w:t>
                </w:r>
              </w:p>
            </w:tc>
            <w:tc>
              <w:tcPr>
                <w:tcW w:w="3471" w:type="dxa"/>
                <w:vAlign w:val="center"/>
                <w:hideMark/>
              </w:tcPr>
              <w:p w14:paraId="1659A865"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Australian Railway Association (ARA) Annual Queensland Rail Industry Dinner</w:t>
                </w:r>
              </w:p>
            </w:tc>
            <w:tc>
              <w:tcPr>
                <w:tcW w:w="1701" w:type="dxa"/>
                <w:vAlign w:val="center"/>
                <w:hideMark/>
              </w:tcPr>
              <w:p w14:paraId="089DEAE9" w14:textId="77777777" w:rsidR="000855DB" w:rsidRPr="00E96A7A" w:rsidRDefault="000855DB" w:rsidP="00E96A7A">
                <w:pPr>
                  <w:spacing w:line="240" w:lineRule="auto"/>
                  <w:rPr>
                    <w:rFonts w:cs="Arial"/>
                    <w:color w:val="000000"/>
                    <w:sz w:val="22"/>
                  </w:rPr>
                </w:pPr>
                <w:r w:rsidRPr="00E96A7A">
                  <w:rPr>
                    <w:rFonts w:cs="Arial"/>
                    <w:color w:val="000000"/>
                    <w:sz w:val="22"/>
                  </w:rPr>
                  <w:t>Peter Z Gill</w:t>
                </w:r>
              </w:p>
            </w:tc>
            <w:tc>
              <w:tcPr>
                <w:tcW w:w="1611" w:type="dxa"/>
                <w:vAlign w:val="center"/>
                <w:hideMark/>
              </w:tcPr>
              <w:p w14:paraId="2D49934F" w14:textId="77777777" w:rsidR="000855DB" w:rsidRPr="00E96A7A" w:rsidRDefault="000855DB" w:rsidP="00E96A7A">
                <w:pPr>
                  <w:spacing w:line="240" w:lineRule="auto"/>
                  <w:rPr>
                    <w:rFonts w:cs="Arial"/>
                    <w:color w:val="000000"/>
                    <w:sz w:val="22"/>
                  </w:rPr>
                </w:pPr>
                <w:r w:rsidRPr="00E96A7A">
                  <w:rPr>
                    <w:rFonts w:cs="Arial"/>
                    <w:color w:val="000000"/>
                    <w:sz w:val="22"/>
                  </w:rPr>
                  <w:t>Program Director (Queensland Train Manufacturing Program)</w:t>
                </w:r>
              </w:p>
            </w:tc>
            <w:tc>
              <w:tcPr>
                <w:tcW w:w="1195" w:type="dxa"/>
                <w:vAlign w:val="center"/>
                <w:hideMark/>
              </w:tcPr>
              <w:p w14:paraId="7AA50D0C"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$295.00</w:t>
                </w:r>
              </w:p>
            </w:tc>
            <w:tc>
              <w:tcPr>
                <w:tcW w:w="1753" w:type="dxa"/>
                <w:vAlign w:val="center"/>
                <w:hideMark/>
              </w:tcPr>
              <w:p w14:paraId="28F26CE9" w14:textId="77777777" w:rsidR="000855DB" w:rsidRPr="00E96A7A" w:rsidRDefault="000855DB" w:rsidP="00E96A7A">
                <w:pPr>
                  <w:spacing w:line="240" w:lineRule="auto"/>
                  <w:rPr>
                    <w:rFonts w:cs="Arial"/>
                    <w:color w:val="000000"/>
                    <w:sz w:val="22"/>
                  </w:rPr>
                </w:pPr>
                <w:proofErr w:type="spellStart"/>
                <w:r w:rsidRPr="00E96A7A">
                  <w:rPr>
                    <w:rFonts w:cs="Arial"/>
                    <w:color w:val="000000"/>
                    <w:sz w:val="22"/>
                  </w:rPr>
                  <w:t>AtkinsRealis</w:t>
                </w:r>
                <w:proofErr w:type="spellEnd"/>
              </w:p>
            </w:tc>
            <w:tc>
              <w:tcPr>
                <w:tcW w:w="6123" w:type="dxa"/>
                <w:vAlign w:val="center"/>
                <w:hideMark/>
              </w:tcPr>
              <w:p w14:paraId="774901AE" w14:textId="1D368F81" w:rsidR="000855DB" w:rsidRPr="00E96A7A" w:rsidRDefault="000855DB" w:rsidP="00A66630">
                <w:pPr>
                  <w:spacing w:before="120" w:after="120" w:line="240" w:lineRule="auto"/>
                  <w:rPr>
                    <w:rFonts w:cs="Arial"/>
                    <w:color w:val="000000"/>
                    <w:sz w:val="22"/>
                  </w:rPr>
                </w:pPr>
                <w:r w:rsidRPr="00013BC0">
                  <w:rPr>
                    <w:rFonts w:cs="Arial"/>
                    <w:color w:val="000000"/>
                    <w:sz w:val="22"/>
                  </w:rPr>
                  <w:t xml:space="preserve">Attendance at the ARA dinner will strengthen collaborative relationships with key industry stakeholders and provide valuable insights into current trends, issues, and innovations in the rail sector. This supports informed decision-making and contributes directly to the successful delivery and governance of </w:t>
                </w:r>
                <w:r w:rsidR="00260E2B">
                  <w:rPr>
                    <w:rFonts w:cs="Arial"/>
                    <w:color w:val="000000"/>
                    <w:sz w:val="22"/>
                  </w:rPr>
                  <w:t xml:space="preserve">the </w:t>
                </w:r>
                <w:r w:rsidRPr="00013BC0">
                  <w:rPr>
                    <w:rFonts w:cs="Arial"/>
                    <w:color w:val="000000"/>
                    <w:sz w:val="22"/>
                  </w:rPr>
                  <w:t>Q</w:t>
                </w:r>
                <w:r w:rsidR="00A82457">
                  <w:rPr>
                    <w:rFonts w:cs="Arial"/>
                    <w:color w:val="000000"/>
                    <w:sz w:val="22"/>
                  </w:rPr>
                  <w:t xml:space="preserve">ueensland </w:t>
                </w:r>
                <w:r w:rsidRPr="00013BC0">
                  <w:rPr>
                    <w:rFonts w:cs="Arial"/>
                    <w:color w:val="000000"/>
                    <w:sz w:val="22"/>
                  </w:rPr>
                  <w:t>T</w:t>
                </w:r>
                <w:r w:rsidR="00A82457">
                  <w:rPr>
                    <w:rFonts w:cs="Arial"/>
                    <w:color w:val="000000"/>
                    <w:sz w:val="22"/>
                  </w:rPr>
                  <w:t xml:space="preserve">rain </w:t>
                </w:r>
                <w:r w:rsidRPr="00013BC0">
                  <w:rPr>
                    <w:rFonts w:cs="Arial"/>
                    <w:color w:val="000000"/>
                    <w:sz w:val="22"/>
                  </w:rPr>
                  <w:t>M</w:t>
                </w:r>
                <w:r w:rsidR="00A82457">
                  <w:rPr>
                    <w:rFonts w:cs="Arial"/>
                    <w:color w:val="000000"/>
                    <w:sz w:val="22"/>
                  </w:rPr>
                  <w:t xml:space="preserve">anufacturing </w:t>
                </w:r>
                <w:r w:rsidRPr="00013BC0">
                  <w:rPr>
                    <w:rFonts w:cs="Arial"/>
                    <w:color w:val="000000"/>
                    <w:sz w:val="22"/>
                  </w:rPr>
                  <w:t>P</w:t>
                </w:r>
                <w:r w:rsidR="00A82457">
                  <w:rPr>
                    <w:rFonts w:cs="Arial"/>
                    <w:color w:val="000000"/>
                    <w:sz w:val="22"/>
                  </w:rPr>
                  <w:t>rogram</w:t>
                </w:r>
                <w:r w:rsidRPr="00013BC0">
                  <w:rPr>
                    <w:rFonts w:cs="Arial"/>
                    <w:color w:val="000000"/>
                    <w:sz w:val="22"/>
                  </w:rPr>
                  <w:t>.</w:t>
                </w:r>
              </w:p>
            </w:tc>
            <w:tc>
              <w:tcPr>
                <w:tcW w:w="1230" w:type="dxa"/>
                <w:vAlign w:val="center"/>
                <w:hideMark/>
              </w:tcPr>
              <w:p w14:paraId="46D264A6"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106C18A3" w14:textId="77777777" w:rsidR="000855DB" w:rsidRPr="00E96A7A" w:rsidRDefault="000855DB" w:rsidP="00E96A7A">
                <w:pPr>
                  <w:spacing w:line="240" w:lineRule="auto"/>
                  <w:rPr>
                    <w:rFonts w:cs="Arial"/>
                    <w:color w:val="000000"/>
                    <w:sz w:val="22"/>
                  </w:rPr>
                </w:pPr>
                <w:r w:rsidRPr="00E96A7A">
                  <w:rPr>
                    <w:rFonts w:cs="Arial"/>
                    <w:color w:val="000000"/>
                    <w:sz w:val="22"/>
                  </w:rPr>
                  <w:t>Acting General Manager (Passenger Rollingstock and Signalling)</w:t>
                </w:r>
              </w:p>
            </w:tc>
          </w:tr>
          <w:tr w:rsidR="006F56A6" w:rsidRPr="00E96A7A" w14:paraId="10F562EF" w14:textId="77777777" w:rsidTr="00811970">
            <w:trPr>
              <w:trHeight w:val="3420"/>
            </w:trPr>
            <w:tc>
              <w:tcPr>
                <w:tcW w:w="914" w:type="dxa"/>
                <w:vAlign w:val="center"/>
              </w:tcPr>
              <w:p w14:paraId="57950ED3" w14:textId="1ADF6518" w:rsidR="000855DB" w:rsidRPr="00E96A7A" w:rsidRDefault="008808B1" w:rsidP="00E96A7A">
                <w:pPr>
                  <w:spacing w:line="240" w:lineRule="auto"/>
                  <w:rPr>
                    <w:rFonts w:cs="Arial"/>
                    <w:color w:val="000000"/>
                    <w:sz w:val="22"/>
                  </w:rPr>
                </w:pPr>
                <w:r>
                  <w:rPr>
                    <w:rFonts w:cs="Arial"/>
                    <w:color w:val="000000"/>
                    <w:sz w:val="22"/>
                  </w:rPr>
                  <w:t>8</w:t>
                </w:r>
              </w:p>
            </w:tc>
            <w:tc>
              <w:tcPr>
                <w:tcW w:w="1417" w:type="dxa"/>
                <w:vAlign w:val="center"/>
                <w:hideMark/>
              </w:tcPr>
              <w:p w14:paraId="1639E19F" w14:textId="626F0163" w:rsidR="000855DB" w:rsidRPr="00E96A7A" w:rsidRDefault="000855DB" w:rsidP="00E96A7A">
                <w:pPr>
                  <w:spacing w:line="240" w:lineRule="auto"/>
                  <w:rPr>
                    <w:rFonts w:cs="Arial"/>
                    <w:color w:val="000000"/>
                    <w:sz w:val="22"/>
                  </w:rPr>
                </w:pPr>
                <w:r w:rsidRPr="00E96A7A">
                  <w:rPr>
                    <w:rFonts w:cs="Arial"/>
                    <w:color w:val="000000"/>
                    <w:sz w:val="22"/>
                  </w:rPr>
                  <w:t>14/07/2025</w:t>
                </w:r>
              </w:p>
            </w:tc>
            <w:tc>
              <w:tcPr>
                <w:tcW w:w="3471" w:type="dxa"/>
                <w:vAlign w:val="center"/>
                <w:hideMark/>
              </w:tcPr>
              <w:p w14:paraId="459146B6"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Australian Railway Association (ARA) Annual Queensland Rail Industry Dinner</w:t>
                </w:r>
              </w:p>
            </w:tc>
            <w:tc>
              <w:tcPr>
                <w:tcW w:w="1701" w:type="dxa"/>
                <w:vAlign w:val="center"/>
                <w:hideMark/>
              </w:tcPr>
              <w:p w14:paraId="71528590" w14:textId="77777777" w:rsidR="000855DB" w:rsidRPr="00E96A7A" w:rsidRDefault="000855DB" w:rsidP="00E96A7A">
                <w:pPr>
                  <w:spacing w:line="240" w:lineRule="auto"/>
                  <w:rPr>
                    <w:rFonts w:cs="Arial"/>
                    <w:color w:val="000000"/>
                    <w:sz w:val="22"/>
                  </w:rPr>
                </w:pPr>
                <w:r w:rsidRPr="00E96A7A">
                  <w:rPr>
                    <w:rFonts w:cs="Arial"/>
                    <w:color w:val="000000"/>
                    <w:sz w:val="22"/>
                  </w:rPr>
                  <w:t>Sally Z Stannard</w:t>
                </w:r>
              </w:p>
            </w:tc>
            <w:tc>
              <w:tcPr>
                <w:tcW w:w="1611" w:type="dxa"/>
                <w:vAlign w:val="center"/>
                <w:hideMark/>
              </w:tcPr>
              <w:p w14:paraId="05DAD02A"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c>
              <w:tcPr>
                <w:tcW w:w="1195" w:type="dxa"/>
                <w:vAlign w:val="center"/>
                <w:hideMark/>
              </w:tcPr>
              <w:p w14:paraId="36708FA2"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$295.00</w:t>
                </w:r>
              </w:p>
            </w:tc>
            <w:tc>
              <w:tcPr>
                <w:tcW w:w="1753" w:type="dxa"/>
                <w:vAlign w:val="center"/>
                <w:hideMark/>
              </w:tcPr>
              <w:p w14:paraId="1743126B" w14:textId="77777777" w:rsidR="000855DB" w:rsidRPr="00E96A7A" w:rsidRDefault="000855DB" w:rsidP="00E96A7A">
                <w:pPr>
                  <w:spacing w:line="240" w:lineRule="auto"/>
                  <w:rPr>
                    <w:rFonts w:cs="Arial"/>
                    <w:color w:val="000000"/>
                    <w:sz w:val="22"/>
                  </w:rPr>
                </w:pPr>
                <w:r w:rsidRPr="00E96A7A">
                  <w:rPr>
                    <w:rFonts w:cs="Arial"/>
                    <w:color w:val="000000"/>
                    <w:sz w:val="22"/>
                  </w:rPr>
                  <w:t>Australasian Railway Association (ARA)</w:t>
                </w:r>
              </w:p>
            </w:tc>
            <w:tc>
              <w:tcPr>
                <w:tcW w:w="6123" w:type="dxa"/>
                <w:vAlign w:val="center"/>
                <w:hideMark/>
              </w:tcPr>
              <w:p w14:paraId="08C5467B" w14:textId="77777777" w:rsidR="000855DB" w:rsidRDefault="000855DB" w:rsidP="001D33A4">
                <w:pPr>
                  <w:spacing w:after="120" w:line="240" w:lineRule="auto"/>
                  <w:rPr>
                    <w:rFonts w:cs="Arial"/>
                    <w:color w:val="000000"/>
                    <w:sz w:val="22"/>
                  </w:rPr>
                </w:pPr>
                <w:r w:rsidRPr="00E96A7A">
                  <w:rPr>
                    <w:rFonts w:cs="Arial"/>
                    <w:color w:val="000000"/>
                    <w:sz w:val="22"/>
                  </w:rPr>
                  <w:t>The annual Australasian Railway Association (ARA) rail industry dinner is for rail industry leaders and presents a great opportunity for Sally to share and receive information and ideas and learn from experts in the field.</w:t>
                </w:r>
              </w:p>
              <w:p w14:paraId="222C019E" w14:textId="77777777" w:rsidR="000855DB" w:rsidRDefault="000855DB" w:rsidP="001D33A4">
                <w:pPr>
                  <w:spacing w:after="120" w:line="240" w:lineRule="auto"/>
                  <w:rPr>
                    <w:rFonts w:cs="Arial"/>
                    <w:color w:val="000000"/>
                    <w:sz w:val="22"/>
                  </w:rPr>
                </w:pPr>
                <w:r w:rsidRPr="00E96A7A">
                  <w:rPr>
                    <w:rFonts w:cs="Arial"/>
                    <w:color w:val="000000"/>
                    <w:sz w:val="22"/>
                  </w:rPr>
                  <w:t>As TMR has a huge package of works going forward for rail services and infrastructure for Queensland, it is a key opportunity for Sally to network and share information and key learnings with senior industry leaders as well as maintaining the relationship with the ARA.</w:t>
                </w:r>
              </w:p>
              <w:p w14:paraId="0326612D" w14:textId="7351BF7D" w:rsidR="000855DB" w:rsidRPr="00E96A7A" w:rsidRDefault="000855DB" w:rsidP="001D33A4">
                <w:pPr>
                  <w:spacing w:after="120" w:line="240" w:lineRule="auto"/>
                  <w:rPr>
                    <w:rFonts w:cs="Arial"/>
                    <w:color w:val="000000"/>
                    <w:sz w:val="22"/>
                  </w:rPr>
                </w:pPr>
                <w:r w:rsidRPr="00E96A7A">
                  <w:rPr>
                    <w:rFonts w:cs="Arial"/>
                    <w:color w:val="000000"/>
                    <w:sz w:val="22"/>
                  </w:rPr>
                  <w:t>As Director-General responsible for the huge package of works going forward for rail services in Queensland it is beneficial for her to liaise and consult with industry experts on the rail program and individual projects which are larger in scale and more complex than we have seen in modern times - and require a unique set of capabilities to deliver.</w:t>
                </w:r>
              </w:p>
            </w:tc>
            <w:tc>
              <w:tcPr>
                <w:tcW w:w="1230" w:type="dxa"/>
                <w:vAlign w:val="center"/>
                <w:hideMark/>
              </w:tcPr>
              <w:p w14:paraId="726AA7B4"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00B0929E" w14:textId="77777777" w:rsidR="000855DB" w:rsidRPr="00E96A7A" w:rsidRDefault="000855DB" w:rsidP="00E96A7A">
                <w:pPr>
                  <w:spacing w:line="240" w:lineRule="auto"/>
                  <w:rPr>
                    <w:rFonts w:cs="Arial"/>
                    <w:color w:val="000000"/>
                    <w:sz w:val="22"/>
                  </w:rPr>
                </w:pPr>
                <w:r w:rsidRPr="00E96A7A">
                  <w:rPr>
                    <w:rFonts w:cs="Arial"/>
                    <w:color w:val="000000"/>
                    <w:sz w:val="22"/>
                  </w:rPr>
                  <w:t>Acting Deputy Director-General (Corporate)</w:t>
                </w:r>
              </w:p>
            </w:tc>
          </w:tr>
          <w:tr w:rsidR="006F56A6" w:rsidRPr="00E96A7A" w14:paraId="7DA54FF2" w14:textId="77777777" w:rsidTr="00811970">
            <w:trPr>
              <w:trHeight w:val="1140"/>
            </w:trPr>
            <w:tc>
              <w:tcPr>
                <w:tcW w:w="914" w:type="dxa"/>
                <w:vAlign w:val="center"/>
              </w:tcPr>
              <w:p w14:paraId="1CE15BD8" w14:textId="0735F7A7" w:rsidR="000855DB" w:rsidRPr="00E96A7A" w:rsidRDefault="008808B1" w:rsidP="00E96A7A">
                <w:pPr>
                  <w:spacing w:line="240" w:lineRule="auto"/>
                  <w:rPr>
                    <w:rFonts w:cs="Arial"/>
                    <w:color w:val="000000"/>
                    <w:sz w:val="22"/>
                  </w:rPr>
                </w:pPr>
                <w:r>
                  <w:rPr>
                    <w:rFonts w:cs="Arial"/>
                    <w:color w:val="000000"/>
                    <w:sz w:val="22"/>
                  </w:rPr>
                  <w:t>9</w:t>
                </w:r>
              </w:p>
            </w:tc>
            <w:tc>
              <w:tcPr>
                <w:tcW w:w="1417" w:type="dxa"/>
                <w:vAlign w:val="center"/>
                <w:hideMark/>
              </w:tcPr>
              <w:p w14:paraId="30E132C2" w14:textId="0CEDE11A" w:rsidR="000855DB" w:rsidRPr="00E96A7A" w:rsidRDefault="000855DB" w:rsidP="00E96A7A">
                <w:pPr>
                  <w:spacing w:line="240" w:lineRule="auto"/>
                  <w:rPr>
                    <w:rFonts w:cs="Arial"/>
                    <w:color w:val="000000"/>
                    <w:sz w:val="22"/>
                  </w:rPr>
                </w:pPr>
                <w:r w:rsidRPr="00E96A7A">
                  <w:rPr>
                    <w:rFonts w:cs="Arial"/>
                    <w:color w:val="000000"/>
                    <w:sz w:val="22"/>
                  </w:rPr>
                  <w:t>17/07/2025</w:t>
                </w:r>
              </w:p>
            </w:tc>
            <w:tc>
              <w:tcPr>
                <w:tcW w:w="3471" w:type="dxa"/>
                <w:vAlign w:val="center"/>
                <w:hideMark/>
              </w:tcPr>
              <w:p w14:paraId="4A6509D7"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Australian Railway Association (ARA) Annual Queensland Rail Industry Dinner</w:t>
                </w:r>
              </w:p>
            </w:tc>
            <w:tc>
              <w:tcPr>
                <w:tcW w:w="1701" w:type="dxa"/>
                <w:vAlign w:val="center"/>
                <w:hideMark/>
              </w:tcPr>
              <w:p w14:paraId="213758A2" w14:textId="77777777" w:rsidR="000855DB" w:rsidRPr="00E96A7A" w:rsidRDefault="000855DB" w:rsidP="00E96A7A">
                <w:pPr>
                  <w:spacing w:line="240" w:lineRule="auto"/>
                  <w:rPr>
                    <w:rFonts w:cs="Arial"/>
                    <w:color w:val="000000"/>
                    <w:sz w:val="22"/>
                  </w:rPr>
                </w:pPr>
                <w:r w:rsidRPr="00E96A7A">
                  <w:rPr>
                    <w:rFonts w:cs="Arial"/>
                    <w:color w:val="000000"/>
                    <w:sz w:val="22"/>
                  </w:rPr>
                  <w:t>Melissa J Cummins</w:t>
                </w:r>
              </w:p>
            </w:tc>
            <w:tc>
              <w:tcPr>
                <w:tcW w:w="1611" w:type="dxa"/>
                <w:vAlign w:val="center"/>
                <w:hideMark/>
              </w:tcPr>
              <w:p w14:paraId="635000A3" w14:textId="77777777" w:rsidR="000855DB" w:rsidRPr="00E96A7A" w:rsidRDefault="000855DB" w:rsidP="00E96A7A">
                <w:pPr>
                  <w:spacing w:line="240" w:lineRule="auto"/>
                  <w:rPr>
                    <w:rFonts w:cs="Arial"/>
                    <w:color w:val="000000"/>
                    <w:sz w:val="22"/>
                  </w:rPr>
                </w:pPr>
                <w:r w:rsidRPr="00E96A7A">
                  <w:rPr>
                    <w:rFonts w:cs="Arial"/>
                    <w:color w:val="000000"/>
                    <w:sz w:val="22"/>
                  </w:rPr>
                  <w:t>Acting General Manager (Governance)</w:t>
                </w:r>
              </w:p>
            </w:tc>
            <w:tc>
              <w:tcPr>
                <w:tcW w:w="1195" w:type="dxa"/>
                <w:vAlign w:val="center"/>
                <w:hideMark/>
              </w:tcPr>
              <w:p w14:paraId="0F35597D"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$295.00</w:t>
                </w:r>
              </w:p>
            </w:tc>
            <w:tc>
              <w:tcPr>
                <w:tcW w:w="1753" w:type="dxa"/>
                <w:vAlign w:val="center"/>
                <w:hideMark/>
              </w:tcPr>
              <w:p w14:paraId="0CB6D5F2" w14:textId="77777777" w:rsidR="000855DB" w:rsidRPr="00E96A7A" w:rsidRDefault="000855DB" w:rsidP="00E96A7A">
                <w:pPr>
                  <w:spacing w:line="240" w:lineRule="auto"/>
                  <w:rPr>
                    <w:rFonts w:cs="Arial"/>
                    <w:color w:val="000000"/>
                    <w:sz w:val="22"/>
                  </w:rPr>
                </w:pPr>
                <w:r w:rsidRPr="00E96A7A">
                  <w:rPr>
                    <w:rFonts w:cs="Arial"/>
                    <w:color w:val="000000"/>
                    <w:sz w:val="22"/>
                  </w:rPr>
                  <w:t>Rail Industry Safety and Standards Board</w:t>
                </w:r>
              </w:p>
            </w:tc>
            <w:tc>
              <w:tcPr>
                <w:tcW w:w="6123" w:type="dxa"/>
                <w:vAlign w:val="center"/>
                <w:hideMark/>
              </w:tcPr>
              <w:p w14:paraId="5D3A6DF8" w14:textId="45DBD86C" w:rsidR="000855DB" w:rsidRPr="00E96A7A" w:rsidRDefault="000855DB" w:rsidP="001D33A4">
                <w:pPr>
                  <w:spacing w:after="120" w:line="240" w:lineRule="auto"/>
                  <w:rPr>
                    <w:rFonts w:cs="Arial"/>
                    <w:color w:val="000000"/>
                    <w:sz w:val="22"/>
                  </w:rPr>
                </w:pPr>
                <w:r w:rsidRPr="00FF6305">
                  <w:rPr>
                    <w:rFonts w:cs="Arial"/>
                    <w:color w:val="000000"/>
                    <w:sz w:val="22"/>
                  </w:rPr>
                  <w:t>The gift was offered in connection with my professional responsibilities for the national transport policy agenda. The benefit to the department was the expansion of my professional networks which will enable me to more effectively engage in national rail policy issues and work with stakeholders to deliver on associated national rail agenda priorities.</w:t>
                </w:r>
              </w:p>
            </w:tc>
            <w:tc>
              <w:tcPr>
                <w:tcW w:w="1230" w:type="dxa"/>
                <w:vAlign w:val="center"/>
                <w:hideMark/>
              </w:tcPr>
              <w:p w14:paraId="2599A0C2"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11B8E7E7"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(Policy, Planning &amp; Investment)</w:t>
                </w:r>
              </w:p>
            </w:tc>
          </w:tr>
          <w:tr w:rsidR="006F56A6" w:rsidRPr="00E96A7A" w14:paraId="5295141F" w14:textId="77777777" w:rsidTr="00811970">
            <w:trPr>
              <w:trHeight w:val="4465"/>
            </w:trPr>
            <w:tc>
              <w:tcPr>
                <w:tcW w:w="914" w:type="dxa"/>
                <w:vAlign w:val="center"/>
              </w:tcPr>
              <w:p w14:paraId="3CFFDE85" w14:textId="5D19A739" w:rsidR="000855DB" w:rsidRPr="00E96A7A" w:rsidRDefault="008808B1" w:rsidP="00E96A7A">
                <w:pPr>
                  <w:spacing w:line="240" w:lineRule="auto"/>
                  <w:rPr>
                    <w:rFonts w:cs="Arial"/>
                    <w:color w:val="000000"/>
                    <w:sz w:val="22"/>
                  </w:rPr>
                </w:pPr>
                <w:r>
                  <w:rPr>
                    <w:rFonts w:cs="Arial"/>
                    <w:color w:val="000000"/>
                    <w:sz w:val="22"/>
                  </w:rPr>
                  <w:lastRenderedPageBreak/>
                  <w:t>10</w:t>
                </w:r>
              </w:p>
            </w:tc>
            <w:tc>
              <w:tcPr>
                <w:tcW w:w="1417" w:type="dxa"/>
                <w:vAlign w:val="center"/>
                <w:hideMark/>
              </w:tcPr>
              <w:p w14:paraId="49F8FE9C" w14:textId="57C5093A" w:rsidR="000855DB" w:rsidRPr="00E96A7A" w:rsidRDefault="000855DB" w:rsidP="00E96A7A">
                <w:pPr>
                  <w:spacing w:line="240" w:lineRule="auto"/>
                  <w:rPr>
                    <w:rFonts w:cs="Arial"/>
                    <w:color w:val="000000"/>
                    <w:sz w:val="22"/>
                  </w:rPr>
                </w:pPr>
                <w:r w:rsidRPr="00E96A7A">
                  <w:rPr>
                    <w:rFonts w:cs="Arial"/>
                    <w:color w:val="000000"/>
                    <w:sz w:val="22"/>
                  </w:rPr>
                  <w:t>21/07/2025</w:t>
                </w:r>
              </w:p>
            </w:tc>
            <w:tc>
              <w:tcPr>
                <w:tcW w:w="3471" w:type="dxa"/>
                <w:vAlign w:val="center"/>
                <w:hideMark/>
              </w:tcPr>
              <w:p w14:paraId="704C7EB6"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Marcus Evans 19th Annual CIO ANZ Summit 2025 on 21 -22 July 2025 which includes registration, meals and drinks, social networking sessions, access to online program materials</w:t>
                </w:r>
              </w:p>
            </w:tc>
            <w:tc>
              <w:tcPr>
                <w:tcW w:w="1701" w:type="dxa"/>
                <w:vAlign w:val="center"/>
                <w:hideMark/>
              </w:tcPr>
              <w:p w14:paraId="41A5F65E" w14:textId="77777777" w:rsidR="000855DB" w:rsidRPr="00E96A7A" w:rsidRDefault="000855DB" w:rsidP="00E96A7A">
                <w:pPr>
                  <w:spacing w:line="240" w:lineRule="auto"/>
                  <w:rPr>
                    <w:rFonts w:cs="Arial"/>
                    <w:color w:val="000000"/>
                    <w:sz w:val="22"/>
                  </w:rPr>
                </w:pPr>
                <w:r w:rsidRPr="00E96A7A">
                  <w:rPr>
                    <w:rFonts w:cs="Arial"/>
                    <w:color w:val="000000"/>
                    <w:sz w:val="22"/>
                  </w:rPr>
                  <w:t>Sandra M Slater</w:t>
                </w:r>
              </w:p>
            </w:tc>
            <w:tc>
              <w:tcPr>
                <w:tcW w:w="1611" w:type="dxa"/>
                <w:vAlign w:val="center"/>
                <w:hideMark/>
              </w:tcPr>
              <w:p w14:paraId="16E93D82" w14:textId="77777777" w:rsidR="000855DB" w:rsidRPr="00E96A7A" w:rsidRDefault="000855DB" w:rsidP="00E96A7A">
                <w:pPr>
                  <w:spacing w:line="240" w:lineRule="auto"/>
                  <w:rPr>
                    <w:rFonts w:cs="Arial"/>
                    <w:color w:val="000000"/>
                    <w:sz w:val="22"/>
                  </w:rPr>
                </w:pPr>
                <w:r w:rsidRPr="00E96A7A">
                  <w:rPr>
                    <w:rFonts w:cs="Arial"/>
                    <w:color w:val="000000"/>
                    <w:sz w:val="22"/>
                  </w:rPr>
                  <w:t>Chief Information Officer</w:t>
                </w:r>
              </w:p>
            </w:tc>
            <w:tc>
              <w:tcPr>
                <w:tcW w:w="1195" w:type="dxa"/>
                <w:vAlign w:val="center"/>
                <w:hideMark/>
              </w:tcPr>
              <w:p w14:paraId="0CE9510A"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$2,495.00</w:t>
                </w:r>
              </w:p>
            </w:tc>
            <w:tc>
              <w:tcPr>
                <w:tcW w:w="1753" w:type="dxa"/>
                <w:vAlign w:val="center"/>
                <w:hideMark/>
              </w:tcPr>
              <w:p w14:paraId="6DD69192" w14:textId="77777777" w:rsidR="000855DB" w:rsidRPr="00E96A7A" w:rsidRDefault="000855DB" w:rsidP="00E96A7A">
                <w:pPr>
                  <w:spacing w:line="240" w:lineRule="auto"/>
                  <w:rPr>
                    <w:rFonts w:cs="Arial"/>
                    <w:color w:val="000000"/>
                    <w:sz w:val="22"/>
                  </w:rPr>
                </w:pPr>
                <w:r w:rsidRPr="00E96A7A">
                  <w:rPr>
                    <w:rFonts w:cs="Arial"/>
                    <w:color w:val="000000"/>
                    <w:sz w:val="22"/>
                  </w:rPr>
                  <w:t>Marcus Evans</w:t>
                </w:r>
              </w:p>
            </w:tc>
            <w:tc>
              <w:tcPr>
                <w:tcW w:w="6123" w:type="dxa"/>
                <w:vAlign w:val="center"/>
                <w:hideMark/>
              </w:tcPr>
              <w:p w14:paraId="658EF942" w14:textId="77777777" w:rsidR="000855DB" w:rsidRDefault="000855DB" w:rsidP="0033464F">
                <w:pPr>
                  <w:pStyle w:val="BodyText"/>
                  <w:spacing w:line="240" w:lineRule="auto"/>
                  <w:rPr>
                    <w:color w:val="000000"/>
                  </w:rPr>
                </w:pPr>
                <w:r w:rsidRPr="00E96A7A">
                  <w:rPr>
                    <w:rFonts w:cs="Arial"/>
                    <w:color w:val="000000"/>
                    <w:sz w:val="22"/>
                  </w:rPr>
                  <w:t xml:space="preserve">The Australian CIO Summit aims to foster innovative thinking, share inspiring ideas, and promote community connections. The key topics covered in this Summit, which are also current key TMR priorities are the </w:t>
                </w:r>
                <w:r w:rsidRPr="00E96A7A">
                  <w:rPr>
                    <w:color w:val="000000"/>
                  </w:rPr>
                  <w:t>following:</w:t>
                </w:r>
              </w:p>
              <w:p w14:paraId="38FD4DF1" w14:textId="77777777" w:rsidR="000855DB" w:rsidRPr="00173198" w:rsidRDefault="000855DB" w:rsidP="0033464F">
                <w:pPr>
                  <w:pStyle w:val="BodyText"/>
                  <w:numPr>
                    <w:ilvl w:val="0"/>
                    <w:numId w:val="19"/>
                  </w:numPr>
                  <w:spacing w:line="240" w:lineRule="auto"/>
                  <w:rPr>
                    <w:rFonts w:eastAsiaTheme="minorHAnsi"/>
                    <w:lang w:eastAsia="en-US"/>
                  </w:rPr>
                </w:pPr>
                <w:r w:rsidRPr="00E96A7A">
                  <w:rPr>
                    <w:rFonts w:cs="Arial"/>
                    <w:color w:val="000000"/>
                    <w:sz w:val="22"/>
                  </w:rPr>
                  <w:t>Unlocking AI’s full potential</w:t>
                </w:r>
              </w:p>
              <w:p w14:paraId="68A3DEC8" w14:textId="77777777" w:rsidR="000855DB" w:rsidRPr="00173198" w:rsidRDefault="000855DB" w:rsidP="0033464F">
                <w:pPr>
                  <w:pStyle w:val="BodyText"/>
                  <w:numPr>
                    <w:ilvl w:val="0"/>
                    <w:numId w:val="19"/>
                  </w:numPr>
                  <w:spacing w:line="240" w:lineRule="auto"/>
                  <w:ind w:left="714" w:hanging="357"/>
                  <w:rPr>
                    <w:rFonts w:eastAsiaTheme="minorHAnsi"/>
                    <w:lang w:eastAsia="en-US"/>
                  </w:rPr>
                </w:pPr>
                <w:r w:rsidRPr="00E96A7A">
                  <w:rPr>
                    <w:rFonts w:cs="Arial"/>
                    <w:color w:val="000000"/>
                    <w:sz w:val="22"/>
                  </w:rPr>
                  <w:t>Doing more with less</w:t>
                </w:r>
              </w:p>
              <w:p w14:paraId="71A67C64" w14:textId="77777777" w:rsidR="000855DB" w:rsidRPr="00173198" w:rsidRDefault="000855DB" w:rsidP="0033464F">
                <w:pPr>
                  <w:pStyle w:val="BodyText"/>
                  <w:numPr>
                    <w:ilvl w:val="0"/>
                    <w:numId w:val="19"/>
                  </w:numPr>
                  <w:spacing w:line="240" w:lineRule="auto"/>
                  <w:ind w:left="714" w:hanging="357"/>
                  <w:rPr>
                    <w:rFonts w:eastAsiaTheme="minorHAnsi"/>
                    <w:lang w:eastAsia="en-US"/>
                  </w:rPr>
                </w:pPr>
                <w:r w:rsidRPr="00E96A7A">
                  <w:rPr>
                    <w:rFonts w:cs="Arial"/>
                    <w:color w:val="000000"/>
                    <w:sz w:val="22"/>
                  </w:rPr>
                  <w:t>Building an impenetrable cyber defence</w:t>
                </w:r>
              </w:p>
              <w:p w14:paraId="1AFEEB16" w14:textId="77777777" w:rsidR="000855DB" w:rsidRPr="00173198" w:rsidRDefault="000855DB" w:rsidP="0033464F">
                <w:pPr>
                  <w:pStyle w:val="BodyText"/>
                  <w:numPr>
                    <w:ilvl w:val="0"/>
                    <w:numId w:val="19"/>
                  </w:numPr>
                  <w:spacing w:line="240" w:lineRule="auto"/>
                  <w:ind w:left="714" w:hanging="357"/>
                  <w:rPr>
                    <w:rFonts w:eastAsiaTheme="minorHAnsi"/>
                    <w:lang w:eastAsia="en-US"/>
                  </w:rPr>
                </w:pPr>
                <w:r w:rsidRPr="00E96A7A">
                  <w:rPr>
                    <w:rFonts w:cs="Arial"/>
                    <w:color w:val="000000"/>
                    <w:sz w:val="22"/>
                  </w:rPr>
                  <w:t>Showcasing strategic impact</w:t>
                </w:r>
              </w:p>
              <w:p w14:paraId="408D6E0E" w14:textId="77777777" w:rsidR="000855DB" w:rsidRPr="00173198" w:rsidRDefault="000855DB" w:rsidP="0033464F">
                <w:pPr>
                  <w:pStyle w:val="BodyText"/>
                  <w:numPr>
                    <w:ilvl w:val="0"/>
                    <w:numId w:val="19"/>
                  </w:numPr>
                  <w:spacing w:line="240" w:lineRule="auto"/>
                  <w:ind w:left="714" w:hanging="357"/>
                  <w:rPr>
                    <w:rFonts w:eastAsiaTheme="minorHAnsi"/>
                    <w:lang w:eastAsia="en-US"/>
                  </w:rPr>
                </w:pPr>
                <w:r w:rsidRPr="00E96A7A">
                  <w:rPr>
                    <w:rFonts w:cs="Arial"/>
                    <w:color w:val="000000"/>
                    <w:sz w:val="22"/>
                  </w:rPr>
                  <w:t>Ensuring data integrity &amp; compliance</w:t>
                </w:r>
              </w:p>
              <w:p w14:paraId="0CC3D85F" w14:textId="77777777" w:rsidR="000855DB" w:rsidRPr="00173198" w:rsidRDefault="000855DB" w:rsidP="0033464F">
                <w:pPr>
                  <w:pStyle w:val="BodyText"/>
                  <w:numPr>
                    <w:ilvl w:val="0"/>
                    <w:numId w:val="19"/>
                  </w:numPr>
                  <w:spacing w:line="240" w:lineRule="auto"/>
                  <w:ind w:left="714" w:hanging="357"/>
                  <w:rPr>
                    <w:rFonts w:eastAsiaTheme="minorHAnsi"/>
                    <w:lang w:eastAsia="en-US"/>
                  </w:rPr>
                </w:pPr>
                <w:r w:rsidRPr="00E96A7A">
                  <w:rPr>
                    <w:rFonts w:cs="Arial"/>
                    <w:color w:val="000000"/>
                    <w:sz w:val="22"/>
                  </w:rPr>
                  <w:t>CXO synergy</w:t>
                </w:r>
              </w:p>
              <w:p w14:paraId="5B9B7CEE" w14:textId="7C68B4A6" w:rsidR="000855DB" w:rsidRPr="00E96A7A" w:rsidRDefault="000855DB" w:rsidP="0183503A">
                <w:pPr>
                  <w:pStyle w:val="BodyText"/>
                  <w:spacing w:line="240" w:lineRule="auto"/>
                  <w:rPr>
                    <w:rFonts w:cs="Arial"/>
                    <w:color w:val="000000"/>
                    <w:sz w:val="22"/>
                    <w:szCs w:val="22"/>
                  </w:rPr>
                </w:pPr>
                <w:r w:rsidRPr="0183503A">
                  <w:rPr>
                    <w:rFonts w:cs="Arial"/>
                    <w:color w:val="000000"/>
                    <w:sz w:val="22"/>
                    <w:szCs w:val="22"/>
                  </w:rPr>
                  <w:t xml:space="preserve">Attending this conference will give me an opportunity to network with other </w:t>
                </w:r>
                <w:r w:rsidR="211E942F" w:rsidRPr="0183503A">
                  <w:rPr>
                    <w:rFonts w:cs="Arial"/>
                    <w:color w:val="000000"/>
                    <w:sz w:val="22"/>
                    <w:szCs w:val="22"/>
                  </w:rPr>
                  <w:t>CIOs</w:t>
                </w:r>
                <w:r w:rsidRPr="0183503A">
                  <w:rPr>
                    <w:rFonts w:cs="Arial"/>
                    <w:color w:val="000000"/>
                    <w:sz w:val="22"/>
                    <w:szCs w:val="22"/>
                  </w:rPr>
                  <w:t xml:space="preserve"> across varying regions and industries, as well as hear case studies from across industry in these key topics for TMR's learning and benefit. Learnings will be presented to </w:t>
                </w:r>
                <w:r w:rsidR="00046A7A">
                  <w:rPr>
                    <w:rFonts w:cs="Arial"/>
                    <w:color w:val="000000"/>
                    <w:sz w:val="22"/>
                    <w:szCs w:val="22"/>
                  </w:rPr>
                  <w:t>TMR</w:t>
                </w:r>
                <w:r w:rsidRPr="0183503A">
                  <w:rPr>
                    <w:rFonts w:cs="Arial"/>
                    <w:color w:val="000000"/>
                    <w:sz w:val="22"/>
                    <w:szCs w:val="22"/>
                  </w:rPr>
                  <w:t xml:space="preserve"> leadership teams following the s</w:t>
                </w:r>
                <w:r w:rsidR="00046A7A">
                  <w:rPr>
                    <w:rFonts w:cs="Arial"/>
                    <w:color w:val="000000"/>
                    <w:sz w:val="22"/>
                    <w:szCs w:val="22"/>
                  </w:rPr>
                  <w:t>ummit</w:t>
                </w:r>
                <w:r w:rsidRPr="0183503A">
                  <w:rPr>
                    <w:rFonts w:cs="Arial"/>
                    <w:color w:val="000000"/>
                    <w:sz w:val="22"/>
                    <w:szCs w:val="22"/>
                  </w:rPr>
                  <w:t>.</w:t>
                </w:r>
              </w:p>
            </w:tc>
            <w:tc>
              <w:tcPr>
                <w:tcW w:w="1230" w:type="dxa"/>
                <w:vAlign w:val="center"/>
                <w:hideMark/>
              </w:tcPr>
              <w:p w14:paraId="7714B011"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6FB374CF"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r>
          <w:tr w:rsidR="006F56A6" w:rsidRPr="00E96A7A" w14:paraId="2F2B19D1" w14:textId="77777777" w:rsidTr="00811970">
            <w:trPr>
              <w:trHeight w:val="1710"/>
            </w:trPr>
            <w:tc>
              <w:tcPr>
                <w:tcW w:w="914" w:type="dxa"/>
                <w:vAlign w:val="center"/>
              </w:tcPr>
              <w:p w14:paraId="2FF7D7E0" w14:textId="4108E136" w:rsidR="000855DB" w:rsidRPr="00E96A7A" w:rsidRDefault="008808B1" w:rsidP="00E96A7A">
                <w:pPr>
                  <w:spacing w:line="240" w:lineRule="auto"/>
                  <w:rPr>
                    <w:rFonts w:cs="Arial"/>
                    <w:color w:val="000000"/>
                    <w:sz w:val="22"/>
                  </w:rPr>
                </w:pPr>
                <w:r>
                  <w:rPr>
                    <w:rFonts w:cs="Arial"/>
                    <w:color w:val="000000"/>
                    <w:sz w:val="22"/>
                  </w:rPr>
                  <w:t>11</w:t>
                </w:r>
              </w:p>
            </w:tc>
            <w:tc>
              <w:tcPr>
                <w:tcW w:w="1417" w:type="dxa"/>
                <w:vAlign w:val="center"/>
                <w:hideMark/>
              </w:tcPr>
              <w:p w14:paraId="3C31CAE5" w14:textId="2DC66AB1" w:rsidR="000855DB" w:rsidRPr="00E96A7A" w:rsidRDefault="000855DB" w:rsidP="00E96A7A">
                <w:pPr>
                  <w:spacing w:line="240" w:lineRule="auto"/>
                  <w:rPr>
                    <w:rFonts w:cs="Arial"/>
                    <w:color w:val="000000"/>
                    <w:sz w:val="22"/>
                  </w:rPr>
                </w:pPr>
                <w:r w:rsidRPr="00E96A7A">
                  <w:rPr>
                    <w:rFonts w:cs="Arial"/>
                    <w:color w:val="000000"/>
                    <w:sz w:val="22"/>
                  </w:rPr>
                  <w:t>22/07/2025</w:t>
                </w:r>
              </w:p>
            </w:tc>
            <w:tc>
              <w:tcPr>
                <w:tcW w:w="3471" w:type="dxa"/>
                <w:vAlign w:val="center"/>
                <w:hideMark/>
              </w:tcPr>
              <w:p w14:paraId="5D4180AA"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pre-launch of Deloitte Report supporting Games on 22 July 2025</w:t>
                </w:r>
              </w:p>
            </w:tc>
            <w:tc>
              <w:tcPr>
                <w:tcW w:w="1701" w:type="dxa"/>
                <w:vAlign w:val="center"/>
                <w:hideMark/>
              </w:tcPr>
              <w:p w14:paraId="34F1F2EB" w14:textId="77777777" w:rsidR="000855DB" w:rsidRPr="00E96A7A" w:rsidRDefault="000855DB" w:rsidP="00E96A7A">
                <w:pPr>
                  <w:spacing w:line="240" w:lineRule="auto"/>
                  <w:rPr>
                    <w:rFonts w:cs="Arial"/>
                    <w:color w:val="000000"/>
                    <w:sz w:val="22"/>
                  </w:rPr>
                </w:pPr>
                <w:r w:rsidRPr="00E96A7A">
                  <w:rPr>
                    <w:rFonts w:cs="Arial"/>
                    <w:color w:val="000000"/>
                    <w:sz w:val="22"/>
                  </w:rPr>
                  <w:t>Andrew W Mahon</w:t>
                </w:r>
              </w:p>
            </w:tc>
            <w:tc>
              <w:tcPr>
                <w:tcW w:w="1611" w:type="dxa"/>
                <w:vAlign w:val="center"/>
                <w:hideMark/>
              </w:tcPr>
              <w:p w14:paraId="4100F032"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(Policy, Planning &amp; Investment)</w:t>
                </w:r>
              </w:p>
            </w:tc>
            <w:tc>
              <w:tcPr>
                <w:tcW w:w="1195" w:type="dxa"/>
                <w:vAlign w:val="center"/>
                <w:hideMark/>
              </w:tcPr>
              <w:p w14:paraId="5C0B8B4C"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$220.00</w:t>
                </w:r>
              </w:p>
            </w:tc>
            <w:tc>
              <w:tcPr>
                <w:tcW w:w="1753" w:type="dxa"/>
                <w:vAlign w:val="center"/>
                <w:hideMark/>
              </w:tcPr>
              <w:p w14:paraId="41EBDA58" w14:textId="77777777" w:rsidR="000855DB" w:rsidRPr="00E96A7A" w:rsidRDefault="000855DB" w:rsidP="00E96A7A">
                <w:pPr>
                  <w:spacing w:line="240" w:lineRule="auto"/>
                  <w:rPr>
                    <w:rFonts w:cs="Arial"/>
                    <w:color w:val="000000"/>
                    <w:sz w:val="22"/>
                  </w:rPr>
                </w:pPr>
                <w:r w:rsidRPr="00E96A7A">
                  <w:rPr>
                    <w:rFonts w:cs="Arial"/>
                    <w:color w:val="000000"/>
                    <w:sz w:val="22"/>
                  </w:rPr>
                  <w:t>Deloitte</w:t>
                </w:r>
              </w:p>
            </w:tc>
            <w:tc>
              <w:tcPr>
                <w:tcW w:w="6123" w:type="dxa"/>
                <w:vAlign w:val="center"/>
                <w:hideMark/>
              </w:tcPr>
              <w:p w14:paraId="102445DA" w14:textId="407AF460" w:rsidR="000855DB" w:rsidRPr="00E96A7A" w:rsidRDefault="000855DB" w:rsidP="00762FC5">
                <w:pPr>
                  <w:spacing w:before="120" w:after="120" w:line="240" w:lineRule="auto"/>
                  <w:rPr>
                    <w:rFonts w:cs="Arial"/>
                    <w:color w:val="000000"/>
                    <w:sz w:val="22"/>
                  </w:rPr>
                </w:pPr>
                <w:r w:rsidRPr="004E00D2">
                  <w:rPr>
                    <w:rFonts w:cs="Arial"/>
                    <w:color w:val="000000"/>
                    <w:sz w:val="22"/>
                  </w:rPr>
                  <w:t>As Deputy Director-General of PPI Division, I am leading the TMR involvement in planning transport infrastructure and investment for the Olympic games. This event will give me the opportunity to gain early access to Deloitte Access Economics’ independent report, “Going for Gold: The Economic Opportunity from a Legacy-Driven Olympic and Paralympic Games Brisbane 2032.” Attending provides an opportunity to build relationships, exchange ideas, and collaborate with other leaders who are committed to leveraging the Games for economic and social progress.</w:t>
                </w:r>
              </w:p>
            </w:tc>
            <w:tc>
              <w:tcPr>
                <w:tcW w:w="1230" w:type="dxa"/>
                <w:vAlign w:val="center"/>
                <w:hideMark/>
              </w:tcPr>
              <w:p w14:paraId="5A98748A"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25BBC2C1"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r>
          <w:tr w:rsidR="006F56A6" w:rsidRPr="00E96A7A" w14:paraId="4A25DD53" w14:textId="77777777" w:rsidTr="00811970">
            <w:trPr>
              <w:trHeight w:val="1140"/>
            </w:trPr>
            <w:tc>
              <w:tcPr>
                <w:tcW w:w="914" w:type="dxa"/>
                <w:vAlign w:val="center"/>
              </w:tcPr>
              <w:p w14:paraId="308B62C3" w14:textId="324E1621" w:rsidR="000855DB" w:rsidRPr="00E96A7A" w:rsidRDefault="008808B1" w:rsidP="00E96A7A">
                <w:pPr>
                  <w:spacing w:line="240" w:lineRule="auto"/>
                  <w:rPr>
                    <w:rFonts w:cs="Arial"/>
                    <w:color w:val="000000"/>
                    <w:sz w:val="22"/>
                  </w:rPr>
                </w:pPr>
                <w:r>
                  <w:rPr>
                    <w:rFonts w:cs="Arial"/>
                    <w:color w:val="000000"/>
                    <w:sz w:val="22"/>
                  </w:rPr>
                  <w:t>1</w:t>
                </w:r>
                <w:r w:rsidR="0084034D">
                  <w:rPr>
                    <w:rFonts w:cs="Arial"/>
                    <w:color w:val="000000"/>
                    <w:sz w:val="22"/>
                  </w:rPr>
                  <w:t>2</w:t>
                </w:r>
              </w:p>
            </w:tc>
            <w:tc>
              <w:tcPr>
                <w:tcW w:w="1417" w:type="dxa"/>
                <w:vAlign w:val="center"/>
                <w:hideMark/>
              </w:tcPr>
              <w:p w14:paraId="5D9BDEFF" w14:textId="72AB4BE4" w:rsidR="000855DB" w:rsidRPr="00E96A7A" w:rsidRDefault="000855DB" w:rsidP="00E96A7A">
                <w:pPr>
                  <w:spacing w:line="240" w:lineRule="auto"/>
                  <w:rPr>
                    <w:rFonts w:cs="Arial"/>
                    <w:color w:val="000000"/>
                    <w:sz w:val="22"/>
                  </w:rPr>
                </w:pPr>
                <w:r w:rsidRPr="00E96A7A">
                  <w:rPr>
                    <w:rFonts w:cs="Arial"/>
                    <w:color w:val="000000"/>
                    <w:sz w:val="22"/>
                  </w:rPr>
                  <w:t>6/08/2025</w:t>
                </w:r>
              </w:p>
            </w:tc>
            <w:tc>
              <w:tcPr>
                <w:tcW w:w="3471" w:type="dxa"/>
                <w:vAlign w:val="center"/>
                <w:hideMark/>
              </w:tcPr>
              <w:p w14:paraId="3FC6C310"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2025 Australian Construction Achievement Award (ACAA) Gala Dinner at the Star Brisbane</w:t>
                </w:r>
              </w:p>
            </w:tc>
            <w:tc>
              <w:tcPr>
                <w:tcW w:w="1701" w:type="dxa"/>
                <w:vAlign w:val="center"/>
                <w:hideMark/>
              </w:tcPr>
              <w:p w14:paraId="47362244" w14:textId="77777777" w:rsidR="000855DB" w:rsidRPr="00E96A7A" w:rsidRDefault="000855DB" w:rsidP="00E96A7A">
                <w:pPr>
                  <w:spacing w:line="240" w:lineRule="auto"/>
                  <w:rPr>
                    <w:rFonts w:cs="Arial"/>
                    <w:color w:val="000000"/>
                    <w:sz w:val="22"/>
                  </w:rPr>
                </w:pPr>
                <w:r w:rsidRPr="00E96A7A">
                  <w:rPr>
                    <w:rFonts w:cs="Arial"/>
                    <w:color w:val="000000"/>
                    <w:sz w:val="22"/>
                  </w:rPr>
                  <w:t>Sally Z Stannard</w:t>
                </w:r>
              </w:p>
            </w:tc>
            <w:tc>
              <w:tcPr>
                <w:tcW w:w="1611" w:type="dxa"/>
                <w:vAlign w:val="center"/>
                <w:hideMark/>
              </w:tcPr>
              <w:p w14:paraId="02CD624C"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c>
              <w:tcPr>
                <w:tcW w:w="1195" w:type="dxa"/>
                <w:vAlign w:val="center"/>
                <w:hideMark/>
              </w:tcPr>
              <w:p w14:paraId="1C40BE0D" w14:textId="77777777" w:rsidR="000855DB" w:rsidRPr="00E96A7A" w:rsidRDefault="000855DB" w:rsidP="00E96A7A">
                <w:pPr>
                  <w:spacing w:line="240" w:lineRule="auto"/>
                  <w:jc w:val="center"/>
                  <w:rPr>
                    <w:rFonts w:cs="Arial"/>
                    <w:color w:val="000000"/>
                    <w:sz w:val="22"/>
                  </w:rPr>
                </w:pPr>
                <w:r w:rsidRPr="00E96A7A">
                  <w:rPr>
                    <w:rFonts w:cs="Arial"/>
                    <w:color w:val="000000"/>
                    <w:sz w:val="22"/>
                  </w:rPr>
                  <w:t>$350.00</w:t>
                </w:r>
              </w:p>
            </w:tc>
            <w:tc>
              <w:tcPr>
                <w:tcW w:w="1753" w:type="dxa"/>
                <w:vAlign w:val="center"/>
                <w:hideMark/>
              </w:tcPr>
              <w:p w14:paraId="7AC7B44A" w14:textId="77777777" w:rsidR="000855DB" w:rsidRPr="00E96A7A" w:rsidRDefault="000855DB" w:rsidP="00E96A7A">
                <w:pPr>
                  <w:spacing w:line="240" w:lineRule="auto"/>
                  <w:rPr>
                    <w:rFonts w:cs="Arial"/>
                    <w:color w:val="000000"/>
                    <w:sz w:val="22"/>
                  </w:rPr>
                </w:pPr>
                <w:r w:rsidRPr="00E96A7A">
                  <w:rPr>
                    <w:rFonts w:cs="Arial"/>
                    <w:color w:val="000000"/>
                    <w:sz w:val="22"/>
                  </w:rPr>
                  <w:t>Australian Constructors Association</w:t>
                </w:r>
              </w:p>
            </w:tc>
            <w:tc>
              <w:tcPr>
                <w:tcW w:w="6123" w:type="dxa"/>
                <w:vAlign w:val="center"/>
                <w:hideMark/>
              </w:tcPr>
              <w:p w14:paraId="5A5C7B3C" w14:textId="57E750CB" w:rsidR="000855DB" w:rsidRPr="00E96A7A" w:rsidRDefault="000855DB" w:rsidP="008C6650">
                <w:pPr>
                  <w:spacing w:before="120" w:after="120" w:line="240" w:lineRule="auto"/>
                  <w:rPr>
                    <w:rFonts w:cs="Arial"/>
                    <w:color w:val="000000"/>
                    <w:sz w:val="22"/>
                  </w:rPr>
                </w:pPr>
                <w:r w:rsidRPr="000D522B">
                  <w:rPr>
                    <w:rFonts w:cs="Arial"/>
                    <w:color w:val="000000"/>
                    <w:sz w:val="22"/>
                  </w:rPr>
                  <w:t xml:space="preserve">The recently published TMR's Queensland Transport and Roads Investment Program (QTRIP) 2025-26 to 2028-29, outlines $41.7 billion current and planned investment in road and transport infrastructure. As </w:t>
                </w:r>
                <w:r w:rsidR="00046A7A">
                  <w:rPr>
                    <w:rFonts w:cs="Arial"/>
                    <w:color w:val="000000"/>
                    <w:sz w:val="22"/>
                  </w:rPr>
                  <w:t xml:space="preserve">the </w:t>
                </w:r>
                <w:r w:rsidRPr="000D522B">
                  <w:rPr>
                    <w:rFonts w:cs="Arial"/>
                    <w:color w:val="000000"/>
                    <w:sz w:val="22"/>
                  </w:rPr>
                  <w:t>Director-General is responsible for the huge package of works going forward</w:t>
                </w:r>
                <w:r w:rsidR="00FB2A9D">
                  <w:rPr>
                    <w:rFonts w:cs="Arial"/>
                    <w:color w:val="000000"/>
                    <w:sz w:val="22"/>
                  </w:rPr>
                  <w:t xml:space="preserve">, </w:t>
                </w:r>
                <w:r w:rsidRPr="000D522B">
                  <w:rPr>
                    <w:rFonts w:cs="Arial"/>
                    <w:color w:val="000000"/>
                    <w:sz w:val="22"/>
                  </w:rPr>
                  <w:t>attendance is beneficial to liaise and consult and build relationships with industry experts.</w:t>
                </w:r>
              </w:p>
            </w:tc>
            <w:tc>
              <w:tcPr>
                <w:tcW w:w="1230" w:type="dxa"/>
                <w:vAlign w:val="center"/>
                <w:hideMark/>
              </w:tcPr>
              <w:p w14:paraId="28F08C7B"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2F4A22CD" w14:textId="77777777" w:rsidR="000855DB" w:rsidRPr="00E96A7A" w:rsidRDefault="000855DB" w:rsidP="00E96A7A">
                <w:pPr>
                  <w:spacing w:line="240" w:lineRule="auto"/>
                  <w:rPr>
                    <w:rFonts w:cs="Arial"/>
                    <w:color w:val="000000"/>
                    <w:sz w:val="22"/>
                  </w:rPr>
                </w:pPr>
                <w:r w:rsidRPr="00E96A7A">
                  <w:rPr>
                    <w:rFonts w:cs="Arial"/>
                    <w:color w:val="000000"/>
                    <w:sz w:val="22"/>
                  </w:rPr>
                  <w:t>Acting Deputy Director-General (Corporate)</w:t>
                </w:r>
              </w:p>
            </w:tc>
          </w:tr>
          <w:tr w:rsidR="006F56A6" w:rsidRPr="00E96A7A" w14:paraId="32282D08" w14:textId="77777777" w:rsidTr="00811970">
            <w:trPr>
              <w:trHeight w:val="1995"/>
            </w:trPr>
            <w:tc>
              <w:tcPr>
                <w:tcW w:w="914" w:type="dxa"/>
                <w:vAlign w:val="center"/>
              </w:tcPr>
              <w:p w14:paraId="627BDC95" w14:textId="210E2153" w:rsidR="000855DB" w:rsidRPr="00E96A7A" w:rsidRDefault="008808B1" w:rsidP="00E96A7A">
                <w:pPr>
                  <w:spacing w:line="240" w:lineRule="auto"/>
                  <w:rPr>
                    <w:rFonts w:cs="Arial"/>
                    <w:color w:val="000000"/>
                    <w:sz w:val="22"/>
                  </w:rPr>
                </w:pPr>
                <w:r>
                  <w:rPr>
                    <w:rFonts w:cs="Arial"/>
                    <w:color w:val="000000"/>
                    <w:sz w:val="22"/>
                  </w:rPr>
                  <w:t>1</w:t>
                </w:r>
                <w:r w:rsidR="0084034D">
                  <w:rPr>
                    <w:rFonts w:cs="Arial"/>
                    <w:color w:val="000000"/>
                    <w:sz w:val="22"/>
                  </w:rPr>
                  <w:t>3</w:t>
                </w:r>
              </w:p>
            </w:tc>
            <w:tc>
              <w:tcPr>
                <w:tcW w:w="1417" w:type="dxa"/>
                <w:vAlign w:val="center"/>
                <w:hideMark/>
              </w:tcPr>
              <w:p w14:paraId="29A8A49A" w14:textId="14F6FE06" w:rsidR="000855DB" w:rsidRPr="00E96A7A" w:rsidRDefault="000855DB" w:rsidP="00E96A7A">
                <w:pPr>
                  <w:spacing w:line="240" w:lineRule="auto"/>
                  <w:rPr>
                    <w:rFonts w:cs="Arial"/>
                    <w:color w:val="000000"/>
                    <w:sz w:val="22"/>
                  </w:rPr>
                </w:pPr>
                <w:r w:rsidRPr="00E96A7A">
                  <w:rPr>
                    <w:rFonts w:cs="Arial"/>
                    <w:color w:val="000000"/>
                    <w:sz w:val="22"/>
                  </w:rPr>
                  <w:t>19/08/2025</w:t>
                </w:r>
              </w:p>
            </w:tc>
            <w:tc>
              <w:tcPr>
                <w:tcW w:w="3471" w:type="dxa"/>
                <w:vAlign w:val="center"/>
                <w:hideMark/>
              </w:tcPr>
              <w:p w14:paraId="45BF6D8E" w14:textId="77777777" w:rsidR="000855DB" w:rsidRPr="00E96A7A" w:rsidRDefault="000855DB" w:rsidP="00E96A7A">
                <w:pPr>
                  <w:spacing w:line="240" w:lineRule="auto"/>
                  <w:rPr>
                    <w:rFonts w:cs="Arial"/>
                    <w:color w:val="000000"/>
                    <w:sz w:val="22"/>
                  </w:rPr>
                </w:pPr>
                <w:r w:rsidRPr="00E96A7A">
                  <w:rPr>
                    <w:rFonts w:cs="Arial"/>
                    <w:color w:val="000000"/>
                    <w:sz w:val="22"/>
                  </w:rPr>
                  <w:t>Attendance at the Roads Australia (RA) Industry Lunch | Productivity report launch | Angela Moody – Queensland Productivity Commission | 2025 (BNE)</w:t>
                </w:r>
              </w:p>
            </w:tc>
            <w:tc>
              <w:tcPr>
                <w:tcW w:w="1701" w:type="dxa"/>
                <w:vAlign w:val="center"/>
                <w:hideMark/>
              </w:tcPr>
              <w:p w14:paraId="5BDAB09C" w14:textId="77777777" w:rsidR="000855DB" w:rsidRPr="00E96A7A" w:rsidRDefault="000855DB" w:rsidP="00E96A7A">
                <w:pPr>
                  <w:spacing w:line="240" w:lineRule="auto"/>
                  <w:rPr>
                    <w:rFonts w:cs="Arial"/>
                    <w:color w:val="000000"/>
                    <w:sz w:val="22"/>
                  </w:rPr>
                </w:pPr>
                <w:r w:rsidRPr="00E96A7A">
                  <w:rPr>
                    <w:rFonts w:cs="Arial"/>
                    <w:color w:val="000000"/>
                    <w:sz w:val="22"/>
                  </w:rPr>
                  <w:t>Abu Sayeed S Choudhury</w:t>
                </w:r>
              </w:p>
            </w:tc>
            <w:tc>
              <w:tcPr>
                <w:tcW w:w="1611" w:type="dxa"/>
                <w:vAlign w:val="center"/>
                <w:hideMark/>
              </w:tcPr>
              <w:p w14:paraId="6FB62A35" w14:textId="77777777" w:rsidR="000855DB" w:rsidRPr="00E96A7A" w:rsidRDefault="000855DB" w:rsidP="00E96A7A">
                <w:pPr>
                  <w:spacing w:line="240" w:lineRule="auto"/>
                  <w:rPr>
                    <w:rFonts w:cs="Arial"/>
                    <w:color w:val="000000"/>
                    <w:sz w:val="22"/>
                  </w:rPr>
                </w:pPr>
                <w:r w:rsidRPr="00E96A7A">
                  <w:rPr>
                    <w:rFonts w:cs="Arial"/>
                    <w:color w:val="000000"/>
                    <w:sz w:val="22"/>
                  </w:rPr>
                  <w:t>Principal Engineer (Civil)</w:t>
                </w:r>
              </w:p>
            </w:tc>
            <w:tc>
              <w:tcPr>
                <w:tcW w:w="1195" w:type="dxa"/>
                <w:vAlign w:val="center"/>
                <w:hideMark/>
              </w:tcPr>
              <w:p w14:paraId="3A7E35C8"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$291.50</w:t>
                </w:r>
              </w:p>
            </w:tc>
            <w:tc>
              <w:tcPr>
                <w:tcW w:w="1753" w:type="dxa"/>
                <w:vAlign w:val="center"/>
                <w:hideMark/>
              </w:tcPr>
              <w:p w14:paraId="16E1FD52" w14:textId="77777777" w:rsidR="000855DB" w:rsidRPr="00E96A7A" w:rsidRDefault="000855DB" w:rsidP="00E96A7A">
                <w:pPr>
                  <w:spacing w:line="240" w:lineRule="auto"/>
                  <w:rPr>
                    <w:rFonts w:cs="Arial"/>
                    <w:color w:val="000000"/>
                    <w:sz w:val="22"/>
                  </w:rPr>
                </w:pPr>
                <w:r w:rsidRPr="00E96A7A">
                  <w:rPr>
                    <w:rFonts w:cs="Arial"/>
                    <w:color w:val="000000"/>
                    <w:sz w:val="22"/>
                  </w:rPr>
                  <w:t>Aurecon Australasia Pty Ltd</w:t>
                </w:r>
              </w:p>
            </w:tc>
            <w:tc>
              <w:tcPr>
                <w:tcW w:w="6123" w:type="dxa"/>
                <w:vAlign w:val="center"/>
                <w:hideMark/>
              </w:tcPr>
              <w:p w14:paraId="76BFE716" w14:textId="51E347E8" w:rsidR="000855DB" w:rsidRPr="00E96A7A" w:rsidRDefault="000855DB" w:rsidP="008C6650">
                <w:pPr>
                  <w:spacing w:before="120" w:after="120" w:line="240" w:lineRule="auto"/>
                  <w:rPr>
                    <w:rFonts w:cs="Arial"/>
                    <w:color w:val="000000"/>
                    <w:sz w:val="22"/>
                  </w:rPr>
                </w:pPr>
                <w:r w:rsidRPr="007161F5">
                  <w:rPr>
                    <w:rFonts w:cs="Arial"/>
                    <w:color w:val="000000"/>
                    <w:sz w:val="22"/>
                  </w:rPr>
                  <w:t>The gift has been offered to TMR employee to attend the event as a guest by Aurecon to improve professional relationship and understanding. Attendance at the event will be an excellent opportunity to increase knowledge about productivity in relation to infrastructure delivery, network with peers from various engineering consultancy firms, and to gauge market demand for consultancy services performed for TMR. These opportunities benefit TMR and Queensland by nurturing and helping to maintain relationships with this group of key stakeholders. This leads to better productivity and less contract claims through improved communication and collaboration.</w:t>
                </w:r>
              </w:p>
            </w:tc>
            <w:tc>
              <w:tcPr>
                <w:tcW w:w="1230" w:type="dxa"/>
                <w:vAlign w:val="center"/>
                <w:hideMark/>
              </w:tcPr>
              <w:p w14:paraId="3B112EF4"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1D431924" w14:textId="77777777" w:rsidR="000855DB" w:rsidRPr="00E96A7A" w:rsidRDefault="000855DB" w:rsidP="00E96A7A">
                <w:pPr>
                  <w:spacing w:line="240" w:lineRule="auto"/>
                  <w:rPr>
                    <w:rFonts w:cs="Arial"/>
                    <w:color w:val="000000"/>
                    <w:sz w:val="22"/>
                  </w:rPr>
                </w:pPr>
                <w:r w:rsidRPr="00E96A7A">
                  <w:rPr>
                    <w:rFonts w:cs="Arial"/>
                    <w:color w:val="000000"/>
                    <w:sz w:val="22"/>
                  </w:rPr>
                  <w:t>General Manager (Program Delivery and Operations)</w:t>
                </w:r>
              </w:p>
            </w:tc>
          </w:tr>
          <w:tr w:rsidR="006F56A6" w:rsidRPr="00E96A7A" w14:paraId="0E44550A" w14:textId="77777777" w:rsidTr="00811970">
            <w:trPr>
              <w:trHeight w:val="1140"/>
            </w:trPr>
            <w:tc>
              <w:tcPr>
                <w:tcW w:w="914" w:type="dxa"/>
                <w:vAlign w:val="center"/>
              </w:tcPr>
              <w:p w14:paraId="57B000B9" w14:textId="315D819C" w:rsidR="000855DB" w:rsidRPr="00E96A7A" w:rsidRDefault="008808B1" w:rsidP="00E96A7A">
                <w:pPr>
                  <w:spacing w:line="240" w:lineRule="auto"/>
                  <w:rPr>
                    <w:rFonts w:cs="Arial"/>
                    <w:color w:val="000000"/>
                    <w:sz w:val="22"/>
                  </w:rPr>
                </w:pPr>
                <w:r>
                  <w:rPr>
                    <w:rFonts w:cs="Arial"/>
                    <w:color w:val="000000"/>
                    <w:sz w:val="22"/>
                  </w:rPr>
                  <w:lastRenderedPageBreak/>
                  <w:t>1</w:t>
                </w:r>
                <w:r w:rsidR="0084034D">
                  <w:rPr>
                    <w:rFonts w:cs="Arial"/>
                    <w:color w:val="000000"/>
                    <w:sz w:val="22"/>
                  </w:rPr>
                  <w:t>4</w:t>
                </w:r>
              </w:p>
            </w:tc>
            <w:tc>
              <w:tcPr>
                <w:tcW w:w="1417" w:type="dxa"/>
                <w:vAlign w:val="center"/>
                <w:hideMark/>
              </w:tcPr>
              <w:p w14:paraId="4A54532A" w14:textId="39930192" w:rsidR="000855DB" w:rsidRPr="00E96A7A" w:rsidRDefault="000855DB" w:rsidP="00E96A7A">
                <w:pPr>
                  <w:spacing w:line="240" w:lineRule="auto"/>
                  <w:rPr>
                    <w:rFonts w:cs="Arial"/>
                    <w:color w:val="000000"/>
                    <w:sz w:val="22"/>
                  </w:rPr>
                </w:pPr>
                <w:r w:rsidRPr="00E96A7A">
                  <w:rPr>
                    <w:rFonts w:cs="Arial"/>
                    <w:color w:val="000000"/>
                    <w:sz w:val="22"/>
                  </w:rPr>
                  <w:t>21/08/2025</w:t>
                </w:r>
              </w:p>
            </w:tc>
            <w:tc>
              <w:tcPr>
                <w:tcW w:w="3471" w:type="dxa"/>
                <w:vAlign w:val="center"/>
                <w:hideMark/>
              </w:tcPr>
              <w:p w14:paraId="20074222" w14:textId="77777777" w:rsidR="000855DB" w:rsidRPr="00E96A7A" w:rsidRDefault="000855DB" w:rsidP="00E96A7A">
                <w:pPr>
                  <w:spacing w:line="240" w:lineRule="auto"/>
                  <w:rPr>
                    <w:rFonts w:cs="Arial"/>
                    <w:color w:val="000000"/>
                    <w:sz w:val="22"/>
                  </w:rPr>
                </w:pPr>
                <w:r w:rsidRPr="00E96A7A">
                  <w:rPr>
                    <w:rFonts w:cs="Arial"/>
                    <w:color w:val="000000"/>
                    <w:sz w:val="22"/>
                  </w:rPr>
                  <w:t>Attendance to the Roads Australia (RA) Industry Lunch | Productivity report launch | Angela Moody – Queensland Productivity Commission | 2025 (BNE)</w:t>
                </w:r>
              </w:p>
            </w:tc>
            <w:tc>
              <w:tcPr>
                <w:tcW w:w="1701" w:type="dxa"/>
                <w:vAlign w:val="center"/>
                <w:hideMark/>
              </w:tcPr>
              <w:p w14:paraId="5180DDF4" w14:textId="77777777" w:rsidR="000855DB" w:rsidRPr="00E96A7A" w:rsidRDefault="000855DB" w:rsidP="00E96A7A">
                <w:pPr>
                  <w:spacing w:line="240" w:lineRule="auto"/>
                  <w:rPr>
                    <w:rFonts w:cs="Arial"/>
                    <w:color w:val="000000"/>
                    <w:sz w:val="22"/>
                  </w:rPr>
                </w:pPr>
                <w:r w:rsidRPr="00E96A7A">
                  <w:rPr>
                    <w:rFonts w:cs="Arial"/>
                    <w:color w:val="000000"/>
                    <w:sz w:val="22"/>
                  </w:rPr>
                  <w:t>Julie Mitchell</w:t>
                </w:r>
              </w:p>
            </w:tc>
            <w:tc>
              <w:tcPr>
                <w:tcW w:w="1611" w:type="dxa"/>
                <w:vAlign w:val="center"/>
                <w:hideMark/>
              </w:tcPr>
              <w:p w14:paraId="57CFBE0B" w14:textId="77777777" w:rsidR="000855DB" w:rsidRPr="00E96A7A" w:rsidRDefault="000855DB" w:rsidP="00E96A7A">
                <w:pPr>
                  <w:spacing w:line="240" w:lineRule="auto"/>
                  <w:rPr>
                    <w:rFonts w:cs="Arial"/>
                    <w:color w:val="000000"/>
                    <w:sz w:val="22"/>
                  </w:rPr>
                </w:pPr>
                <w:r w:rsidRPr="00E96A7A">
                  <w:rPr>
                    <w:rFonts w:cs="Arial"/>
                    <w:color w:val="000000"/>
                    <w:sz w:val="22"/>
                  </w:rPr>
                  <w:t>Deputy Director-General (Infrastructure Management &amp; Delivery)</w:t>
                </w:r>
              </w:p>
            </w:tc>
            <w:tc>
              <w:tcPr>
                <w:tcW w:w="1195" w:type="dxa"/>
                <w:vAlign w:val="center"/>
                <w:hideMark/>
              </w:tcPr>
              <w:p w14:paraId="57BA951F" w14:textId="77777777" w:rsidR="000855DB" w:rsidRPr="00E96A7A" w:rsidRDefault="000855DB" w:rsidP="00E96A7A">
                <w:pPr>
                  <w:spacing w:line="240" w:lineRule="auto"/>
                  <w:jc w:val="center"/>
                  <w:rPr>
                    <w:rFonts w:cs="Arial"/>
                    <w:color w:val="000000"/>
                    <w:sz w:val="22"/>
                  </w:rPr>
                </w:pPr>
                <w:r w:rsidRPr="00E96A7A">
                  <w:rPr>
                    <w:rFonts w:cs="Arial"/>
                    <w:color w:val="000000"/>
                    <w:sz w:val="22"/>
                  </w:rPr>
                  <w:t>$291.50</w:t>
                </w:r>
              </w:p>
            </w:tc>
            <w:tc>
              <w:tcPr>
                <w:tcW w:w="1753" w:type="dxa"/>
                <w:vAlign w:val="center"/>
                <w:hideMark/>
              </w:tcPr>
              <w:p w14:paraId="2BF79A08" w14:textId="77777777" w:rsidR="000855DB" w:rsidRPr="00E96A7A" w:rsidRDefault="000855DB" w:rsidP="00E96A7A">
                <w:pPr>
                  <w:spacing w:line="240" w:lineRule="auto"/>
                  <w:rPr>
                    <w:rFonts w:cs="Arial"/>
                    <w:color w:val="000000"/>
                    <w:sz w:val="22"/>
                  </w:rPr>
                </w:pPr>
                <w:r w:rsidRPr="00E96A7A">
                  <w:rPr>
                    <w:rFonts w:cs="Arial"/>
                    <w:color w:val="000000"/>
                    <w:sz w:val="22"/>
                  </w:rPr>
                  <w:t>Rider-Levett Bucknall</w:t>
                </w:r>
              </w:p>
            </w:tc>
            <w:tc>
              <w:tcPr>
                <w:tcW w:w="6123" w:type="dxa"/>
                <w:vAlign w:val="center"/>
                <w:hideMark/>
              </w:tcPr>
              <w:p w14:paraId="54DD0197" w14:textId="4AA77517" w:rsidR="000855DB" w:rsidRPr="00E96A7A" w:rsidRDefault="000855DB" w:rsidP="008C6650">
                <w:pPr>
                  <w:spacing w:before="120" w:after="120" w:line="240" w:lineRule="auto"/>
                  <w:rPr>
                    <w:rFonts w:cs="Arial"/>
                    <w:color w:val="000000"/>
                    <w:sz w:val="22"/>
                  </w:rPr>
                </w:pPr>
                <w:r w:rsidRPr="002C27BF">
                  <w:rPr>
                    <w:rFonts w:cs="Arial"/>
                    <w:color w:val="000000"/>
                    <w:sz w:val="22"/>
                  </w:rPr>
                  <w:t>The gift was offered to Julie as TMR’s accountable category manager for infrastructure spend. The event closely aligns to the role of DDG (IMD) to deliver better value for money. Attendance at the event was an opportunity to hear insights into the current productivity landscape, the challenges facing our industry, and the critical reforms needed to unlock long-term economic growth.</w:t>
                </w:r>
              </w:p>
            </w:tc>
            <w:tc>
              <w:tcPr>
                <w:tcW w:w="1230" w:type="dxa"/>
                <w:vAlign w:val="center"/>
                <w:hideMark/>
              </w:tcPr>
              <w:p w14:paraId="3D92F225"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49604BAF" w14:textId="77777777" w:rsidR="000855DB" w:rsidRPr="00E96A7A" w:rsidRDefault="000855DB" w:rsidP="00E96A7A">
                <w:pPr>
                  <w:spacing w:line="240" w:lineRule="auto"/>
                  <w:rPr>
                    <w:rFonts w:cs="Arial"/>
                    <w:color w:val="000000"/>
                    <w:sz w:val="22"/>
                  </w:rPr>
                </w:pPr>
                <w:r w:rsidRPr="00E96A7A">
                  <w:rPr>
                    <w:rFonts w:cs="Arial"/>
                    <w:color w:val="000000"/>
                    <w:sz w:val="22"/>
                  </w:rPr>
                  <w:t>Director-General</w:t>
                </w:r>
              </w:p>
            </w:tc>
          </w:tr>
          <w:tr w:rsidR="006F56A6" w:rsidRPr="00E96A7A" w14:paraId="21D8E188" w14:textId="77777777" w:rsidTr="00811970">
            <w:trPr>
              <w:trHeight w:val="4010"/>
            </w:trPr>
            <w:tc>
              <w:tcPr>
                <w:tcW w:w="914" w:type="dxa"/>
                <w:vAlign w:val="center"/>
              </w:tcPr>
              <w:p w14:paraId="152F5F5F" w14:textId="5D2BC0B3" w:rsidR="000855DB" w:rsidRPr="00E96A7A" w:rsidRDefault="008808B1" w:rsidP="00E96A7A">
                <w:pPr>
                  <w:spacing w:line="240" w:lineRule="auto"/>
                  <w:rPr>
                    <w:rFonts w:cs="Arial"/>
                    <w:color w:val="000000"/>
                    <w:sz w:val="22"/>
                  </w:rPr>
                </w:pPr>
                <w:r>
                  <w:rPr>
                    <w:rFonts w:cs="Arial"/>
                    <w:color w:val="000000"/>
                    <w:sz w:val="22"/>
                  </w:rPr>
                  <w:t>1</w:t>
                </w:r>
                <w:r w:rsidR="0084034D">
                  <w:rPr>
                    <w:rFonts w:cs="Arial"/>
                    <w:color w:val="000000"/>
                    <w:sz w:val="22"/>
                  </w:rPr>
                  <w:t>5</w:t>
                </w:r>
              </w:p>
            </w:tc>
            <w:tc>
              <w:tcPr>
                <w:tcW w:w="1417" w:type="dxa"/>
                <w:vAlign w:val="center"/>
                <w:hideMark/>
              </w:tcPr>
              <w:p w14:paraId="6E7F19A7" w14:textId="5E9BAC57" w:rsidR="000855DB" w:rsidRPr="00E96A7A" w:rsidRDefault="000855DB" w:rsidP="00E96A7A">
                <w:pPr>
                  <w:spacing w:line="240" w:lineRule="auto"/>
                  <w:rPr>
                    <w:rFonts w:cs="Arial"/>
                    <w:color w:val="000000"/>
                    <w:sz w:val="22"/>
                  </w:rPr>
                </w:pPr>
                <w:r w:rsidRPr="00E96A7A">
                  <w:rPr>
                    <w:rFonts w:cs="Arial"/>
                    <w:color w:val="000000"/>
                    <w:sz w:val="22"/>
                  </w:rPr>
                  <w:t>29/08/2025</w:t>
                </w:r>
              </w:p>
            </w:tc>
            <w:tc>
              <w:tcPr>
                <w:tcW w:w="3471" w:type="dxa"/>
                <w:vAlign w:val="center"/>
                <w:hideMark/>
              </w:tcPr>
              <w:p w14:paraId="1D07FE47" w14:textId="1BA21692" w:rsidR="000855DB" w:rsidRPr="00E96A7A" w:rsidRDefault="000855DB" w:rsidP="00E96A7A">
                <w:pPr>
                  <w:spacing w:line="240" w:lineRule="auto"/>
                  <w:rPr>
                    <w:rFonts w:cs="Arial"/>
                    <w:color w:val="000000"/>
                    <w:sz w:val="22"/>
                  </w:rPr>
                </w:pPr>
                <w:r w:rsidRPr="00E96A7A">
                  <w:rPr>
                    <w:rFonts w:cs="Arial"/>
                    <w:color w:val="000000"/>
                    <w:sz w:val="22"/>
                  </w:rPr>
                  <w:t xml:space="preserve">Attendance at the </w:t>
                </w:r>
                <w:r>
                  <w:rPr>
                    <w:rFonts w:cs="Arial"/>
                    <w:color w:val="000000"/>
                    <w:sz w:val="22"/>
                  </w:rPr>
                  <w:t>Australian Flexible Pavement Association (</w:t>
                </w:r>
                <w:r w:rsidRPr="00E96A7A">
                  <w:rPr>
                    <w:rFonts w:cs="Arial"/>
                    <w:color w:val="000000"/>
                    <w:sz w:val="22"/>
                  </w:rPr>
                  <w:t>AfPA</w:t>
                </w:r>
                <w:r>
                  <w:rPr>
                    <w:rFonts w:cs="Arial"/>
                    <w:color w:val="000000"/>
                    <w:sz w:val="22"/>
                  </w:rPr>
                  <w:t>)</w:t>
                </w:r>
                <w:r w:rsidRPr="00E96A7A">
                  <w:rPr>
                    <w:rFonts w:cs="Arial"/>
                    <w:color w:val="000000"/>
                    <w:sz w:val="22"/>
                  </w:rPr>
                  <w:t xml:space="preserve"> Queensland Gala Dinner 2025</w:t>
                </w:r>
              </w:p>
            </w:tc>
            <w:tc>
              <w:tcPr>
                <w:tcW w:w="1701" w:type="dxa"/>
                <w:vAlign w:val="center"/>
                <w:hideMark/>
              </w:tcPr>
              <w:p w14:paraId="56B29EC4" w14:textId="77777777" w:rsidR="000855DB" w:rsidRPr="00E96A7A" w:rsidRDefault="000855DB" w:rsidP="00E96A7A">
                <w:pPr>
                  <w:spacing w:line="240" w:lineRule="auto"/>
                  <w:rPr>
                    <w:rFonts w:cs="Arial"/>
                    <w:color w:val="000000"/>
                    <w:sz w:val="22"/>
                  </w:rPr>
                </w:pPr>
                <w:r w:rsidRPr="00E96A7A">
                  <w:rPr>
                    <w:rFonts w:cs="Arial"/>
                    <w:color w:val="000000"/>
                    <w:sz w:val="22"/>
                  </w:rPr>
                  <w:t>Kirsty M Bilton</w:t>
                </w:r>
              </w:p>
            </w:tc>
            <w:tc>
              <w:tcPr>
                <w:tcW w:w="1611" w:type="dxa"/>
                <w:vAlign w:val="center"/>
                <w:hideMark/>
              </w:tcPr>
              <w:p w14:paraId="1D81AF27" w14:textId="77777777" w:rsidR="000855DB" w:rsidRPr="00E96A7A" w:rsidRDefault="000855DB" w:rsidP="00E96A7A">
                <w:pPr>
                  <w:spacing w:line="240" w:lineRule="auto"/>
                  <w:rPr>
                    <w:rFonts w:cs="Arial"/>
                    <w:color w:val="000000"/>
                    <w:sz w:val="22"/>
                  </w:rPr>
                </w:pPr>
                <w:r w:rsidRPr="00E96A7A">
                  <w:rPr>
                    <w:rFonts w:cs="Arial"/>
                    <w:color w:val="000000"/>
                    <w:sz w:val="22"/>
                  </w:rPr>
                  <w:t>Director (Bruce Highway Targeted Safety Program)</w:t>
                </w:r>
              </w:p>
            </w:tc>
            <w:tc>
              <w:tcPr>
                <w:tcW w:w="1195" w:type="dxa"/>
                <w:vAlign w:val="center"/>
                <w:hideMark/>
              </w:tcPr>
              <w:p w14:paraId="13293EDE" w14:textId="77777777" w:rsidR="000855DB" w:rsidRPr="00E96A7A" w:rsidRDefault="000855DB" w:rsidP="00E96A7A">
                <w:pPr>
                  <w:spacing w:line="240" w:lineRule="auto"/>
                  <w:jc w:val="center"/>
                  <w:rPr>
                    <w:rFonts w:cs="Arial"/>
                    <w:color w:val="000000"/>
                    <w:sz w:val="22"/>
                  </w:rPr>
                </w:pPr>
                <w:r w:rsidRPr="00E96A7A">
                  <w:rPr>
                    <w:rFonts w:cs="Arial"/>
                    <w:color w:val="000000"/>
                    <w:sz w:val="22"/>
                  </w:rPr>
                  <w:t>$302.50</w:t>
                </w:r>
              </w:p>
            </w:tc>
            <w:tc>
              <w:tcPr>
                <w:tcW w:w="1753" w:type="dxa"/>
                <w:vAlign w:val="center"/>
                <w:hideMark/>
              </w:tcPr>
              <w:p w14:paraId="305D7A01" w14:textId="77777777" w:rsidR="000855DB" w:rsidRPr="00E96A7A" w:rsidRDefault="000855DB" w:rsidP="00E96A7A">
                <w:pPr>
                  <w:spacing w:line="240" w:lineRule="auto"/>
                  <w:rPr>
                    <w:rFonts w:cs="Arial"/>
                    <w:color w:val="000000"/>
                    <w:sz w:val="22"/>
                  </w:rPr>
                </w:pPr>
                <w:r w:rsidRPr="00E96A7A">
                  <w:rPr>
                    <w:rFonts w:cs="Arial"/>
                    <w:color w:val="000000"/>
                    <w:sz w:val="22"/>
                  </w:rPr>
                  <w:t>Australian Flexible Pavement Association (AfPA) - Queensland</w:t>
                </w:r>
              </w:p>
            </w:tc>
            <w:tc>
              <w:tcPr>
                <w:tcW w:w="6123" w:type="dxa"/>
                <w:vAlign w:val="center"/>
                <w:hideMark/>
              </w:tcPr>
              <w:p w14:paraId="0D1E4A6A" w14:textId="3EAC50F3" w:rsidR="000855DB" w:rsidRPr="00E96A7A" w:rsidRDefault="000855DB" w:rsidP="00A33CEB">
                <w:pPr>
                  <w:spacing w:after="120" w:line="240" w:lineRule="auto"/>
                  <w:rPr>
                    <w:rFonts w:cs="Arial"/>
                    <w:color w:val="000000"/>
                    <w:sz w:val="22"/>
                  </w:rPr>
                </w:pPr>
                <w:r w:rsidRPr="002C27BF">
                  <w:rPr>
                    <w:rFonts w:cs="Arial"/>
                    <w:color w:val="000000"/>
                    <w:sz w:val="22"/>
                  </w:rPr>
                  <w:t>I am a member of the judging panel for the 2025 AfPA Excellence Awards. The dinner is where the awards are announced and given to the winner. Attendance at the dinner is to thank me for taking on this role. TMR and AfPA have a close working relationship and have established a Strategic Alliance to document our shared strategic goals and action plan to achieve these goals. To support this relationship, TMR officers regularly contribute to AfPA Technical Committees, Working Groups, Conferences, Training and the AfPA Board. This close working relationship results in ensuring alignment between TMR and AfPA at all levels. My involvement in judging the awards and attending the dinner will contribute to strengthening the professional working relationship between TMR and AfPA.</w:t>
                </w:r>
              </w:p>
            </w:tc>
            <w:tc>
              <w:tcPr>
                <w:tcW w:w="1230" w:type="dxa"/>
                <w:vAlign w:val="center"/>
                <w:hideMark/>
              </w:tcPr>
              <w:p w14:paraId="5E197403" w14:textId="77777777" w:rsidR="000855DB" w:rsidRPr="00E96A7A" w:rsidRDefault="000855DB"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11847713" w14:textId="77777777" w:rsidR="000855DB" w:rsidRPr="00E96A7A" w:rsidRDefault="000855DB" w:rsidP="00E96A7A">
                <w:pPr>
                  <w:spacing w:line="240" w:lineRule="auto"/>
                  <w:rPr>
                    <w:rFonts w:cs="Arial"/>
                    <w:color w:val="000000"/>
                    <w:sz w:val="22"/>
                  </w:rPr>
                </w:pPr>
                <w:r w:rsidRPr="00E96A7A">
                  <w:rPr>
                    <w:rFonts w:cs="Arial"/>
                    <w:color w:val="000000"/>
                    <w:sz w:val="22"/>
                  </w:rPr>
                  <w:t>General Manager (Program Delivery and Operations)</w:t>
                </w:r>
              </w:p>
            </w:tc>
          </w:tr>
          <w:tr w:rsidR="00291396" w:rsidRPr="00E96A7A" w14:paraId="287B3BEC" w14:textId="77777777" w:rsidTr="00811970">
            <w:trPr>
              <w:trHeight w:val="2280"/>
            </w:trPr>
            <w:tc>
              <w:tcPr>
                <w:tcW w:w="914" w:type="dxa"/>
                <w:vAlign w:val="center"/>
              </w:tcPr>
              <w:p w14:paraId="4C074179" w14:textId="0F8CDA15" w:rsidR="00291396" w:rsidRPr="001743FE" w:rsidRDefault="00291396" w:rsidP="00E96A7A">
                <w:pPr>
                  <w:spacing w:line="240" w:lineRule="auto"/>
                  <w:rPr>
                    <w:rFonts w:cs="Arial"/>
                    <w:color w:val="000000"/>
                    <w:sz w:val="22"/>
                  </w:rPr>
                </w:pPr>
                <w:r w:rsidRPr="001743FE">
                  <w:rPr>
                    <w:rFonts w:cs="Arial"/>
                    <w:color w:val="000000"/>
                    <w:sz w:val="22"/>
                  </w:rPr>
                  <w:t>16</w:t>
                </w:r>
              </w:p>
            </w:tc>
            <w:tc>
              <w:tcPr>
                <w:tcW w:w="1417" w:type="dxa"/>
                <w:vAlign w:val="center"/>
                <w:hideMark/>
              </w:tcPr>
              <w:p w14:paraId="1850D8C7" w14:textId="60136BC3" w:rsidR="00291396" w:rsidRPr="001743FE" w:rsidRDefault="00291396" w:rsidP="00E96A7A">
                <w:pPr>
                  <w:spacing w:line="240" w:lineRule="auto"/>
                  <w:rPr>
                    <w:rFonts w:cs="Arial"/>
                    <w:color w:val="000000"/>
                    <w:sz w:val="22"/>
                  </w:rPr>
                </w:pPr>
                <w:r w:rsidRPr="00E96A7A">
                  <w:rPr>
                    <w:rFonts w:cs="Arial"/>
                    <w:color w:val="000000"/>
                    <w:sz w:val="22"/>
                  </w:rPr>
                  <w:t>11/09/2025</w:t>
                </w:r>
              </w:p>
            </w:tc>
            <w:tc>
              <w:tcPr>
                <w:tcW w:w="3471" w:type="dxa"/>
                <w:vAlign w:val="center"/>
                <w:hideMark/>
              </w:tcPr>
              <w:p w14:paraId="709910DF" w14:textId="3449D38D" w:rsidR="00291396" w:rsidRPr="001743FE" w:rsidRDefault="00291396" w:rsidP="00E96A7A">
                <w:pPr>
                  <w:spacing w:line="240" w:lineRule="auto"/>
                  <w:rPr>
                    <w:rFonts w:cs="Arial"/>
                    <w:color w:val="000000"/>
                    <w:sz w:val="22"/>
                  </w:rPr>
                </w:pPr>
                <w:r w:rsidRPr="00E96A7A">
                  <w:rPr>
                    <w:rFonts w:cs="Arial"/>
                    <w:color w:val="000000"/>
                    <w:sz w:val="22"/>
                  </w:rPr>
                  <w:t>Attendance at the Public Transport Association Australia and New Zealand Emerging Mobility Leaders (PTAANZ EML) Gala dinner</w:t>
                </w:r>
              </w:p>
            </w:tc>
            <w:tc>
              <w:tcPr>
                <w:tcW w:w="1701" w:type="dxa"/>
                <w:vAlign w:val="center"/>
                <w:hideMark/>
              </w:tcPr>
              <w:p w14:paraId="3B293F43" w14:textId="0F458D63" w:rsidR="00291396" w:rsidRPr="001743FE" w:rsidRDefault="00291396" w:rsidP="00E96A7A">
                <w:pPr>
                  <w:spacing w:line="240" w:lineRule="auto"/>
                  <w:rPr>
                    <w:rFonts w:cs="Arial"/>
                    <w:color w:val="000000"/>
                    <w:sz w:val="22"/>
                  </w:rPr>
                </w:pPr>
                <w:r w:rsidRPr="00E96A7A">
                  <w:rPr>
                    <w:rFonts w:cs="Arial"/>
                    <w:color w:val="000000"/>
                    <w:sz w:val="22"/>
                  </w:rPr>
                  <w:t>Elizabeth J Schofield</w:t>
                </w:r>
              </w:p>
            </w:tc>
            <w:tc>
              <w:tcPr>
                <w:tcW w:w="1611" w:type="dxa"/>
                <w:vAlign w:val="center"/>
                <w:hideMark/>
              </w:tcPr>
              <w:p w14:paraId="386CB7BF" w14:textId="7A4DB52D" w:rsidR="00291396" w:rsidRPr="001743FE" w:rsidRDefault="00291396" w:rsidP="00E96A7A">
                <w:pPr>
                  <w:spacing w:line="240" w:lineRule="auto"/>
                  <w:rPr>
                    <w:rFonts w:cs="Arial"/>
                    <w:color w:val="000000"/>
                    <w:sz w:val="22"/>
                  </w:rPr>
                </w:pPr>
                <w:r w:rsidRPr="00E96A7A">
                  <w:rPr>
                    <w:rFonts w:cs="Arial"/>
                    <w:color w:val="000000"/>
                    <w:sz w:val="22"/>
                  </w:rPr>
                  <w:t>Project Director (Logan and Gold Coast Faster Rail)</w:t>
                </w:r>
              </w:p>
            </w:tc>
            <w:tc>
              <w:tcPr>
                <w:tcW w:w="1195" w:type="dxa"/>
                <w:vAlign w:val="center"/>
                <w:hideMark/>
              </w:tcPr>
              <w:p w14:paraId="3DD1DC06" w14:textId="122C719E" w:rsidR="00291396" w:rsidRPr="001743FE" w:rsidRDefault="00291396" w:rsidP="00E96A7A">
                <w:pPr>
                  <w:spacing w:line="240" w:lineRule="auto"/>
                  <w:jc w:val="center"/>
                  <w:rPr>
                    <w:rFonts w:cs="Arial"/>
                    <w:color w:val="000000"/>
                    <w:sz w:val="22"/>
                  </w:rPr>
                </w:pPr>
                <w:r w:rsidRPr="00E96A7A">
                  <w:rPr>
                    <w:rFonts w:cs="Arial"/>
                    <w:color w:val="000000"/>
                    <w:sz w:val="22"/>
                  </w:rPr>
                  <w:t>$195.00</w:t>
                </w:r>
              </w:p>
            </w:tc>
            <w:tc>
              <w:tcPr>
                <w:tcW w:w="1753" w:type="dxa"/>
                <w:vAlign w:val="center"/>
                <w:hideMark/>
              </w:tcPr>
              <w:p w14:paraId="36F2B084" w14:textId="4E0F6E06" w:rsidR="00291396" w:rsidRPr="001743FE" w:rsidRDefault="00291396" w:rsidP="00E96A7A">
                <w:pPr>
                  <w:spacing w:line="240" w:lineRule="auto"/>
                  <w:rPr>
                    <w:rFonts w:cs="Arial"/>
                    <w:color w:val="000000"/>
                    <w:sz w:val="22"/>
                  </w:rPr>
                </w:pPr>
                <w:r w:rsidRPr="00E96A7A">
                  <w:rPr>
                    <w:rFonts w:cs="Arial"/>
                    <w:color w:val="000000"/>
                    <w:sz w:val="22"/>
                  </w:rPr>
                  <w:t>Mott Macdonald</w:t>
                </w:r>
              </w:p>
            </w:tc>
            <w:tc>
              <w:tcPr>
                <w:tcW w:w="6123" w:type="dxa"/>
                <w:vAlign w:val="center"/>
                <w:hideMark/>
              </w:tcPr>
              <w:p w14:paraId="176A85BB" w14:textId="008A0163" w:rsidR="00291396" w:rsidRPr="001743FE" w:rsidRDefault="00291396" w:rsidP="00800184">
                <w:pPr>
                  <w:spacing w:line="240" w:lineRule="auto"/>
                  <w:rPr>
                    <w:rFonts w:cs="Arial"/>
                    <w:color w:val="000000"/>
                    <w:sz w:val="22"/>
                  </w:rPr>
                </w:pPr>
                <w:r w:rsidRPr="00464B50">
                  <w:rPr>
                    <w:rFonts w:cs="Arial"/>
                    <w:color w:val="000000"/>
                    <w:sz w:val="22"/>
                  </w:rPr>
                  <w:t xml:space="preserve">The Gala Dinner is part of the broader PTAANZ Annual Conference, </w:t>
                </w:r>
                <w:r w:rsidRPr="00464B50" w:rsidDel="0067153E">
                  <w:rPr>
                    <w:rFonts w:cs="Arial"/>
                    <w:color w:val="000000"/>
                    <w:sz w:val="22"/>
                  </w:rPr>
                  <w:t xml:space="preserve">but </w:t>
                </w:r>
                <w:r>
                  <w:rPr>
                    <w:rFonts w:cs="Arial"/>
                    <w:color w:val="000000"/>
                    <w:sz w:val="22"/>
                  </w:rPr>
                  <w:t xml:space="preserve">with </w:t>
                </w:r>
                <w:r w:rsidRPr="00464B50">
                  <w:rPr>
                    <w:rFonts w:cs="Arial"/>
                    <w:color w:val="000000"/>
                    <w:sz w:val="22"/>
                  </w:rPr>
                  <w:t xml:space="preserve">the invitation </w:t>
                </w:r>
                <w:r w:rsidRPr="00464B50" w:rsidDel="0067153E">
                  <w:rPr>
                    <w:rFonts w:cs="Arial"/>
                    <w:color w:val="000000"/>
                    <w:sz w:val="22"/>
                  </w:rPr>
                  <w:t xml:space="preserve">is </w:t>
                </w:r>
                <w:r w:rsidRPr="00464B50">
                  <w:rPr>
                    <w:rFonts w:cs="Arial"/>
                    <w:color w:val="000000"/>
                    <w:sz w:val="22"/>
                  </w:rPr>
                  <w:t xml:space="preserve">for the dinner only as a guest of Mott Macdonald, a PTAANZ member company. Mott Macdonald is a TMR key stakeholder for the Logan to Gold Coast Faster Rail Project (LGC). </w:t>
                </w:r>
                <w:r w:rsidRPr="00464B50" w:rsidDel="0069425A">
                  <w:rPr>
                    <w:rFonts w:cs="Arial"/>
                    <w:color w:val="000000"/>
                    <w:sz w:val="22"/>
                  </w:rPr>
                  <w:t xml:space="preserve">TMR staff have been invited to the dinner only. </w:t>
                </w:r>
                <w:r w:rsidRPr="00464B50">
                  <w:rPr>
                    <w:rFonts w:cs="Arial"/>
                    <w:color w:val="000000"/>
                    <w:sz w:val="22"/>
                  </w:rPr>
                  <w:t>Attendance at this event provides a valuable opportunity for networking with key stakeholders and raising TMR profile at these types of events.</w:t>
                </w:r>
              </w:p>
            </w:tc>
            <w:tc>
              <w:tcPr>
                <w:tcW w:w="1230" w:type="dxa"/>
                <w:vAlign w:val="center"/>
                <w:hideMark/>
              </w:tcPr>
              <w:p w14:paraId="6C991F3D" w14:textId="4963D150" w:rsidR="00291396" w:rsidRPr="001743FE" w:rsidRDefault="00291396"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49504BDD" w14:textId="1561B332" w:rsidR="00291396" w:rsidRPr="001743FE" w:rsidRDefault="00291396" w:rsidP="00E96A7A">
                <w:pPr>
                  <w:spacing w:line="240" w:lineRule="auto"/>
                  <w:rPr>
                    <w:rFonts w:cs="Arial"/>
                    <w:color w:val="000000"/>
                    <w:sz w:val="22"/>
                  </w:rPr>
                </w:pPr>
                <w:r w:rsidRPr="00E96A7A">
                  <w:rPr>
                    <w:rFonts w:cs="Arial"/>
                    <w:color w:val="000000"/>
                    <w:sz w:val="22"/>
                  </w:rPr>
                  <w:t>General Manager (Rail Infrastructure Delivery)</w:t>
                </w:r>
              </w:p>
            </w:tc>
          </w:tr>
          <w:tr w:rsidR="00291396" w:rsidRPr="00E96A7A" w14:paraId="54568781" w14:textId="77777777" w:rsidTr="00811970">
            <w:trPr>
              <w:trHeight w:val="1947"/>
            </w:trPr>
            <w:tc>
              <w:tcPr>
                <w:tcW w:w="914" w:type="dxa"/>
                <w:vAlign w:val="center"/>
              </w:tcPr>
              <w:p w14:paraId="2443ECB1" w14:textId="2515BF83" w:rsidR="00291396" w:rsidRPr="00E96A7A" w:rsidRDefault="00291396" w:rsidP="00E96A7A">
                <w:pPr>
                  <w:spacing w:line="240" w:lineRule="auto"/>
                  <w:rPr>
                    <w:rFonts w:cs="Arial"/>
                    <w:color w:val="000000"/>
                    <w:sz w:val="22"/>
                  </w:rPr>
                </w:pPr>
                <w:r>
                  <w:rPr>
                    <w:rFonts w:cs="Arial"/>
                    <w:color w:val="000000"/>
                    <w:sz w:val="22"/>
                  </w:rPr>
                  <w:t>17</w:t>
                </w:r>
              </w:p>
            </w:tc>
            <w:tc>
              <w:tcPr>
                <w:tcW w:w="1417" w:type="dxa"/>
                <w:vAlign w:val="center"/>
                <w:hideMark/>
              </w:tcPr>
              <w:p w14:paraId="1AB69006" w14:textId="60244EE4" w:rsidR="00291396" w:rsidRPr="00E96A7A" w:rsidRDefault="00291396" w:rsidP="00E96A7A">
                <w:pPr>
                  <w:spacing w:line="240" w:lineRule="auto"/>
                  <w:rPr>
                    <w:rFonts w:cs="Arial"/>
                    <w:color w:val="000000"/>
                    <w:sz w:val="22"/>
                  </w:rPr>
                </w:pPr>
                <w:r w:rsidRPr="00E96A7A">
                  <w:rPr>
                    <w:rFonts w:cs="Arial"/>
                    <w:color w:val="000000"/>
                    <w:sz w:val="22"/>
                  </w:rPr>
                  <w:t>12/09/2025</w:t>
                </w:r>
              </w:p>
            </w:tc>
            <w:tc>
              <w:tcPr>
                <w:tcW w:w="3471" w:type="dxa"/>
                <w:vAlign w:val="center"/>
                <w:hideMark/>
              </w:tcPr>
              <w:p w14:paraId="68BFEE00" w14:textId="6BF376D6" w:rsidR="00291396" w:rsidRPr="00E96A7A" w:rsidRDefault="00291396" w:rsidP="00E96A7A">
                <w:pPr>
                  <w:spacing w:line="240" w:lineRule="auto"/>
                  <w:rPr>
                    <w:rFonts w:cs="Arial"/>
                    <w:color w:val="000000"/>
                    <w:sz w:val="22"/>
                  </w:rPr>
                </w:pPr>
                <w:r w:rsidRPr="00E96A7A">
                  <w:rPr>
                    <w:rFonts w:cs="Arial"/>
                    <w:color w:val="000000"/>
                    <w:sz w:val="22"/>
                  </w:rPr>
                  <w:t>Attendance at the Engineers Australia Excellence Awards 2025 on 11 September 2025 at The Westin, Brisbane</w:t>
                </w:r>
              </w:p>
            </w:tc>
            <w:tc>
              <w:tcPr>
                <w:tcW w:w="1701" w:type="dxa"/>
                <w:vAlign w:val="center"/>
                <w:hideMark/>
              </w:tcPr>
              <w:p w14:paraId="261A5C34" w14:textId="7622F32A" w:rsidR="00291396" w:rsidRPr="00E96A7A" w:rsidRDefault="00291396" w:rsidP="00E96A7A">
                <w:pPr>
                  <w:spacing w:line="240" w:lineRule="auto"/>
                  <w:rPr>
                    <w:rFonts w:cs="Arial"/>
                    <w:color w:val="000000"/>
                    <w:sz w:val="22"/>
                  </w:rPr>
                </w:pPr>
                <w:r w:rsidRPr="00E96A7A">
                  <w:rPr>
                    <w:rFonts w:cs="Arial"/>
                    <w:color w:val="000000"/>
                    <w:sz w:val="22"/>
                  </w:rPr>
                  <w:t>Bill J Lansbury</w:t>
                </w:r>
              </w:p>
            </w:tc>
            <w:tc>
              <w:tcPr>
                <w:tcW w:w="1611" w:type="dxa"/>
                <w:vAlign w:val="center"/>
                <w:hideMark/>
              </w:tcPr>
              <w:p w14:paraId="5C500770" w14:textId="35D7832D" w:rsidR="00291396" w:rsidRPr="00E96A7A" w:rsidRDefault="00291396" w:rsidP="00E96A7A">
                <w:pPr>
                  <w:spacing w:line="240" w:lineRule="auto"/>
                  <w:rPr>
                    <w:rFonts w:cs="Arial"/>
                    <w:color w:val="000000"/>
                    <w:sz w:val="22"/>
                  </w:rPr>
                </w:pPr>
                <w:r w:rsidRPr="00E96A7A">
                  <w:rPr>
                    <w:rFonts w:cs="Arial"/>
                    <w:color w:val="000000"/>
                    <w:sz w:val="22"/>
                  </w:rPr>
                  <w:t>Regional Director (Southern Queensland)</w:t>
                </w:r>
              </w:p>
            </w:tc>
            <w:tc>
              <w:tcPr>
                <w:tcW w:w="1195" w:type="dxa"/>
                <w:vAlign w:val="center"/>
                <w:hideMark/>
              </w:tcPr>
              <w:p w14:paraId="053A37A5" w14:textId="27D02500" w:rsidR="00291396" w:rsidRPr="00E96A7A" w:rsidRDefault="00291396" w:rsidP="00E96A7A">
                <w:pPr>
                  <w:spacing w:line="240" w:lineRule="auto"/>
                  <w:jc w:val="center"/>
                  <w:rPr>
                    <w:rFonts w:cs="Arial"/>
                    <w:color w:val="000000"/>
                    <w:sz w:val="22"/>
                  </w:rPr>
                </w:pPr>
                <w:r w:rsidRPr="00E96A7A">
                  <w:rPr>
                    <w:rFonts w:cs="Arial"/>
                    <w:color w:val="000000"/>
                    <w:sz w:val="22"/>
                  </w:rPr>
                  <w:t>$195.00</w:t>
                </w:r>
              </w:p>
            </w:tc>
            <w:tc>
              <w:tcPr>
                <w:tcW w:w="1753" w:type="dxa"/>
                <w:vAlign w:val="center"/>
                <w:hideMark/>
              </w:tcPr>
              <w:p w14:paraId="25757442" w14:textId="772827B2" w:rsidR="00291396" w:rsidRPr="00E96A7A" w:rsidRDefault="00291396" w:rsidP="00E96A7A">
                <w:pPr>
                  <w:spacing w:line="240" w:lineRule="auto"/>
                  <w:rPr>
                    <w:rFonts w:cs="Arial"/>
                    <w:color w:val="000000"/>
                    <w:sz w:val="22"/>
                  </w:rPr>
                </w:pPr>
                <w:r w:rsidRPr="00E96A7A">
                  <w:rPr>
                    <w:rFonts w:cs="Arial"/>
                    <w:color w:val="000000"/>
                    <w:sz w:val="22"/>
                  </w:rPr>
                  <w:t>CPB Contractors</w:t>
                </w:r>
              </w:p>
            </w:tc>
            <w:tc>
              <w:tcPr>
                <w:tcW w:w="6123" w:type="dxa"/>
                <w:vAlign w:val="center"/>
                <w:hideMark/>
              </w:tcPr>
              <w:p w14:paraId="25F9CE1D" w14:textId="5651C30E" w:rsidR="00291396" w:rsidRPr="00E96A7A" w:rsidRDefault="00291396" w:rsidP="00A33CEB">
                <w:pPr>
                  <w:spacing w:after="120" w:line="240" w:lineRule="auto"/>
                  <w:rPr>
                    <w:rFonts w:cs="Arial"/>
                    <w:color w:val="000000"/>
                    <w:sz w:val="22"/>
                  </w:rPr>
                </w:pPr>
                <w:r w:rsidRPr="005E26CC">
                  <w:rPr>
                    <w:rFonts w:cs="Arial"/>
                    <w:color w:val="000000"/>
                    <w:sz w:val="22"/>
                  </w:rPr>
                  <w:t>CPB Contractors had a nomination in the awards for the Gympie Bypass D2 contract for TMR. Attendance at this event provides a valuable opportunity for networking with key stakeholders and raising TMR profile at these types of events.</w:t>
                </w:r>
              </w:p>
            </w:tc>
            <w:tc>
              <w:tcPr>
                <w:tcW w:w="1230" w:type="dxa"/>
                <w:vAlign w:val="center"/>
                <w:hideMark/>
              </w:tcPr>
              <w:p w14:paraId="7B64E29B" w14:textId="19B4DF22" w:rsidR="00291396" w:rsidRPr="00E96A7A" w:rsidRDefault="00291396"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68565DBA" w14:textId="4AE0D62C" w:rsidR="00291396" w:rsidRPr="00E96A7A" w:rsidRDefault="00291396" w:rsidP="00E96A7A">
                <w:pPr>
                  <w:spacing w:line="240" w:lineRule="auto"/>
                  <w:rPr>
                    <w:rFonts w:cs="Arial"/>
                    <w:color w:val="000000"/>
                    <w:sz w:val="22"/>
                  </w:rPr>
                </w:pPr>
                <w:r w:rsidRPr="00E96A7A">
                  <w:rPr>
                    <w:rFonts w:cs="Arial"/>
                    <w:color w:val="000000"/>
                    <w:sz w:val="22"/>
                  </w:rPr>
                  <w:t>General Manager (Program Delivery and Operations)</w:t>
                </w:r>
              </w:p>
            </w:tc>
          </w:tr>
          <w:tr w:rsidR="00291396" w:rsidRPr="00E96A7A" w14:paraId="60F960AA" w14:textId="77777777" w:rsidTr="00811970">
            <w:trPr>
              <w:trHeight w:val="1425"/>
            </w:trPr>
            <w:tc>
              <w:tcPr>
                <w:tcW w:w="914" w:type="dxa"/>
                <w:vAlign w:val="center"/>
              </w:tcPr>
              <w:p w14:paraId="65CB4712" w14:textId="74D4B88B" w:rsidR="00291396" w:rsidRPr="00E96A7A" w:rsidRDefault="00291396" w:rsidP="00E96A7A">
                <w:pPr>
                  <w:spacing w:line="240" w:lineRule="auto"/>
                  <w:rPr>
                    <w:rFonts w:cs="Arial"/>
                    <w:color w:val="000000"/>
                    <w:sz w:val="22"/>
                  </w:rPr>
                </w:pPr>
                <w:r>
                  <w:rPr>
                    <w:rFonts w:cs="Arial"/>
                    <w:color w:val="000000"/>
                    <w:sz w:val="22"/>
                  </w:rPr>
                  <w:t>18</w:t>
                </w:r>
              </w:p>
            </w:tc>
            <w:tc>
              <w:tcPr>
                <w:tcW w:w="1417" w:type="dxa"/>
                <w:vAlign w:val="center"/>
                <w:hideMark/>
              </w:tcPr>
              <w:p w14:paraId="16993F06" w14:textId="2E852004" w:rsidR="00291396" w:rsidRPr="00E96A7A" w:rsidRDefault="00291396" w:rsidP="00E96A7A">
                <w:pPr>
                  <w:spacing w:line="240" w:lineRule="auto"/>
                  <w:rPr>
                    <w:rFonts w:cs="Arial"/>
                    <w:color w:val="000000"/>
                    <w:sz w:val="22"/>
                  </w:rPr>
                </w:pPr>
                <w:r w:rsidRPr="00E96A7A">
                  <w:rPr>
                    <w:rFonts w:cs="Arial"/>
                    <w:color w:val="000000"/>
                    <w:sz w:val="22"/>
                  </w:rPr>
                  <w:t>19/09/2025</w:t>
                </w:r>
              </w:p>
            </w:tc>
            <w:tc>
              <w:tcPr>
                <w:tcW w:w="3471" w:type="dxa"/>
                <w:vAlign w:val="center"/>
                <w:hideMark/>
              </w:tcPr>
              <w:p w14:paraId="101396E2" w14:textId="4429FE9D" w:rsidR="00291396" w:rsidRPr="00E96A7A" w:rsidRDefault="00291396" w:rsidP="00E96A7A">
                <w:pPr>
                  <w:spacing w:line="240" w:lineRule="auto"/>
                  <w:rPr>
                    <w:rFonts w:cs="Arial"/>
                    <w:color w:val="000000"/>
                    <w:sz w:val="22"/>
                  </w:rPr>
                </w:pPr>
                <w:r w:rsidRPr="00E96A7A">
                  <w:rPr>
                    <w:rFonts w:cs="Arial"/>
                    <w:color w:val="000000"/>
                    <w:sz w:val="22"/>
                  </w:rPr>
                  <w:t>Attendance at the Commonwealth Bank of Australia (CBA) "Accelerate innovation to drive business" Brisbane Innovation Summit</w:t>
                </w:r>
              </w:p>
            </w:tc>
            <w:tc>
              <w:tcPr>
                <w:tcW w:w="1701" w:type="dxa"/>
                <w:vAlign w:val="center"/>
                <w:hideMark/>
              </w:tcPr>
              <w:p w14:paraId="5A901D70" w14:textId="1A19999D" w:rsidR="00291396" w:rsidRPr="00E96A7A" w:rsidRDefault="00291396" w:rsidP="00E96A7A">
                <w:pPr>
                  <w:spacing w:line="240" w:lineRule="auto"/>
                  <w:rPr>
                    <w:rFonts w:cs="Arial"/>
                    <w:color w:val="000000"/>
                    <w:sz w:val="22"/>
                  </w:rPr>
                </w:pPr>
                <w:r w:rsidRPr="00E96A7A">
                  <w:rPr>
                    <w:rFonts w:cs="Arial"/>
                    <w:color w:val="000000"/>
                    <w:sz w:val="22"/>
                  </w:rPr>
                  <w:t>Majella K Corcoran</w:t>
                </w:r>
              </w:p>
            </w:tc>
            <w:tc>
              <w:tcPr>
                <w:tcW w:w="1611" w:type="dxa"/>
                <w:vAlign w:val="center"/>
                <w:hideMark/>
              </w:tcPr>
              <w:p w14:paraId="65C63A83" w14:textId="6326E7F0" w:rsidR="00291396" w:rsidRPr="00E96A7A" w:rsidRDefault="00291396" w:rsidP="00E96A7A">
                <w:pPr>
                  <w:spacing w:line="240" w:lineRule="auto"/>
                  <w:rPr>
                    <w:rFonts w:cs="Arial"/>
                    <w:color w:val="000000"/>
                    <w:sz w:val="22"/>
                  </w:rPr>
                </w:pPr>
                <w:r w:rsidRPr="00E96A7A">
                  <w:rPr>
                    <w:rFonts w:cs="Arial"/>
                    <w:color w:val="000000"/>
                    <w:sz w:val="22"/>
                  </w:rPr>
                  <w:t>Principal Finance Advisor</w:t>
                </w:r>
              </w:p>
            </w:tc>
            <w:tc>
              <w:tcPr>
                <w:tcW w:w="1195" w:type="dxa"/>
                <w:vAlign w:val="center"/>
                <w:hideMark/>
              </w:tcPr>
              <w:p w14:paraId="00BF91DB" w14:textId="669CBC19" w:rsidR="00291396" w:rsidRPr="00E96A7A" w:rsidRDefault="00291396" w:rsidP="00E96A7A">
                <w:pPr>
                  <w:spacing w:line="240" w:lineRule="auto"/>
                  <w:jc w:val="center"/>
                  <w:rPr>
                    <w:rFonts w:cs="Arial"/>
                    <w:color w:val="000000"/>
                    <w:sz w:val="22"/>
                  </w:rPr>
                </w:pPr>
                <w:r w:rsidRPr="00E96A7A">
                  <w:rPr>
                    <w:rFonts w:cs="Arial"/>
                    <w:color w:val="000000"/>
                    <w:sz w:val="22"/>
                  </w:rPr>
                  <w:t>$150.00</w:t>
                </w:r>
              </w:p>
            </w:tc>
            <w:tc>
              <w:tcPr>
                <w:tcW w:w="1753" w:type="dxa"/>
                <w:vAlign w:val="center"/>
                <w:hideMark/>
              </w:tcPr>
              <w:p w14:paraId="504B1F00" w14:textId="25E90A16" w:rsidR="00291396" w:rsidRPr="00E96A7A" w:rsidRDefault="00291396" w:rsidP="00E96A7A">
                <w:pPr>
                  <w:spacing w:line="240" w:lineRule="auto"/>
                  <w:rPr>
                    <w:rFonts w:cs="Arial"/>
                    <w:color w:val="000000"/>
                    <w:sz w:val="22"/>
                  </w:rPr>
                </w:pPr>
                <w:r w:rsidRPr="00E96A7A">
                  <w:rPr>
                    <w:rFonts w:cs="Arial"/>
                    <w:color w:val="000000"/>
                    <w:sz w:val="22"/>
                  </w:rPr>
                  <w:t>Commonwealth Bank of Australia</w:t>
                </w:r>
              </w:p>
            </w:tc>
            <w:tc>
              <w:tcPr>
                <w:tcW w:w="6123" w:type="dxa"/>
                <w:vAlign w:val="center"/>
                <w:hideMark/>
              </w:tcPr>
              <w:p w14:paraId="6CF135CA" w14:textId="1B33AFF1" w:rsidR="00291396" w:rsidRPr="00E96A7A" w:rsidRDefault="00291396" w:rsidP="00A33CEB">
                <w:pPr>
                  <w:spacing w:before="120" w:after="120" w:line="240" w:lineRule="auto"/>
                  <w:rPr>
                    <w:rFonts w:cs="Arial"/>
                    <w:color w:val="000000"/>
                    <w:sz w:val="22"/>
                  </w:rPr>
                </w:pPr>
                <w:r w:rsidRPr="005E26CC">
                  <w:rPr>
                    <w:rFonts w:cs="Arial"/>
                    <w:color w:val="000000"/>
                    <w:sz w:val="22"/>
                  </w:rPr>
                  <w:t>The gift was offered as an education session and included keynote speakers, as well as breakout sessions on digital security, AI, frictionless payments; demos and previews of emerging technologies and digital solutions; information on upcoming data and technology. The benefit is to be able to keep up to date with emerging payment solutions and fraud risks to continue to protect TMR assets.</w:t>
                </w:r>
              </w:p>
            </w:tc>
            <w:tc>
              <w:tcPr>
                <w:tcW w:w="1230" w:type="dxa"/>
                <w:vAlign w:val="center"/>
                <w:hideMark/>
              </w:tcPr>
              <w:p w14:paraId="7CA9762C" w14:textId="28F178DC" w:rsidR="00291396" w:rsidRPr="00E96A7A" w:rsidRDefault="00291396" w:rsidP="00E96A7A">
                <w:pPr>
                  <w:spacing w:line="240" w:lineRule="auto"/>
                  <w:jc w:val="center"/>
                  <w:rPr>
                    <w:rFonts w:cs="Arial"/>
                    <w:color w:val="000000"/>
                    <w:sz w:val="22"/>
                  </w:rPr>
                </w:pPr>
                <w:r w:rsidRPr="00E96A7A">
                  <w:rPr>
                    <w:rFonts w:cs="Arial"/>
                    <w:color w:val="000000"/>
                    <w:sz w:val="22"/>
                  </w:rPr>
                  <w:t>Employee</w:t>
                </w:r>
              </w:p>
            </w:tc>
            <w:tc>
              <w:tcPr>
                <w:tcW w:w="1985" w:type="dxa"/>
                <w:vAlign w:val="center"/>
                <w:hideMark/>
              </w:tcPr>
              <w:p w14:paraId="0C27767D" w14:textId="52B64E43" w:rsidR="00291396" w:rsidRPr="00E96A7A" w:rsidRDefault="00291396" w:rsidP="00E96A7A">
                <w:pPr>
                  <w:spacing w:line="240" w:lineRule="auto"/>
                  <w:rPr>
                    <w:rFonts w:cs="Arial"/>
                    <w:color w:val="000000"/>
                    <w:sz w:val="22"/>
                  </w:rPr>
                </w:pPr>
                <w:r w:rsidRPr="00E96A7A">
                  <w:rPr>
                    <w:rFonts w:cs="Arial"/>
                    <w:color w:val="000000"/>
                    <w:sz w:val="22"/>
                  </w:rPr>
                  <w:t>Acting Director (B2B Solutions)</w:t>
                </w:r>
              </w:p>
            </w:tc>
          </w:tr>
        </w:tbl>
        <w:p w14:paraId="134E9087" w14:textId="77777777" w:rsidR="00B067C4" w:rsidRDefault="00B067C4" w:rsidP="00B067C4"/>
        <w:p w14:paraId="2E83FBCA" w14:textId="509AB0FA" w:rsidR="0084404D" w:rsidRPr="00DB6EA7" w:rsidRDefault="00000000" w:rsidP="1C0036B5">
          <w:pPr>
            <w:spacing w:after="160" w:line="259" w:lineRule="auto"/>
          </w:pPr>
        </w:p>
      </w:sdtContent>
    </w:sdt>
    <w:sectPr w:rsidR="0084404D" w:rsidRPr="00DB6EA7" w:rsidSect="00DC462A">
      <w:headerReference w:type="default" r:id="rId8"/>
      <w:footerReference w:type="default" r:id="rId9"/>
      <w:headerReference w:type="first" r:id="rId10"/>
      <w:footerReference w:type="first" r:id="rId11"/>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CCE8" w14:textId="77777777" w:rsidR="00536A99" w:rsidRDefault="00536A99" w:rsidP="00A9280E">
      <w:pPr>
        <w:spacing w:line="240" w:lineRule="auto"/>
      </w:pPr>
      <w:r>
        <w:separator/>
      </w:r>
    </w:p>
  </w:endnote>
  <w:endnote w:type="continuationSeparator" w:id="0">
    <w:p w14:paraId="4F2DCED3" w14:textId="77777777" w:rsidR="00536A99" w:rsidRDefault="00536A99" w:rsidP="00A9280E">
      <w:pPr>
        <w:spacing w:line="240" w:lineRule="auto"/>
      </w:pPr>
      <w:r>
        <w:continuationSeparator/>
      </w:r>
    </w:p>
  </w:endnote>
  <w:endnote w:type="continuationNotice" w:id="1">
    <w:p w14:paraId="44CD4ACC" w14:textId="77777777" w:rsidR="00536A99" w:rsidRDefault="0053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55"/>
      <w:gridCol w:w="7555"/>
      <w:gridCol w:w="7555"/>
    </w:tblGrid>
    <w:tr w:rsidR="0183503A" w14:paraId="37157F95" w14:textId="77777777" w:rsidTr="0183503A">
      <w:trPr>
        <w:trHeight w:val="300"/>
      </w:trPr>
      <w:tc>
        <w:tcPr>
          <w:tcW w:w="7555" w:type="dxa"/>
        </w:tcPr>
        <w:p w14:paraId="05A1F507" w14:textId="190AAC46" w:rsidR="0183503A" w:rsidRDefault="0183503A" w:rsidP="0183503A">
          <w:pPr>
            <w:pStyle w:val="Header"/>
            <w:ind w:left="-115"/>
          </w:pPr>
        </w:p>
      </w:tc>
      <w:tc>
        <w:tcPr>
          <w:tcW w:w="7555" w:type="dxa"/>
        </w:tcPr>
        <w:p w14:paraId="16382632" w14:textId="1680696F" w:rsidR="0183503A" w:rsidRDefault="0183503A" w:rsidP="0183503A">
          <w:pPr>
            <w:pStyle w:val="Header"/>
            <w:jc w:val="center"/>
          </w:pPr>
        </w:p>
      </w:tc>
      <w:tc>
        <w:tcPr>
          <w:tcW w:w="7555" w:type="dxa"/>
        </w:tcPr>
        <w:p w14:paraId="3B0E3F48" w14:textId="15106893" w:rsidR="0183503A" w:rsidRDefault="0183503A" w:rsidP="0183503A">
          <w:pPr>
            <w:pStyle w:val="Header"/>
            <w:ind w:right="-115"/>
            <w:jc w:val="right"/>
          </w:pPr>
        </w:p>
      </w:tc>
    </w:tr>
  </w:tbl>
  <w:p w14:paraId="74D59809" w14:textId="0A7855BE" w:rsidR="0183503A" w:rsidRDefault="0183503A" w:rsidP="01835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55"/>
      <w:gridCol w:w="7555"/>
      <w:gridCol w:w="7555"/>
    </w:tblGrid>
    <w:tr w:rsidR="0183503A" w14:paraId="70A028B1" w14:textId="77777777" w:rsidTr="0183503A">
      <w:trPr>
        <w:trHeight w:val="300"/>
      </w:trPr>
      <w:tc>
        <w:tcPr>
          <w:tcW w:w="7555" w:type="dxa"/>
        </w:tcPr>
        <w:p w14:paraId="697758A6" w14:textId="5166CBC9" w:rsidR="0183503A" w:rsidRDefault="0183503A" w:rsidP="0183503A">
          <w:pPr>
            <w:pStyle w:val="Header"/>
            <w:ind w:left="-115"/>
          </w:pPr>
        </w:p>
      </w:tc>
      <w:tc>
        <w:tcPr>
          <w:tcW w:w="7555" w:type="dxa"/>
        </w:tcPr>
        <w:p w14:paraId="156EDF25" w14:textId="700C0BF3" w:rsidR="0183503A" w:rsidRDefault="0183503A" w:rsidP="0183503A">
          <w:pPr>
            <w:pStyle w:val="Header"/>
            <w:jc w:val="center"/>
          </w:pPr>
        </w:p>
      </w:tc>
      <w:tc>
        <w:tcPr>
          <w:tcW w:w="7555" w:type="dxa"/>
        </w:tcPr>
        <w:p w14:paraId="6C823FFF" w14:textId="5E51B715" w:rsidR="0183503A" w:rsidRDefault="0183503A" w:rsidP="0183503A">
          <w:pPr>
            <w:pStyle w:val="Header"/>
            <w:ind w:right="-115"/>
            <w:jc w:val="right"/>
          </w:pPr>
        </w:p>
      </w:tc>
    </w:tr>
  </w:tbl>
  <w:p w14:paraId="272083DD" w14:textId="0AAA415D" w:rsidR="0183503A" w:rsidRDefault="01835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FD4A" w14:textId="77777777" w:rsidR="00536A99" w:rsidRDefault="00536A99" w:rsidP="00A9280E">
      <w:pPr>
        <w:spacing w:line="240" w:lineRule="auto"/>
      </w:pPr>
      <w:r>
        <w:separator/>
      </w:r>
    </w:p>
  </w:footnote>
  <w:footnote w:type="continuationSeparator" w:id="0">
    <w:p w14:paraId="6478F83F" w14:textId="77777777" w:rsidR="00536A99" w:rsidRDefault="00536A99" w:rsidP="00A9280E">
      <w:pPr>
        <w:spacing w:line="240" w:lineRule="auto"/>
      </w:pPr>
      <w:r>
        <w:continuationSeparator/>
      </w:r>
    </w:p>
  </w:footnote>
  <w:footnote w:type="continuationNotice" w:id="1">
    <w:p w14:paraId="7F0D802C" w14:textId="77777777" w:rsidR="00536A99" w:rsidRDefault="0053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55"/>
      <w:gridCol w:w="7555"/>
      <w:gridCol w:w="7555"/>
    </w:tblGrid>
    <w:tr w:rsidR="0183503A" w14:paraId="026E3F3C" w14:textId="77777777" w:rsidTr="0183503A">
      <w:trPr>
        <w:trHeight w:val="300"/>
      </w:trPr>
      <w:tc>
        <w:tcPr>
          <w:tcW w:w="7555" w:type="dxa"/>
        </w:tcPr>
        <w:p w14:paraId="0B078FCB" w14:textId="5DCBEEE2" w:rsidR="0183503A" w:rsidRDefault="0183503A" w:rsidP="0183503A">
          <w:pPr>
            <w:pStyle w:val="Header"/>
            <w:ind w:left="-115"/>
          </w:pPr>
        </w:p>
      </w:tc>
      <w:tc>
        <w:tcPr>
          <w:tcW w:w="7555" w:type="dxa"/>
        </w:tcPr>
        <w:p w14:paraId="099C6EE0" w14:textId="388E6E4E" w:rsidR="0183503A" w:rsidRDefault="0183503A" w:rsidP="0183503A">
          <w:pPr>
            <w:pStyle w:val="Header"/>
            <w:jc w:val="center"/>
          </w:pPr>
        </w:p>
      </w:tc>
      <w:tc>
        <w:tcPr>
          <w:tcW w:w="7555" w:type="dxa"/>
        </w:tcPr>
        <w:p w14:paraId="3DA6A841" w14:textId="261D170C" w:rsidR="0183503A" w:rsidRDefault="0183503A" w:rsidP="0183503A">
          <w:pPr>
            <w:pStyle w:val="Header"/>
            <w:ind w:right="-115"/>
            <w:jc w:val="right"/>
          </w:pPr>
        </w:p>
      </w:tc>
    </w:tr>
  </w:tbl>
  <w:p w14:paraId="6BAB4926" w14:textId="297CBECE" w:rsidR="0183503A" w:rsidRDefault="0183503A" w:rsidP="0183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583CB87B">
          <wp:simplePos x="0" y="0"/>
          <wp:positionH relativeFrom="page">
            <wp:posOffset>7620</wp:posOffset>
          </wp:positionH>
          <wp:positionV relativeFrom="page">
            <wp:align>top</wp:align>
          </wp:positionV>
          <wp:extent cx="15119985" cy="10688955"/>
          <wp:effectExtent l="0" t="0" r="5715"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9985" cy="1068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4525F59"/>
    <w:multiLevelType w:val="hybridMultilevel"/>
    <w:tmpl w:val="E1DA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7"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8"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4"/>
  </w:num>
  <w:num w:numId="3" w16cid:durableId="1741175076">
    <w:abstractNumId w:val="1"/>
  </w:num>
  <w:num w:numId="4" w16cid:durableId="1220942313">
    <w:abstractNumId w:val="0"/>
  </w:num>
  <w:num w:numId="5" w16cid:durableId="104548167">
    <w:abstractNumId w:val="5"/>
  </w:num>
  <w:num w:numId="6" w16cid:durableId="407963381">
    <w:abstractNumId w:val="17"/>
  </w:num>
  <w:num w:numId="7" w16cid:durableId="1570119060">
    <w:abstractNumId w:val="3"/>
  </w:num>
  <w:num w:numId="8" w16cid:durableId="399526493">
    <w:abstractNumId w:val="18"/>
  </w:num>
  <w:num w:numId="9" w16cid:durableId="1161241146">
    <w:abstractNumId w:val="2"/>
  </w:num>
  <w:num w:numId="10" w16cid:durableId="70005861">
    <w:abstractNumId w:val="16"/>
  </w:num>
  <w:num w:numId="11" w16cid:durableId="647321792">
    <w:abstractNumId w:val="11"/>
  </w:num>
  <w:num w:numId="12" w16cid:durableId="409235531">
    <w:abstractNumId w:val="13"/>
  </w:num>
  <w:num w:numId="13" w16cid:durableId="1415513104">
    <w:abstractNumId w:val="6"/>
  </w:num>
  <w:num w:numId="14" w16cid:durableId="740521616">
    <w:abstractNumId w:val="7"/>
  </w:num>
  <w:num w:numId="15" w16cid:durableId="46148943">
    <w:abstractNumId w:val="12"/>
  </w:num>
  <w:num w:numId="16" w16cid:durableId="2071922443">
    <w:abstractNumId w:val="9"/>
  </w:num>
  <w:num w:numId="17" w16cid:durableId="1713530704">
    <w:abstractNumId w:val="10"/>
  </w:num>
  <w:num w:numId="18" w16cid:durableId="784151907">
    <w:abstractNumId w:val="8"/>
  </w:num>
  <w:num w:numId="19" w16cid:durableId="121386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ocumentProtection w:formatting="1" w:enforcement="1" w:cryptProviderType="rsaAES" w:cryptAlgorithmClass="hash" w:cryptAlgorithmType="typeAny" w:cryptAlgorithmSid="14" w:cryptSpinCount="100000" w:hash="ic0KCp4O92AqUk0x9JAm0I9DxQVZu4AHJ7I40jbYPexlKlgoPqifoJQKOdr6PeIJJlbg1dWDXTL2ZYZ5o0mepA==" w:salt="9R4bWOah+xzVgUZFA/eaYw=="/>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0349"/>
    <w:rsid w:val="00000826"/>
    <w:rsid w:val="00001B91"/>
    <w:rsid w:val="00002913"/>
    <w:rsid w:val="00007851"/>
    <w:rsid w:val="00012CAD"/>
    <w:rsid w:val="0001356D"/>
    <w:rsid w:val="00013BC0"/>
    <w:rsid w:val="00024C73"/>
    <w:rsid w:val="00032D7F"/>
    <w:rsid w:val="00040D81"/>
    <w:rsid w:val="000420E2"/>
    <w:rsid w:val="0004310D"/>
    <w:rsid w:val="00046A7A"/>
    <w:rsid w:val="00056715"/>
    <w:rsid w:val="00063EC5"/>
    <w:rsid w:val="00067CCE"/>
    <w:rsid w:val="00073B95"/>
    <w:rsid w:val="00076C6B"/>
    <w:rsid w:val="000855DB"/>
    <w:rsid w:val="000919D4"/>
    <w:rsid w:val="00091FB2"/>
    <w:rsid w:val="0009631F"/>
    <w:rsid w:val="000A0EA9"/>
    <w:rsid w:val="000A21FE"/>
    <w:rsid w:val="000B62D3"/>
    <w:rsid w:val="000C2107"/>
    <w:rsid w:val="000C26C8"/>
    <w:rsid w:val="000D522B"/>
    <w:rsid w:val="000E169D"/>
    <w:rsid w:val="000F7A64"/>
    <w:rsid w:val="00101A73"/>
    <w:rsid w:val="00103B7A"/>
    <w:rsid w:val="00111CBB"/>
    <w:rsid w:val="00113C9A"/>
    <w:rsid w:val="001179EA"/>
    <w:rsid w:val="0012381A"/>
    <w:rsid w:val="00125BA9"/>
    <w:rsid w:val="00132934"/>
    <w:rsid w:val="0013547A"/>
    <w:rsid w:val="00140A2F"/>
    <w:rsid w:val="00140CB2"/>
    <w:rsid w:val="00141686"/>
    <w:rsid w:val="001419F7"/>
    <w:rsid w:val="001423AA"/>
    <w:rsid w:val="0014644B"/>
    <w:rsid w:val="00147FE6"/>
    <w:rsid w:val="00150C30"/>
    <w:rsid w:val="00151165"/>
    <w:rsid w:val="001519A5"/>
    <w:rsid w:val="00154AB7"/>
    <w:rsid w:val="0015573E"/>
    <w:rsid w:val="00157651"/>
    <w:rsid w:val="00167ADE"/>
    <w:rsid w:val="00167D6C"/>
    <w:rsid w:val="00170D2A"/>
    <w:rsid w:val="00171882"/>
    <w:rsid w:val="00172F20"/>
    <w:rsid w:val="001730FD"/>
    <w:rsid w:val="001743FE"/>
    <w:rsid w:val="00181B55"/>
    <w:rsid w:val="0018390F"/>
    <w:rsid w:val="00190D28"/>
    <w:rsid w:val="00195492"/>
    <w:rsid w:val="001A2CD0"/>
    <w:rsid w:val="001B3190"/>
    <w:rsid w:val="001B56AA"/>
    <w:rsid w:val="001B69C9"/>
    <w:rsid w:val="001D33A4"/>
    <w:rsid w:val="001E07FC"/>
    <w:rsid w:val="001E6D63"/>
    <w:rsid w:val="001F70F7"/>
    <w:rsid w:val="001F742B"/>
    <w:rsid w:val="001F78DD"/>
    <w:rsid w:val="00202289"/>
    <w:rsid w:val="00204A19"/>
    <w:rsid w:val="0020665F"/>
    <w:rsid w:val="00210613"/>
    <w:rsid w:val="0021620A"/>
    <w:rsid w:val="00216B1F"/>
    <w:rsid w:val="00220106"/>
    <w:rsid w:val="00231F0D"/>
    <w:rsid w:val="00232AAF"/>
    <w:rsid w:val="00232B9D"/>
    <w:rsid w:val="00242092"/>
    <w:rsid w:val="002462BF"/>
    <w:rsid w:val="0025207B"/>
    <w:rsid w:val="00260E2B"/>
    <w:rsid w:val="00262D0B"/>
    <w:rsid w:val="0026398A"/>
    <w:rsid w:val="00266B37"/>
    <w:rsid w:val="00267FDF"/>
    <w:rsid w:val="00272EE0"/>
    <w:rsid w:val="00284514"/>
    <w:rsid w:val="002872B9"/>
    <w:rsid w:val="002909B5"/>
    <w:rsid w:val="00291396"/>
    <w:rsid w:val="00293985"/>
    <w:rsid w:val="002942E8"/>
    <w:rsid w:val="002954DF"/>
    <w:rsid w:val="00296D29"/>
    <w:rsid w:val="002A7912"/>
    <w:rsid w:val="002B3FBC"/>
    <w:rsid w:val="002B4FA1"/>
    <w:rsid w:val="002C27BF"/>
    <w:rsid w:val="002D0012"/>
    <w:rsid w:val="002D7D2F"/>
    <w:rsid w:val="002E789F"/>
    <w:rsid w:val="002F2FF2"/>
    <w:rsid w:val="003019AB"/>
    <w:rsid w:val="003049AA"/>
    <w:rsid w:val="00311AFC"/>
    <w:rsid w:val="003129D3"/>
    <w:rsid w:val="003161E2"/>
    <w:rsid w:val="00316D0E"/>
    <w:rsid w:val="003219D5"/>
    <w:rsid w:val="00321BB9"/>
    <w:rsid w:val="00321F61"/>
    <w:rsid w:val="00323F7F"/>
    <w:rsid w:val="00330284"/>
    <w:rsid w:val="0033464F"/>
    <w:rsid w:val="0034090D"/>
    <w:rsid w:val="003533A6"/>
    <w:rsid w:val="00353A7D"/>
    <w:rsid w:val="00354891"/>
    <w:rsid w:val="00361356"/>
    <w:rsid w:val="00365FB4"/>
    <w:rsid w:val="003667FC"/>
    <w:rsid w:val="0036738F"/>
    <w:rsid w:val="003676A3"/>
    <w:rsid w:val="003678D1"/>
    <w:rsid w:val="00367CC7"/>
    <w:rsid w:val="003702B4"/>
    <w:rsid w:val="00372975"/>
    <w:rsid w:val="00374D91"/>
    <w:rsid w:val="0038263A"/>
    <w:rsid w:val="00384E67"/>
    <w:rsid w:val="00392C2C"/>
    <w:rsid w:val="00394461"/>
    <w:rsid w:val="0039471B"/>
    <w:rsid w:val="00395975"/>
    <w:rsid w:val="00396F14"/>
    <w:rsid w:val="003A24B5"/>
    <w:rsid w:val="003A259E"/>
    <w:rsid w:val="003A2D5D"/>
    <w:rsid w:val="003A3A97"/>
    <w:rsid w:val="003A43D1"/>
    <w:rsid w:val="003A44FD"/>
    <w:rsid w:val="003B35DD"/>
    <w:rsid w:val="003B4322"/>
    <w:rsid w:val="003C4549"/>
    <w:rsid w:val="003C73AE"/>
    <w:rsid w:val="003C7652"/>
    <w:rsid w:val="003D3DDE"/>
    <w:rsid w:val="003D4DB4"/>
    <w:rsid w:val="003D7289"/>
    <w:rsid w:val="003D7668"/>
    <w:rsid w:val="003E0083"/>
    <w:rsid w:val="003E4D7C"/>
    <w:rsid w:val="003E574E"/>
    <w:rsid w:val="003F021E"/>
    <w:rsid w:val="003F033E"/>
    <w:rsid w:val="0042018F"/>
    <w:rsid w:val="00421523"/>
    <w:rsid w:val="00433F10"/>
    <w:rsid w:val="00434873"/>
    <w:rsid w:val="00435625"/>
    <w:rsid w:val="004360F3"/>
    <w:rsid w:val="00436791"/>
    <w:rsid w:val="00437688"/>
    <w:rsid w:val="00444D2D"/>
    <w:rsid w:val="00464B50"/>
    <w:rsid w:val="004653AC"/>
    <w:rsid w:val="00466D26"/>
    <w:rsid w:val="00470281"/>
    <w:rsid w:val="00470A85"/>
    <w:rsid w:val="00475120"/>
    <w:rsid w:val="00477BA6"/>
    <w:rsid w:val="00482035"/>
    <w:rsid w:val="004859FF"/>
    <w:rsid w:val="00487A1D"/>
    <w:rsid w:val="00492B82"/>
    <w:rsid w:val="00492FF4"/>
    <w:rsid w:val="004A31B9"/>
    <w:rsid w:val="004A3733"/>
    <w:rsid w:val="004A4584"/>
    <w:rsid w:val="004B3326"/>
    <w:rsid w:val="004B7F43"/>
    <w:rsid w:val="004C0D9F"/>
    <w:rsid w:val="004C486A"/>
    <w:rsid w:val="004C4ED5"/>
    <w:rsid w:val="004C6FAE"/>
    <w:rsid w:val="004D1738"/>
    <w:rsid w:val="004D56A9"/>
    <w:rsid w:val="004E00D2"/>
    <w:rsid w:val="004E4A75"/>
    <w:rsid w:val="004F108A"/>
    <w:rsid w:val="005003FC"/>
    <w:rsid w:val="00500E13"/>
    <w:rsid w:val="0050129B"/>
    <w:rsid w:val="00503AD7"/>
    <w:rsid w:val="00504C2C"/>
    <w:rsid w:val="005075D9"/>
    <w:rsid w:val="005107E7"/>
    <w:rsid w:val="00511F74"/>
    <w:rsid w:val="005278B5"/>
    <w:rsid w:val="005305EA"/>
    <w:rsid w:val="00531C4B"/>
    <w:rsid w:val="005356D0"/>
    <w:rsid w:val="00536A99"/>
    <w:rsid w:val="00537B81"/>
    <w:rsid w:val="00545452"/>
    <w:rsid w:val="00546311"/>
    <w:rsid w:val="00547DC9"/>
    <w:rsid w:val="00556E61"/>
    <w:rsid w:val="00560347"/>
    <w:rsid w:val="00566E0E"/>
    <w:rsid w:val="00567279"/>
    <w:rsid w:val="005703F8"/>
    <w:rsid w:val="005729E2"/>
    <w:rsid w:val="0057428F"/>
    <w:rsid w:val="0057777A"/>
    <w:rsid w:val="005854E1"/>
    <w:rsid w:val="00586FBD"/>
    <w:rsid w:val="005902BE"/>
    <w:rsid w:val="005947BC"/>
    <w:rsid w:val="00596985"/>
    <w:rsid w:val="005B1429"/>
    <w:rsid w:val="005B366A"/>
    <w:rsid w:val="005B5451"/>
    <w:rsid w:val="005B5D84"/>
    <w:rsid w:val="005B77BC"/>
    <w:rsid w:val="005C435D"/>
    <w:rsid w:val="005D1875"/>
    <w:rsid w:val="005D53A3"/>
    <w:rsid w:val="005E00D8"/>
    <w:rsid w:val="005E12FC"/>
    <w:rsid w:val="005E26CC"/>
    <w:rsid w:val="005E3ED1"/>
    <w:rsid w:val="005E5185"/>
    <w:rsid w:val="005F07A0"/>
    <w:rsid w:val="005F21F0"/>
    <w:rsid w:val="005F70EE"/>
    <w:rsid w:val="00603B54"/>
    <w:rsid w:val="00604BD0"/>
    <w:rsid w:val="0061482E"/>
    <w:rsid w:val="00615BB0"/>
    <w:rsid w:val="00616B61"/>
    <w:rsid w:val="006217BC"/>
    <w:rsid w:val="0062717A"/>
    <w:rsid w:val="00630805"/>
    <w:rsid w:val="00633773"/>
    <w:rsid w:val="00637C87"/>
    <w:rsid w:val="00640DB2"/>
    <w:rsid w:val="00641A58"/>
    <w:rsid w:val="00642B68"/>
    <w:rsid w:val="00647159"/>
    <w:rsid w:val="00650A5D"/>
    <w:rsid w:val="00655281"/>
    <w:rsid w:val="00670859"/>
    <w:rsid w:val="0067153E"/>
    <w:rsid w:val="0067263C"/>
    <w:rsid w:val="0067596A"/>
    <w:rsid w:val="00680042"/>
    <w:rsid w:val="00680E91"/>
    <w:rsid w:val="0068573B"/>
    <w:rsid w:val="00685E2F"/>
    <w:rsid w:val="006902D2"/>
    <w:rsid w:val="00692EE8"/>
    <w:rsid w:val="0069425A"/>
    <w:rsid w:val="006A0D53"/>
    <w:rsid w:val="006A1DE2"/>
    <w:rsid w:val="006A257D"/>
    <w:rsid w:val="006A3B94"/>
    <w:rsid w:val="006C5A3E"/>
    <w:rsid w:val="006D0DBF"/>
    <w:rsid w:val="006D49EA"/>
    <w:rsid w:val="006E2867"/>
    <w:rsid w:val="006F2358"/>
    <w:rsid w:val="006F44A2"/>
    <w:rsid w:val="006F56A6"/>
    <w:rsid w:val="006F7ADC"/>
    <w:rsid w:val="006F7B3D"/>
    <w:rsid w:val="006F7EB7"/>
    <w:rsid w:val="007037D6"/>
    <w:rsid w:val="007071F9"/>
    <w:rsid w:val="0071191B"/>
    <w:rsid w:val="00715DBD"/>
    <w:rsid w:val="007161F5"/>
    <w:rsid w:val="00721A9E"/>
    <w:rsid w:val="00721EEE"/>
    <w:rsid w:val="00723604"/>
    <w:rsid w:val="0072614E"/>
    <w:rsid w:val="007327B3"/>
    <w:rsid w:val="00736B87"/>
    <w:rsid w:val="00737BE9"/>
    <w:rsid w:val="00737C71"/>
    <w:rsid w:val="00743552"/>
    <w:rsid w:val="00755907"/>
    <w:rsid w:val="0076089F"/>
    <w:rsid w:val="00762FC5"/>
    <w:rsid w:val="00764391"/>
    <w:rsid w:val="00764D6E"/>
    <w:rsid w:val="007777F6"/>
    <w:rsid w:val="00777AE0"/>
    <w:rsid w:val="00781C11"/>
    <w:rsid w:val="007827D1"/>
    <w:rsid w:val="007912D4"/>
    <w:rsid w:val="00792F71"/>
    <w:rsid w:val="0079494C"/>
    <w:rsid w:val="00794B6F"/>
    <w:rsid w:val="00794CEF"/>
    <w:rsid w:val="007977A0"/>
    <w:rsid w:val="007A0644"/>
    <w:rsid w:val="007B10FF"/>
    <w:rsid w:val="007B53FF"/>
    <w:rsid w:val="007B55B4"/>
    <w:rsid w:val="007B5787"/>
    <w:rsid w:val="007C3E31"/>
    <w:rsid w:val="007D3A18"/>
    <w:rsid w:val="007D707E"/>
    <w:rsid w:val="007E0CD4"/>
    <w:rsid w:val="007E2959"/>
    <w:rsid w:val="007E369B"/>
    <w:rsid w:val="007E45D3"/>
    <w:rsid w:val="007E6613"/>
    <w:rsid w:val="007E6E06"/>
    <w:rsid w:val="007F7A0F"/>
    <w:rsid w:val="008000F8"/>
    <w:rsid w:val="00800184"/>
    <w:rsid w:val="00804C48"/>
    <w:rsid w:val="00805CF7"/>
    <w:rsid w:val="00811970"/>
    <w:rsid w:val="00813124"/>
    <w:rsid w:val="008139DA"/>
    <w:rsid w:val="00816B2A"/>
    <w:rsid w:val="00817400"/>
    <w:rsid w:val="00820A26"/>
    <w:rsid w:val="00825967"/>
    <w:rsid w:val="00826C28"/>
    <w:rsid w:val="00831DDA"/>
    <w:rsid w:val="00832E05"/>
    <w:rsid w:val="0084034D"/>
    <w:rsid w:val="00842287"/>
    <w:rsid w:val="0084301E"/>
    <w:rsid w:val="0084404D"/>
    <w:rsid w:val="00845F56"/>
    <w:rsid w:val="00850F61"/>
    <w:rsid w:val="00854BE1"/>
    <w:rsid w:val="0085504E"/>
    <w:rsid w:val="00862843"/>
    <w:rsid w:val="00863D5E"/>
    <w:rsid w:val="00867E22"/>
    <w:rsid w:val="00871E44"/>
    <w:rsid w:val="00873D82"/>
    <w:rsid w:val="00875146"/>
    <w:rsid w:val="00880176"/>
    <w:rsid w:val="008808B1"/>
    <w:rsid w:val="0088793C"/>
    <w:rsid w:val="008938DB"/>
    <w:rsid w:val="00896A4A"/>
    <w:rsid w:val="008A05EE"/>
    <w:rsid w:val="008A5F45"/>
    <w:rsid w:val="008B49CF"/>
    <w:rsid w:val="008C0F00"/>
    <w:rsid w:val="008C2D7A"/>
    <w:rsid w:val="008C3195"/>
    <w:rsid w:val="008C6650"/>
    <w:rsid w:val="008D0CFB"/>
    <w:rsid w:val="008D375B"/>
    <w:rsid w:val="008D45CD"/>
    <w:rsid w:val="008E08B2"/>
    <w:rsid w:val="008F2161"/>
    <w:rsid w:val="008F6B39"/>
    <w:rsid w:val="008F7930"/>
    <w:rsid w:val="008F7C18"/>
    <w:rsid w:val="00900DEE"/>
    <w:rsid w:val="00907B8E"/>
    <w:rsid w:val="00907CF7"/>
    <w:rsid w:val="00910968"/>
    <w:rsid w:val="00912B8C"/>
    <w:rsid w:val="00917D16"/>
    <w:rsid w:val="00921E8B"/>
    <w:rsid w:val="00923B2E"/>
    <w:rsid w:val="00923EA4"/>
    <w:rsid w:val="00924579"/>
    <w:rsid w:val="0094184C"/>
    <w:rsid w:val="00943049"/>
    <w:rsid w:val="0094377C"/>
    <w:rsid w:val="00943BC2"/>
    <w:rsid w:val="00954EB3"/>
    <w:rsid w:val="00955CFE"/>
    <w:rsid w:val="00961644"/>
    <w:rsid w:val="00966CEB"/>
    <w:rsid w:val="009670E6"/>
    <w:rsid w:val="0097257A"/>
    <w:rsid w:val="00984F2A"/>
    <w:rsid w:val="00985A7B"/>
    <w:rsid w:val="009868A8"/>
    <w:rsid w:val="00994211"/>
    <w:rsid w:val="0099443B"/>
    <w:rsid w:val="0099582E"/>
    <w:rsid w:val="00995D17"/>
    <w:rsid w:val="00995E50"/>
    <w:rsid w:val="009A127C"/>
    <w:rsid w:val="009A4AED"/>
    <w:rsid w:val="009A5DF7"/>
    <w:rsid w:val="009B024D"/>
    <w:rsid w:val="009B35ED"/>
    <w:rsid w:val="009B3B2C"/>
    <w:rsid w:val="009C097E"/>
    <w:rsid w:val="009C1678"/>
    <w:rsid w:val="009C2479"/>
    <w:rsid w:val="009C476A"/>
    <w:rsid w:val="009C5271"/>
    <w:rsid w:val="009D4B0B"/>
    <w:rsid w:val="009E4194"/>
    <w:rsid w:val="009E56C9"/>
    <w:rsid w:val="009E746C"/>
    <w:rsid w:val="009E7E43"/>
    <w:rsid w:val="009F375C"/>
    <w:rsid w:val="009F3D92"/>
    <w:rsid w:val="009F65C2"/>
    <w:rsid w:val="00A005B9"/>
    <w:rsid w:val="00A0342B"/>
    <w:rsid w:val="00A10A96"/>
    <w:rsid w:val="00A122A8"/>
    <w:rsid w:val="00A132F9"/>
    <w:rsid w:val="00A13321"/>
    <w:rsid w:val="00A1690E"/>
    <w:rsid w:val="00A16F56"/>
    <w:rsid w:val="00A17E16"/>
    <w:rsid w:val="00A20F88"/>
    <w:rsid w:val="00A2315F"/>
    <w:rsid w:val="00A250D6"/>
    <w:rsid w:val="00A256B1"/>
    <w:rsid w:val="00A32404"/>
    <w:rsid w:val="00A33CEB"/>
    <w:rsid w:val="00A53C11"/>
    <w:rsid w:val="00A56D4B"/>
    <w:rsid w:val="00A57B15"/>
    <w:rsid w:val="00A63DCB"/>
    <w:rsid w:val="00A66630"/>
    <w:rsid w:val="00A67B95"/>
    <w:rsid w:val="00A73CD5"/>
    <w:rsid w:val="00A82457"/>
    <w:rsid w:val="00A83BFD"/>
    <w:rsid w:val="00A85E4F"/>
    <w:rsid w:val="00A9280E"/>
    <w:rsid w:val="00AA09CE"/>
    <w:rsid w:val="00AA181C"/>
    <w:rsid w:val="00AA5C26"/>
    <w:rsid w:val="00AC0DE0"/>
    <w:rsid w:val="00AD5C63"/>
    <w:rsid w:val="00AD73DF"/>
    <w:rsid w:val="00AE1582"/>
    <w:rsid w:val="00AE1AE6"/>
    <w:rsid w:val="00AE2692"/>
    <w:rsid w:val="00AE6557"/>
    <w:rsid w:val="00B01571"/>
    <w:rsid w:val="00B015C1"/>
    <w:rsid w:val="00B02107"/>
    <w:rsid w:val="00B067C4"/>
    <w:rsid w:val="00B07962"/>
    <w:rsid w:val="00B1179E"/>
    <w:rsid w:val="00B25898"/>
    <w:rsid w:val="00B35925"/>
    <w:rsid w:val="00B366C3"/>
    <w:rsid w:val="00B44A61"/>
    <w:rsid w:val="00B44D5E"/>
    <w:rsid w:val="00B45D6F"/>
    <w:rsid w:val="00B53430"/>
    <w:rsid w:val="00B53F6A"/>
    <w:rsid w:val="00B54845"/>
    <w:rsid w:val="00B56ABB"/>
    <w:rsid w:val="00B65437"/>
    <w:rsid w:val="00B70360"/>
    <w:rsid w:val="00B90F39"/>
    <w:rsid w:val="00B925F3"/>
    <w:rsid w:val="00B926A1"/>
    <w:rsid w:val="00B92FEF"/>
    <w:rsid w:val="00BB29BA"/>
    <w:rsid w:val="00BB35E9"/>
    <w:rsid w:val="00BC09DB"/>
    <w:rsid w:val="00BD12C9"/>
    <w:rsid w:val="00BE7D89"/>
    <w:rsid w:val="00BF07A3"/>
    <w:rsid w:val="00BF172A"/>
    <w:rsid w:val="00BF2F28"/>
    <w:rsid w:val="00BF6D1E"/>
    <w:rsid w:val="00C00023"/>
    <w:rsid w:val="00C0373B"/>
    <w:rsid w:val="00C125E8"/>
    <w:rsid w:val="00C22D38"/>
    <w:rsid w:val="00C24BFC"/>
    <w:rsid w:val="00C358A6"/>
    <w:rsid w:val="00C37AC3"/>
    <w:rsid w:val="00C40D80"/>
    <w:rsid w:val="00C437AE"/>
    <w:rsid w:val="00C45B72"/>
    <w:rsid w:val="00C464C2"/>
    <w:rsid w:val="00C53C88"/>
    <w:rsid w:val="00C56F6D"/>
    <w:rsid w:val="00C62C13"/>
    <w:rsid w:val="00C640C9"/>
    <w:rsid w:val="00C82399"/>
    <w:rsid w:val="00C84A3C"/>
    <w:rsid w:val="00C916D1"/>
    <w:rsid w:val="00C95CBB"/>
    <w:rsid w:val="00C968D3"/>
    <w:rsid w:val="00CA0C60"/>
    <w:rsid w:val="00CA6AFC"/>
    <w:rsid w:val="00CA6E6E"/>
    <w:rsid w:val="00CA701B"/>
    <w:rsid w:val="00CB51F5"/>
    <w:rsid w:val="00CB6BAA"/>
    <w:rsid w:val="00CB6F7C"/>
    <w:rsid w:val="00CB796E"/>
    <w:rsid w:val="00CC58D5"/>
    <w:rsid w:val="00CE0A09"/>
    <w:rsid w:val="00CE0CFA"/>
    <w:rsid w:val="00CF1BA9"/>
    <w:rsid w:val="00CF25A7"/>
    <w:rsid w:val="00CF53E8"/>
    <w:rsid w:val="00CF622A"/>
    <w:rsid w:val="00D02D64"/>
    <w:rsid w:val="00D033FF"/>
    <w:rsid w:val="00D03C83"/>
    <w:rsid w:val="00D12937"/>
    <w:rsid w:val="00D16913"/>
    <w:rsid w:val="00D20566"/>
    <w:rsid w:val="00D242AE"/>
    <w:rsid w:val="00D32D84"/>
    <w:rsid w:val="00D43359"/>
    <w:rsid w:val="00D62542"/>
    <w:rsid w:val="00D70CD5"/>
    <w:rsid w:val="00D75563"/>
    <w:rsid w:val="00D77F76"/>
    <w:rsid w:val="00D808BF"/>
    <w:rsid w:val="00D8103A"/>
    <w:rsid w:val="00D81E21"/>
    <w:rsid w:val="00D840FD"/>
    <w:rsid w:val="00D87BB8"/>
    <w:rsid w:val="00D904AD"/>
    <w:rsid w:val="00D91F41"/>
    <w:rsid w:val="00DA041C"/>
    <w:rsid w:val="00DA1178"/>
    <w:rsid w:val="00DA2A4A"/>
    <w:rsid w:val="00DA4D39"/>
    <w:rsid w:val="00DB0816"/>
    <w:rsid w:val="00DB2169"/>
    <w:rsid w:val="00DB4C66"/>
    <w:rsid w:val="00DB6EA7"/>
    <w:rsid w:val="00DB7AA4"/>
    <w:rsid w:val="00DC0880"/>
    <w:rsid w:val="00DC462A"/>
    <w:rsid w:val="00DC5705"/>
    <w:rsid w:val="00DD1A41"/>
    <w:rsid w:val="00DD21CF"/>
    <w:rsid w:val="00DD4663"/>
    <w:rsid w:val="00DD7812"/>
    <w:rsid w:val="00DD7B68"/>
    <w:rsid w:val="00DE0712"/>
    <w:rsid w:val="00DF0AC2"/>
    <w:rsid w:val="00DF18B8"/>
    <w:rsid w:val="00DF5195"/>
    <w:rsid w:val="00DF6D52"/>
    <w:rsid w:val="00DF7C8C"/>
    <w:rsid w:val="00E008F9"/>
    <w:rsid w:val="00E06ED5"/>
    <w:rsid w:val="00E07152"/>
    <w:rsid w:val="00E117E8"/>
    <w:rsid w:val="00E12140"/>
    <w:rsid w:val="00E145F1"/>
    <w:rsid w:val="00E1594F"/>
    <w:rsid w:val="00E302C1"/>
    <w:rsid w:val="00E375BB"/>
    <w:rsid w:val="00E4064D"/>
    <w:rsid w:val="00E420AE"/>
    <w:rsid w:val="00E4305A"/>
    <w:rsid w:val="00E43405"/>
    <w:rsid w:val="00E44DBE"/>
    <w:rsid w:val="00E479F8"/>
    <w:rsid w:val="00E519AB"/>
    <w:rsid w:val="00E712EE"/>
    <w:rsid w:val="00E76583"/>
    <w:rsid w:val="00E77B3B"/>
    <w:rsid w:val="00E82DFF"/>
    <w:rsid w:val="00E84C7D"/>
    <w:rsid w:val="00E85907"/>
    <w:rsid w:val="00E95E1F"/>
    <w:rsid w:val="00E96A7A"/>
    <w:rsid w:val="00E978C2"/>
    <w:rsid w:val="00EA7D81"/>
    <w:rsid w:val="00EB21D5"/>
    <w:rsid w:val="00EB3C3D"/>
    <w:rsid w:val="00EB4F31"/>
    <w:rsid w:val="00EB6B59"/>
    <w:rsid w:val="00EC3246"/>
    <w:rsid w:val="00ED771F"/>
    <w:rsid w:val="00EE0F78"/>
    <w:rsid w:val="00EE7E27"/>
    <w:rsid w:val="00EF7791"/>
    <w:rsid w:val="00F01F35"/>
    <w:rsid w:val="00F028E9"/>
    <w:rsid w:val="00F03378"/>
    <w:rsid w:val="00F063CF"/>
    <w:rsid w:val="00F12B31"/>
    <w:rsid w:val="00F16B20"/>
    <w:rsid w:val="00F25AE0"/>
    <w:rsid w:val="00F312DE"/>
    <w:rsid w:val="00F32786"/>
    <w:rsid w:val="00F33312"/>
    <w:rsid w:val="00F33784"/>
    <w:rsid w:val="00F3649F"/>
    <w:rsid w:val="00F36F6E"/>
    <w:rsid w:val="00F546D7"/>
    <w:rsid w:val="00F55A44"/>
    <w:rsid w:val="00F705B5"/>
    <w:rsid w:val="00F77D80"/>
    <w:rsid w:val="00F84D7C"/>
    <w:rsid w:val="00F85E06"/>
    <w:rsid w:val="00F90FE8"/>
    <w:rsid w:val="00F96200"/>
    <w:rsid w:val="00F97B0B"/>
    <w:rsid w:val="00FA6023"/>
    <w:rsid w:val="00FB2A9D"/>
    <w:rsid w:val="00FB2D02"/>
    <w:rsid w:val="00FB2EDD"/>
    <w:rsid w:val="00FB52A5"/>
    <w:rsid w:val="00FB5A82"/>
    <w:rsid w:val="00FC10B9"/>
    <w:rsid w:val="00FC2176"/>
    <w:rsid w:val="00FC5317"/>
    <w:rsid w:val="00FC76B9"/>
    <w:rsid w:val="00FD0817"/>
    <w:rsid w:val="00FD4D47"/>
    <w:rsid w:val="00FE23EF"/>
    <w:rsid w:val="00FF1939"/>
    <w:rsid w:val="00FF6305"/>
    <w:rsid w:val="0183503A"/>
    <w:rsid w:val="037A32C8"/>
    <w:rsid w:val="055A9154"/>
    <w:rsid w:val="0592EAFE"/>
    <w:rsid w:val="09F51089"/>
    <w:rsid w:val="0CD8B048"/>
    <w:rsid w:val="0D069D2C"/>
    <w:rsid w:val="0E47DBDC"/>
    <w:rsid w:val="1198C390"/>
    <w:rsid w:val="15DB7D1F"/>
    <w:rsid w:val="17A9D017"/>
    <w:rsid w:val="1C0036B5"/>
    <w:rsid w:val="211E942F"/>
    <w:rsid w:val="22E3FBCC"/>
    <w:rsid w:val="2A1A3804"/>
    <w:rsid w:val="2A968019"/>
    <w:rsid w:val="2F18973C"/>
    <w:rsid w:val="3BB811DA"/>
    <w:rsid w:val="43B89276"/>
    <w:rsid w:val="48CE8FF6"/>
    <w:rsid w:val="4A7947B3"/>
    <w:rsid w:val="4CE73803"/>
    <w:rsid w:val="4D299849"/>
    <w:rsid w:val="4FC613FC"/>
    <w:rsid w:val="5A92C0B2"/>
    <w:rsid w:val="691CB628"/>
    <w:rsid w:val="692F0B3B"/>
    <w:rsid w:val="6B28411F"/>
    <w:rsid w:val="6BA44C0E"/>
    <w:rsid w:val="7722719E"/>
    <w:rsid w:val="7A077E27"/>
    <w:rsid w:val="7DCED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unhideWhenUsed/>
    <w:qFormat/>
    <w:rsid w:val="00DF6D52"/>
  </w:style>
  <w:style w:type="character" w:customStyle="1" w:styleId="BodyTextChar">
    <w:name w:val="Body Text Char"/>
    <w:basedOn w:val="DefaultParagraphFont"/>
    <w:link w:val="BodyText"/>
    <w:uiPriority w:val="99"/>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828330463">
      <w:bodyDiv w:val="1"/>
      <w:marLeft w:val="0"/>
      <w:marRight w:val="0"/>
      <w:marTop w:val="0"/>
      <w:marBottom w:val="0"/>
      <w:divBdr>
        <w:top w:val="none" w:sz="0" w:space="0" w:color="auto"/>
        <w:left w:val="none" w:sz="0" w:space="0" w:color="auto"/>
        <w:bottom w:val="none" w:sz="0" w:space="0" w:color="auto"/>
        <w:right w:val="none" w:sz="0" w:space="0" w:color="auto"/>
      </w:divBdr>
    </w:div>
    <w:div w:id="1192380903">
      <w:bodyDiv w:val="1"/>
      <w:marLeft w:val="0"/>
      <w:marRight w:val="0"/>
      <w:marTop w:val="0"/>
      <w:marBottom w:val="0"/>
      <w:divBdr>
        <w:top w:val="none" w:sz="0" w:space="0" w:color="auto"/>
        <w:left w:val="none" w:sz="0" w:space="0" w:color="auto"/>
        <w:bottom w:val="none" w:sz="0" w:space="0" w:color="auto"/>
        <w:right w:val="none" w:sz="0" w:space="0" w:color="auto"/>
      </w:divBdr>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Gifts and Benefits Register – Gifts Received September Quarter 2025</vt:lpstr>
    </vt:vector>
  </TitlesOfParts>
  <Manager/>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Received September Quarter 2025</dc:title>
  <dc:subject/>
  <dc:creator/>
  <cp:keywords/>
  <dc:description/>
  <cp:lastModifiedBy/>
  <cp:revision>1</cp:revision>
  <dcterms:created xsi:type="dcterms:W3CDTF">2025-10-09T04:32:00Z</dcterms:created>
  <dcterms:modified xsi:type="dcterms:W3CDTF">2025-10-09T04:34:00Z</dcterms:modified>
</cp:coreProperties>
</file>