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CD8D" w14:textId="04B3510D" w:rsidR="00592D77" w:rsidRPr="00F74A0F" w:rsidRDefault="00A75913" w:rsidP="003B786A">
      <w:pPr>
        <w:pStyle w:val="Title"/>
        <w:framePr w:wrap="around"/>
        <w:rPr>
          <w:sz w:val="40"/>
          <w:szCs w:val="40"/>
        </w:rPr>
      </w:pPr>
      <w:proofErr w:type="spellStart"/>
      <w:r>
        <w:rPr>
          <w:sz w:val="40"/>
          <w:szCs w:val="40"/>
        </w:rPr>
        <w:t>BoatSafe</w:t>
      </w:r>
      <w:proofErr w:type="spellEnd"/>
      <w:r w:rsidR="00F74A0F" w:rsidRPr="00F74A0F">
        <w:rPr>
          <w:sz w:val="40"/>
          <w:szCs w:val="40"/>
        </w:rPr>
        <w:t xml:space="preserve"> Information Bulletin</w:t>
      </w:r>
      <w:r>
        <w:rPr>
          <w:sz w:val="40"/>
          <w:szCs w:val="40"/>
        </w:rPr>
        <w:t xml:space="preserve"> - </w:t>
      </w:r>
      <w:r w:rsidR="00D51D1B">
        <w:rPr>
          <w:sz w:val="40"/>
          <w:szCs w:val="40"/>
        </w:rPr>
        <w:t>0</w:t>
      </w:r>
      <w:r w:rsidR="00EB61A9">
        <w:rPr>
          <w:sz w:val="40"/>
          <w:szCs w:val="40"/>
        </w:rPr>
        <w:t>2</w:t>
      </w:r>
      <w:r w:rsidR="003F373C">
        <w:rPr>
          <w:sz w:val="40"/>
          <w:szCs w:val="40"/>
        </w:rPr>
        <w:t>4</w:t>
      </w:r>
    </w:p>
    <w:p w14:paraId="096D64EE" w14:textId="0D04E777" w:rsidR="00C5118B" w:rsidRPr="00F74A0F" w:rsidRDefault="003F373C" w:rsidP="00C5118B">
      <w:pPr>
        <w:pStyle w:val="Subtitle"/>
        <w:framePr w:wrap="around"/>
        <w:rPr>
          <w:rStyle w:val="Heading2Char"/>
          <w:rFonts w:eastAsiaTheme="majorEastAsia"/>
          <w:b/>
        </w:rPr>
      </w:pPr>
      <w:r>
        <w:rPr>
          <w:rStyle w:val="Heading2Char"/>
          <w:rFonts w:eastAsiaTheme="majorEastAsia"/>
          <w:b/>
        </w:rPr>
        <w:t>Lifejacket re</w:t>
      </w:r>
      <w:r w:rsidR="004214B7">
        <w:rPr>
          <w:rStyle w:val="Heading2Char"/>
          <w:rFonts w:eastAsiaTheme="majorEastAsia"/>
          <w:b/>
        </w:rPr>
        <w:t>gulation</w:t>
      </w:r>
      <w:r>
        <w:rPr>
          <w:rStyle w:val="Heading2Char"/>
          <w:rFonts w:eastAsiaTheme="majorEastAsia"/>
          <w:b/>
        </w:rPr>
        <w:t xml:space="preserve"> changes</w:t>
      </w:r>
    </w:p>
    <w:p w14:paraId="44C5B59C" w14:textId="77777777" w:rsidR="00F74A0F" w:rsidRPr="00F74A0F" w:rsidRDefault="00F74A0F" w:rsidP="00DF1C51">
      <w:pPr>
        <w:pStyle w:val="Heading3"/>
        <w:spacing w:before="0" w:line="280" w:lineRule="atLeast"/>
      </w:pPr>
      <w:r w:rsidRPr="00F74A0F">
        <w:t>Purpose</w:t>
      </w:r>
    </w:p>
    <w:p w14:paraId="6FD4EF85" w14:textId="782D7748" w:rsidR="0080216A" w:rsidRDefault="0080216A" w:rsidP="00DF1C51">
      <w:pPr>
        <w:pStyle w:val="BodyText"/>
        <w:spacing w:before="32" w:line="280" w:lineRule="atLeast"/>
        <w:ind w:right="47"/>
        <w:rPr>
          <w:spacing w:val="-4"/>
          <w:w w:val="105"/>
          <w:szCs w:val="20"/>
        </w:rPr>
      </w:pPr>
      <w:r w:rsidRPr="00D27C53">
        <w:rPr>
          <w:w w:val="105"/>
          <w:szCs w:val="20"/>
        </w:rPr>
        <w:t>This</w:t>
      </w:r>
      <w:r w:rsidRPr="00D27C53">
        <w:rPr>
          <w:spacing w:val="-3"/>
          <w:w w:val="105"/>
          <w:szCs w:val="20"/>
        </w:rPr>
        <w:t xml:space="preserve"> BoatSafe</w:t>
      </w:r>
      <w:r w:rsidRPr="00D27C53">
        <w:rPr>
          <w:spacing w:val="-2"/>
          <w:w w:val="105"/>
          <w:szCs w:val="20"/>
        </w:rPr>
        <w:t xml:space="preserve"> I</w:t>
      </w:r>
      <w:r w:rsidRPr="00D27C53">
        <w:rPr>
          <w:spacing w:val="-1"/>
          <w:w w:val="105"/>
          <w:szCs w:val="20"/>
        </w:rPr>
        <w:t>nfor</w:t>
      </w:r>
      <w:r w:rsidRPr="00D27C53">
        <w:rPr>
          <w:spacing w:val="-2"/>
          <w:w w:val="105"/>
          <w:szCs w:val="20"/>
        </w:rPr>
        <w:t>m</w:t>
      </w:r>
      <w:r w:rsidRPr="00D27C53">
        <w:rPr>
          <w:spacing w:val="-1"/>
          <w:w w:val="105"/>
          <w:szCs w:val="20"/>
        </w:rPr>
        <w:t>ation</w:t>
      </w:r>
      <w:r w:rsidRPr="00D27C53">
        <w:rPr>
          <w:spacing w:val="-3"/>
          <w:w w:val="105"/>
          <w:szCs w:val="20"/>
        </w:rPr>
        <w:t xml:space="preserve"> </w:t>
      </w:r>
      <w:r w:rsidRPr="00D27C53">
        <w:rPr>
          <w:spacing w:val="-2"/>
          <w:w w:val="105"/>
          <w:szCs w:val="20"/>
        </w:rPr>
        <w:t>B</w:t>
      </w:r>
      <w:r w:rsidRPr="00D27C53">
        <w:rPr>
          <w:spacing w:val="-1"/>
          <w:w w:val="105"/>
          <w:szCs w:val="20"/>
        </w:rPr>
        <w:t>u</w:t>
      </w:r>
      <w:r w:rsidRPr="00D27C53">
        <w:rPr>
          <w:spacing w:val="-2"/>
          <w:w w:val="105"/>
          <w:szCs w:val="20"/>
        </w:rPr>
        <w:t>ll</w:t>
      </w:r>
      <w:r w:rsidRPr="00D27C53">
        <w:rPr>
          <w:spacing w:val="-1"/>
          <w:w w:val="105"/>
          <w:szCs w:val="20"/>
        </w:rPr>
        <w:t>et</w:t>
      </w:r>
      <w:r w:rsidRPr="00D27C53">
        <w:rPr>
          <w:spacing w:val="-2"/>
          <w:w w:val="105"/>
          <w:szCs w:val="20"/>
        </w:rPr>
        <w:t>i</w:t>
      </w:r>
      <w:r w:rsidRPr="00D27C53">
        <w:rPr>
          <w:spacing w:val="-1"/>
          <w:w w:val="105"/>
          <w:szCs w:val="20"/>
        </w:rPr>
        <w:t>n</w:t>
      </w:r>
      <w:r w:rsidRPr="00D27C53">
        <w:rPr>
          <w:spacing w:val="-3"/>
          <w:w w:val="105"/>
          <w:szCs w:val="20"/>
        </w:rPr>
        <w:t xml:space="preserve"> </w:t>
      </w:r>
      <w:r w:rsidR="003949E9">
        <w:rPr>
          <w:spacing w:val="-3"/>
          <w:w w:val="105"/>
          <w:szCs w:val="20"/>
        </w:rPr>
        <w:t xml:space="preserve">(BIB) </w:t>
      </w:r>
      <w:r w:rsidR="00FE0EB0">
        <w:rPr>
          <w:spacing w:val="-3"/>
          <w:w w:val="105"/>
          <w:szCs w:val="20"/>
        </w:rPr>
        <w:t>advises that requirement for the wearing of lifejackets in Queensland has changed</w:t>
      </w:r>
      <w:r w:rsidR="004C2487">
        <w:rPr>
          <w:spacing w:val="-3"/>
          <w:w w:val="105"/>
          <w:szCs w:val="20"/>
        </w:rPr>
        <w:t xml:space="preserve"> and for the wearing of lifejackets on a BoatSafe vessel </w:t>
      </w:r>
      <w:r w:rsidR="000D79D8">
        <w:rPr>
          <w:spacing w:val="-3"/>
          <w:w w:val="105"/>
          <w:szCs w:val="20"/>
        </w:rPr>
        <w:t xml:space="preserve">training and assessment </w:t>
      </w:r>
      <w:r w:rsidR="004214B7">
        <w:rPr>
          <w:spacing w:val="-3"/>
          <w:w w:val="105"/>
          <w:szCs w:val="20"/>
        </w:rPr>
        <w:t>i</w:t>
      </w:r>
      <w:r w:rsidR="004C2487">
        <w:rPr>
          <w:spacing w:val="-3"/>
          <w:w w:val="105"/>
          <w:szCs w:val="20"/>
        </w:rPr>
        <w:t xml:space="preserve">s </w:t>
      </w:r>
      <w:r w:rsidR="004214B7">
        <w:rPr>
          <w:spacing w:val="-3"/>
          <w:w w:val="105"/>
          <w:szCs w:val="20"/>
        </w:rPr>
        <w:t xml:space="preserve">also </w:t>
      </w:r>
      <w:r w:rsidR="004C2487">
        <w:rPr>
          <w:spacing w:val="-3"/>
          <w:w w:val="105"/>
          <w:szCs w:val="20"/>
        </w:rPr>
        <w:t>chang</w:t>
      </w:r>
      <w:r w:rsidR="004214B7">
        <w:rPr>
          <w:spacing w:val="-3"/>
          <w:w w:val="105"/>
          <w:szCs w:val="20"/>
        </w:rPr>
        <w:t>ing</w:t>
      </w:r>
      <w:r w:rsidR="00FE0EB0">
        <w:rPr>
          <w:spacing w:val="-3"/>
          <w:w w:val="105"/>
          <w:szCs w:val="20"/>
        </w:rPr>
        <w:t xml:space="preserve">. </w:t>
      </w:r>
    </w:p>
    <w:p w14:paraId="56F5B6F4" w14:textId="59A04292" w:rsidR="00F74A0F" w:rsidRDefault="0041306E" w:rsidP="00DF1C51">
      <w:pPr>
        <w:pStyle w:val="Heading3"/>
        <w:spacing w:line="280" w:lineRule="atLeast"/>
      </w:pPr>
      <w:r>
        <w:t>Requirements</w:t>
      </w:r>
    </w:p>
    <w:p w14:paraId="504D9263" w14:textId="29B2ECF3" w:rsidR="003D001F" w:rsidRPr="00322DEF" w:rsidRDefault="0041306E" w:rsidP="00DF1C51">
      <w:pPr>
        <w:pStyle w:val="Heading4"/>
        <w:spacing w:line="280" w:lineRule="atLeast"/>
      </w:pPr>
      <w:r>
        <w:t>Situation</w:t>
      </w:r>
      <w:r w:rsidR="00F74A0F" w:rsidRPr="00F74A0F">
        <w:t xml:space="preserve"> </w:t>
      </w:r>
    </w:p>
    <w:p w14:paraId="6FFFEA6F" w14:textId="0AE0E332" w:rsidR="00357FB4" w:rsidRDefault="00341E70" w:rsidP="00FE0EB0">
      <w:pPr>
        <w:pStyle w:val="BodyText"/>
        <w:spacing w:line="280" w:lineRule="atLeast"/>
        <w:ind w:right="114"/>
        <w:rPr>
          <w:spacing w:val="-1"/>
          <w:w w:val="105"/>
          <w:szCs w:val="20"/>
        </w:rPr>
      </w:pPr>
      <w:r>
        <w:rPr>
          <w:spacing w:val="-1"/>
          <w:w w:val="105"/>
          <w:szCs w:val="20"/>
        </w:rPr>
        <w:t>From</w:t>
      </w:r>
      <w:r w:rsidR="00862072">
        <w:rPr>
          <w:spacing w:val="-1"/>
          <w:w w:val="105"/>
          <w:szCs w:val="20"/>
        </w:rPr>
        <w:t xml:space="preserve"> </w:t>
      </w:r>
      <w:r w:rsidR="00E85510">
        <w:rPr>
          <w:spacing w:val="-1"/>
          <w:w w:val="105"/>
          <w:szCs w:val="20"/>
        </w:rPr>
        <w:t xml:space="preserve">1 </w:t>
      </w:r>
      <w:r w:rsidR="00862072">
        <w:rPr>
          <w:spacing w:val="-1"/>
          <w:w w:val="105"/>
          <w:szCs w:val="20"/>
        </w:rPr>
        <w:t>December 2024, new lifejacket regulations will take effect</w:t>
      </w:r>
      <w:r>
        <w:rPr>
          <w:spacing w:val="-1"/>
          <w:w w:val="105"/>
          <w:szCs w:val="20"/>
        </w:rPr>
        <w:t>,</w:t>
      </w:r>
      <w:r w:rsidR="00862072">
        <w:rPr>
          <w:spacing w:val="-1"/>
          <w:w w:val="105"/>
          <w:szCs w:val="20"/>
        </w:rPr>
        <w:t xml:space="preserve"> </w:t>
      </w:r>
      <w:r>
        <w:rPr>
          <w:spacing w:val="-1"/>
          <w:w w:val="105"/>
          <w:szCs w:val="20"/>
        </w:rPr>
        <w:t>t</w:t>
      </w:r>
      <w:r w:rsidR="00FE0EB0">
        <w:rPr>
          <w:spacing w:val="-1"/>
          <w:w w:val="105"/>
          <w:szCs w:val="20"/>
        </w:rPr>
        <w:t>hese changes support the reduction of risk to boaters when operating in higher risk situations such as</w:t>
      </w:r>
      <w:r w:rsidR="00FA2C6B">
        <w:rPr>
          <w:spacing w:val="-1"/>
          <w:w w:val="105"/>
          <w:szCs w:val="20"/>
        </w:rPr>
        <w:t xml:space="preserve"> for </w:t>
      </w:r>
      <w:r w:rsidR="009F286C">
        <w:rPr>
          <w:spacing w:val="-1"/>
          <w:w w:val="105"/>
          <w:szCs w:val="20"/>
        </w:rPr>
        <w:t xml:space="preserve">when boating with </w:t>
      </w:r>
      <w:r w:rsidR="00FA2C6B">
        <w:rPr>
          <w:spacing w:val="-1"/>
          <w:w w:val="105"/>
          <w:szCs w:val="20"/>
        </w:rPr>
        <w:t xml:space="preserve">children, when </w:t>
      </w:r>
      <w:r w:rsidR="00FE0EB0">
        <w:rPr>
          <w:spacing w:val="-1"/>
          <w:w w:val="105"/>
          <w:szCs w:val="20"/>
        </w:rPr>
        <w:t>crossing coastal bars</w:t>
      </w:r>
      <w:r w:rsidR="009F286C">
        <w:rPr>
          <w:spacing w:val="-1"/>
          <w:w w:val="105"/>
          <w:szCs w:val="20"/>
        </w:rPr>
        <w:t xml:space="preserve"> and when</w:t>
      </w:r>
      <w:r w:rsidR="00FE0EB0">
        <w:rPr>
          <w:spacing w:val="-1"/>
          <w:w w:val="105"/>
          <w:szCs w:val="20"/>
        </w:rPr>
        <w:t xml:space="preserve"> boating at night and boating alone. </w:t>
      </w:r>
    </w:p>
    <w:p w14:paraId="53529E10" w14:textId="613EB4B8" w:rsidR="00F74A0F" w:rsidRPr="00F74A0F" w:rsidRDefault="004B06E5" w:rsidP="00DF1C51">
      <w:pPr>
        <w:pStyle w:val="Heading4"/>
        <w:spacing w:line="280" w:lineRule="atLeast"/>
      </w:pPr>
      <w:r>
        <w:t>Requirement</w:t>
      </w:r>
    </w:p>
    <w:p w14:paraId="62B9E8DE" w14:textId="1DA3EC50" w:rsidR="00290EF3" w:rsidRDefault="00FE0EB0" w:rsidP="00B924B1">
      <w:pPr>
        <w:pStyle w:val="BodyText"/>
      </w:pPr>
      <w:r>
        <w:t>Boat</w:t>
      </w:r>
      <w:r w:rsidR="00862072">
        <w:t>S</w:t>
      </w:r>
      <w:r>
        <w:t xml:space="preserve">afe trainers </w:t>
      </w:r>
      <w:r w:rsidR="00282114">
        <w:t>are required</w:t>
      </w:r>
      <w:r>
        <w:t xml:space="preserve"> to update their training </w:t>
      </w:r>
      <w:r w:rsidR="00A95D9C">
        <w:t xml:space="preserve">and assessment </w:t>
      </w:r>
      <w:r>
        <w:t xml:space="preserve">to </w:t>
      </w:r>
      <w:r w:rsidR="00282114">
        <w:t>include</w:t>
      </w:r>
      <w:r>
        <w:t xml:space="preserve"> the </w:t>
      </w:r>
      <w:r w:rsidR="00101F54">
        <w:t>new</w:t>
      </w:r>
      <w:r w:rsidR="00282114">
        <w:t xml:space="preserve"> lifejacket requirements that </w:t>
      </w:r>
      <w:r w:rsidR="00101F54">
        <w:t xml:space="preserve">commence </w:t>
      </w:r>
      <w:r w:rsidR="00862072">
        <w:t>1 December 2024</w:t>
      </w:r>
      <w:r>
        <w:t xml:space="preserve">. </w:t>
      </w:r>
    </w:p>
    <w:p w14:paraId="3A5FEF76" w14:textId="03B84B10" w:rsidR="00282114" w:rsidRDefault="00290EF3" w:rsidP="00B924B1">
      <w:pPr>
        <w:pStyle w:val="BodyText"/>
      </w:pPr>
      <w:r>
        <w:t>As previously consulted with BoatSafe trainers</w:t>
      </w:r>
      <w:r w:rsidR="00430A12">
        <w:t>,</w:t>
      </w:r>
      <w:r w:rsidR="00862072">
        <w:t xml:space="preserve"> </w:t>
      </w:r>
      <w:r w:rsidR="00430A12">
        <w:t xml:space="preserve">the </w:t>
      </w:r>
      <w:r w:rsidR="00862072">
        <w:t xml:space="preserve">requirement for </w:t>
      </w:r>
      <w:r>
        <w:t xml:space="preserve">all students and trainers </w:t>
      </w:r>
      <w:r w:rsidR="00862072">
        <w:t>to</w:t>
      </w:r>
      <w:r>
        <w:t xml:space="preserve"> wear lifejackets </w:t>
      </w:r>
      <w:r w:rsidR="002C3DCC">
        <w:t>in open vessels or when in the open area of the vessel,</w:t>
      </w:r>
      <w:r>
        <w:t xml:space="preserve"> for the BoatSafe</w:t>
      </w:r>
      <w:r w:rsidR="002C3DCC">
        <w:t xml:space="preserve"> practical</w:t>
      </w:r>
      <w:r>
        <w:t xml:space="preserve"> training and assessment</w:t>
      </w:r>
      <w:r w:rsidR="00430A12">
        <w:t xml:space="preserve"> </w:t>
      </w:r>
      <w:r w:rsidR="00282114">
        <w:t xml:space="preserve">is </w:t>
      </w:r>
      <w:r w:rsidR="00A95D9C">
        <w:t xml:space="preserve">also </w:t>
      </w:r>
      <w:r w:rsidR="00101F54">
        <w:t xml:space="preserve">now </w:t>
      </w:r>
      <w:r w:rsidR="00430A12">
        <w:t>required</w:t>
      </w:r>
      <w:r>
        <w:t>.</w:t>
      </w:r>
      <w:r w:rsidR="0017587F">
        <w:t xml:space="preserve"> It is </w:t>
      </w:r>
      <w:r w:rsidR="00101F54">
        <w:t>expected</w:t>
      </w:r>
      <w:r w:rsidR="0017587F">
        <w:t xml:space="preserve"> that the lifejackets worn are suitable for</w:t>
      </w:r>
      <w:r w:rsidR="005E5FAB">
        <w:t xml:space="preserve"> BoatSafe training and assessment.</w:t>
      </w:r>
    </w:p>
    <w:p w14:paraId="58F7192B" w14:textId="1A53F96E" w:rsidR="00397852" w:rsidRDefault="00290EF3" w:rsidP="00B924B1">
      <w:pPr>
        <w:pStyle w:val="BodyText"/>
      </w:pPr>
      <w:r>
        <w:t xml:space="preserve">This is an opportunity </w:t>
      </w:r>
      <w:r w:rsidR="00101F54">
        <w:t xml:space="preserve">also </w:t>
      </w:r>
      <w:r>
        <w:t>to demonstrate to students that lifejackets come in many styles and can be worn comfortably for extended periods of time.</w:t>
      </w:r>
      <w:r w:rsidR="00282114">
        <w:t xml:space="preserve"> </w:t>
      </w:r>
      <w:r w:rsidR="004C2487">
        <w:t>BTPs will engage</w:t>
      </w:r>
      <w:r w:rsidR="00282114">
        <w:t xml:space="preserve"> with students on pre-wear checks and donning practices. </w:t>
      </w:r>
    </w:p>
    <w:p w14:paraId="3E43466B" w14:textId="4AB4C7E8" w:rsidR="00145AD1" w:rsidRDefault="00145AD1" w:rsidP="00145AD1">
      <w:pPr>
        <w:pStyle w:val="Heading4"/>
        <w:spacing w:line="280" w:lineRule="atLeast"/>
      </w:pPr>
      <w:r>
        <w:t>Required Action</w:t>
      </w:r>
    </w:p>
    <w:p w14:paraId="1182975D" w14:textId="2294A9D5" w:rsidR="00290EF3" w:rsidRDefault="00145AD1" w:rsidP="00145AD1">
      <w:pPr>
        <w:pStyle w:val="BodyText"/>
      </w:pPr>
      <w:r>
        <w:t xml:space="preserve">BTOs </w:t>
      </w:r>
      <w:r w:rsidR="0040088D">
        <w:rPr>
          <w:b/>
          <w:bCs/>
        </w:rPr>
        <w:t>must</w:t>
      </w:r>
      <w:r>
        <w:t xml:space="preserve"> review</w:t>
      </w:r>
      <w:r w:rsidR="00290EF3">
        <w:t xml:space="preserve"> and update</w:t>
      </w:r>
      <w:r>
        <w:t xml:space="preserve"> their current </w:t>
      </w:r>
      <w:r w:rsidR="00290EF3">
        <w:t>lesson plans</w:t>
      </w:r>
      <w:r w:rsidR="00A45BCF">
        <w:t xml:space="preserve"> and training delivery</w:t>
      </w:r>
      <w:r w:rsidR="00290EF3">
        <w:t xml:space="preserve"> to reflect the changes in the </w:t>
      </w:r>
      <w:r w:rsidR="00101F54">
        <w:t xml:space="preserve">lifejacket </w:t>
      </w:r>
      <w:r w:rsidR="00290EF3">
        <w:t xml:space="preserve">legislation by </w:t>
      </w:r>
      <w:r w:rsidR="00290EF3" w:rsidRPr="000E39EE">
        <w:rPr>
          <w:b/>
          <w:bCs/>
        </w:rPr>
        <w:t>1 December 2024</w:t>
      </w:r>
      <w:r w:rsidR="00290EF3">
        <w:t xml:space="preserve">. </w:t>
      </w:r>
    </w:p>
    <w:p w14:paraId="1764FD02" w14:textId="7F8F96CC" w:rsidR="000E39EE" w:rsidRDefault="00290EF3" w:rsidP="00145AD1">
      <w:pPr>
        <w:pStyle w:val="BodyText"/>
      </w:pPr>
      <w:r>
        <w:t xml:space="preserve">BTOs </w:t>
      </w:r>
      <w:r>
        <w:rPr>
          <w:b/>
          <w:bCs/>
        </w:rPr>
        <w:t>must</w:t>
      </w:r>
      <w:r>
        <w:t xml:space="preserve"> ensure that their BTPs are </w:t>
      </w:r>
      <w:r w:rsidR="000E39EE">
        <w:t>fully aware of the changes and implement the changes included in your lesson plans. (Lesson plan amendments for this change do not need to be resubmitted for approval by the BoatSafe team, this will be reviewed in your application process</w:t>
      </w:r>
      <w:r w:rsidR="004214B7">
        <w:t xml:space="preserve"> or at audit</w:t>
      </w:r>
      <w:r w:rsidR="000E39EE">
        <w:t>).</w:t>
      </w:r>
    </w:p>
    <w:p w14:paraId="1733F349" w14:textId="13367918" w:rsidR="0040088D" w:rsidRPr="0040088D" w:rsidRDefault="0040088D" w:rsidP="00145AD1">
      <w:pPr>
        <w:pStyle w:val="BodyText"/>
      </w:pPr>
      <w:r>
        <w:t xml:space="preserve">BTOs </w:t>
      </w:r>
      <w:r>
        <w:rPr>
          <w:b/>
          <w:bCs/>
        </w:rPr>
        <w:t xml:space="preserve">must </w:t>
      </w:r>
      <w:r>
        <w:t>implement the new Common Assessment Tools to ensure the theoretical assessment of students aligns with the new legislative requirements</w:t>
      </w:r>
      <w:r w:rsidR="005E5FAB">
        <w:t xml:space="preserve"> and includes the navigation questions</w:t>
      </w:r>
      <w:r>
        <w:t>.</w:t>
      </w:r>
    </w:p>
    <w:p w14:paraId="7B59F849" w14:textId="6594060C" w:rsidR="000E39EE" w:rsidRPr="000E39EE" w:rsidRDefault="000E39EE" w:rsidP="00145AD1">
      <w:pPr>
        <w:pStyle w:val="BodyText"/>
      </w:pPr>
      <w:r>
        <w:t xml:space="preserve">BTOs </w:t>
      </w:r>
      <w:r>
        <w:rPr>
          <w:b/>
          <w:bCs/>
        </w:rPr>
        <w:t xml:space="preserve">must </w:t>
      </w:r>
      <w:r>
        <w:t xml:space="preserve">ensure that their BTPs have the required lifejackets available for the students </w:t>
      </w:r>
      <w:r w:rsidR="00282114">
        <w:t xml:space="preserve">and </w:t>
      </w:r>
      <w:r>
        <w:t>the</w:t>
      </w:r>
      <w:r w:rsidR="00282114">
        <w:t>mselves</w:t>
      </w:r>
      <w:r>
        <w:t>. The lifejackets must be</w:t>
      </w:r>
      <w:r w:rsidR="00341E70">
        <w:t xml:space="preserve"> serviced, </w:t>
      </w:r>
      <w:r>
        <w:t xml:space="preserve">in good condition and be compliant for the waters that the training </w:t>
      </w:r>
      <w:r w:rsidR="00101F54">
        <w:t xml:space="preserve">and assessment </w:t>
      </w:r>
      <w:r>
        <w:t xml:space="preserve">is conducted in. </w:t>
      </w:r>
      <w:r w:rsidR="00A95D9C">
        <w:t xml:space="preserve">While </w:t>
      </w:r>
      <w:r w:rsidR="00F14123">
        <w:t xml:space="preserve">you must comply with </w:t>
      </w:r>
      <w:r w:rsidR="00A95D9C">
        <w:t>the compulsory lifejacket requirements tak</w:t>
      </w:r>
      <w:r w:rsidR="00F14123">
        <w:t>ing</w:t>
      </w:r>
      <w:r w:rsidR="00A95D9C">
        <w:t xml:space="preserve"> effect 1 December 2024, the requirement for students and trainers </w:t>
      </w:r>
      <w:r w:rsidR="00F14123">
        <w:t xml:space="preserve">to </w:t>
      </w:r>
      <w:r w:rsidR="00A95D9C">
        <w:t>wear lifejackets in open vessels or when in the open area of the vessel</w:t>
      </w:r>
      <w:r w:rsidR="00F14123">
        <w:t xml:space="preserve"> during </w:t>
      </w:r>
      <w:r w:rsidR="00A95D9C">
        <w:t xml:space="preserve">BoatSafe practical training and assessment </w:t>
      </w:r>
      <w:r w:rsidR="00F14123">
        <w:t xml:space="preserve">is to </w:t>
      </w:r>
      <w:r>
        <w:t xml:space="preserve">be implemented by </w:t>
      </w:r>
      <w:r w:rsidRPr="000E39EE">
        <w:rPr>
          <w:b/>
          <w:bCs/>
        </w:rPr>
        <w:t>31 January 2025</w:t>
      </w:r>
      <w:r>
        <w:t>.</w:t>
      </w:r>
    </w:p>
    <w:p w14:paraId="15309E2B" w14:textId="401D83A3" w:rsidR="00145AD1" w:rsidRPr="00145AD1" w:rsidRDefault="00145AD1" w:rsidP="0037691A">
      <w:pPr>
        <w:pStyle w:val="BodyText"/>
      </w:pPr>
      <w:r>
        <w:t>BTO</w:t>
      </w:r>
      <w:r w:rsidR="00282114">
        <w:t>/BTP</w:t>
      </w:r>
      <w:r>
        <w:t xml:space="preserve">s </w:t>
      </w:r>
      <w:r w:rsidR="00A45BCF">
        <w:t xml:space="preserve">identified </w:t>
      </w:r>
      <w:r w:rsidR="00F14123">
        <w:t xml:space="preserve">to </w:t>
      </w:r>
      <w:r>
        <w:t xml:space="preserve">not </w:t>
      </w:r>
      <w:r w:rsidR="00F14123">
        <w:t xml:space="preserve">be </w:t>
      </w:r>
      <w:r>
        <w:t xml:space="preserve">complying with the </w:t>
      </w:r>
      <w:r w:rsidR="00A45BCF">
        <w:t>requirements</w:t>
      </w:r>
      <w:r>
        <w:t xml:space="preserve"> of BoatSafe Information Bulletin 02</w:t>
      </w:r>
      <w:r w:rsidR="000B1205">
        <w:t>4</w:t>
      </w:r>
      <w:r>
        <w:t xml:space="preserve"> by </w:t>
      </w:r>
      <w:r w:rsidR="000B1205">
        <w:t>the required dates</w:t>
      </w:r>
      <w:r>
        <w:t xml:space="preserve"> may be subject to action against their </w:t>
      </w:r>
      <w:r w:rsidR="004214B7">
        <w:t xml:space="preserve">BoatSafe </w:t>
      </w:r>
      <w:r>
        <w:t xml:space="preserve">authority. </w:t>
      </w:r>
    </w:p>
    <w:p w14:paraId="788887F8" w14:textId="082DBEF8" w:rsidR="00F74A0F" w:rsidRPr="00F74A0F" w:rsidRDefault="00F74A0F" w:rsidP="00DF1C51">
      <w:pPr>
        <w:pStyle w:val="Heading4"/>
        <w:spacing w:line="280" w:lineRule="atLeast"/>
      </w:pPr>
      <w:r w:rsidRPr="00F74A0F">
        <w:t>Further Information</w:t>
      </w:r>
    </w:p>
    <w:p w14:paraId="28D53F00" w14:textId="77777777" w:rsidR="00F74A0F" w:rsidRDefault="00F74A0F" w:rsidP="00DF1C51">
      <w:pPr>
        <w:pStyle w:val="BodyText"/>
        <w:spacing w:line="280" w:lineRule="atLeast"/>
      </w:pPr>
      <w:r w:rsidRPr="00F74A0F">
        <w:t xml:space="preserve">For further information contact </w:t>
      </w:r>
      <w:r w:rsidR="000055FC">
        <w:t xml:space="preserve">the BoatSafe Team – </w:t>
      </w:r>
      <w:hyperlink r:id="rId8" w:history="1">
        <w:r w:rsidR="005E190B" w:rsidRPr="00CD2111">
          <w:rPr>
            <w:rStyle w:val="Hyperlink"/>
          </w:rPr>
          <w:t>boatsafe@msq.qld.gov.au</w:t>
        </w:r>
      </w:hyperlink>
      <w:r w:rsidR="005E190B">
        <w:t xml:space="preserve"> </w:t>
      </w:r>
    </w:p>
    <w:sectPr w:rsidR="00F74A0F" w:rsidSect="00A75913">
      <w:footerReference w:type="default" r:id="rId9"/>
      <w:headerReference w:type="first" r:id="rId10"/>
      <w:pgSz w:w="11906" w:h="16838" w:code="9"/>
      <w:pgMar w:top="1418" w:right="567" w:bottom="1134" w:left="567" w:header="567" w:footer="510"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07BE4" w14:textId="77777777" w:rsidR="00694C34" w:rsidRDefault="00694C34" w:rsidP="00185154">
      <w:r>
        <w:separator/>
      </w:r>
    </w:p>
    <w:p w14:paraId="4A9D9DDD" w14:textId="77777777" w:rsidR="00694C34" w:rsidRDefault="00694C34"/>
  </w:endnote>
  <w:endnote w:type="continuationSeparator" w:id="0">
    <w:p w14:paraId="62D67EF3" w14:textId="77777777" w:rsidR="00694C34" w:rsidRDefault="00694C34" w:rsidP="00185154">
      <w:r>
        <w:continuationSeparator/>
      </w:r>
    </w:p>
    <w:p w14:paraId="59D12AEF" w14:textId="77777777" w:rsidR="00694C34" w:rsidRDefault="00694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9391"/>
      <w:gridCol w:w="1344"/>
    </w:tblGrid>
    <w:tr w:rsidR="00E00C98" w:rsidRPr="001970FA" w14:paraId="1FD252E6" w14:textId="77777777" w:rsidTr="001970FA">
      <w:tc>
        <w:tcPr>
          <w:tcW w:w="8591" w:type="dxa"/>
          <w:vAlign w:val="bottom"/>
        </w:tcPr>
        <w:p w14:paraId="11D5B0FF" w14:textId="1FAAD14E" w:rsidR="00E00C98" w:rsidRPr="001970FA" w:rsidRDefault="003F373C" w:rsidP="001970FA">
          <w:pPr>
            <w:pStyle w:val="Footer"/>
          </w:pPr>
          <w:r>
            <w:t>BoatSafe Information Bulletin - 024</w:t>
          </w:r>
          <w:r w:rsidR="00E00C98" w:rsidRPr="001970FA">
            <w:t xml:space="preserve"> – </w:t>
          </w:r>
          <w:r w:rsidR="004214B7">
            <w:t>Lifejacket regulation changes</w:t>
          </w:r>
        </w:p>
      </w:tc>
      <w:tc>
        <w:tcPr>
          <w:tcW w:w="1229" w:type="dxa"/>
          <w:vAlign w:val="bottom"/>
        </w:tcPr>
        <w:p w14:paraId="4DF3DF82" w14:textId="77777777" w:rsidR="00E00C98" w:rsidRPr="001970FA" w:rsidRDefault="00E00C98"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9E3BDF">
            <w:rPr>
              <w:noProof/>
            </w:rPr>
            <w:t>2</w:t>
          </w:r>
          <w:r w:rsidRPr="001970FA">
            <w:fldChar w:fldCharType="end"/>
          </w:r>
          <w:r w:rsidRPr="001970FA">
            <w:t xml:space="preserve"> -</w:t>
          </w:r>
        </w:p>
      </w:tc>
    </w:tr>
  </w:tbl>
  <w:p w14:paraId="62C2FEC5" w14:textId="77777777" w:rsidR="00E00C98" w:rsidRPr="00E81629" w:rsidRDefault="00E00C98" w:rsidP="001970F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8D33" w14:textId="77777777" w:rsidR="00694C34" w:rsidRDefault="00694C34" w:rsidP="00185154">
      <w:r>
        <w:separator/>
      </w:r>
    </w:p>
    <w:p w14:paraId="3FC1BDE3" w14:textId="77777777" w:rsidR="00694C34" w:rsidRDefault="00694C34"/>
  </w:footnote>
  <w:footnote w:type="continuationSeparator" w:id="0">
    <w:p w14:paraId="085DE82C" w14:textId="77777777" w:rsidR="00694C34" w:rsidRDefault="00694C34" w:rsidP="00185154">
      <w:r>
        <w:continuationSeparator/>
      </w:r>
    </w:p>
    <w:p w14:paraId="15A08214" w14:textId="77777777" w:rsidR="00694C34" w:rsidRDefault="00694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9DF1" w14:textId="77777777" w:rsidR="00F74A0F" w:rsidRPr="00D6768C" w:rsidRDefault="00F74A0F" w:rsidP="000A5133">
    <w:r>
      <w:rPr>
        <w:noProof/>
        <w:lang w:eastAsia="en-AU"/>
      </w:rPr>
      <w:drawing>
        <wp:anchor distT="0" distB="0" distL="114300" distR="114300" simplePos="0" relativeHeight="251659264" behindDoc="1" locked="0" layoutInCell="1" allowOverlap="1" wp14:anchorId="275E4988" wp14:editId="6737BDEC">
          <wp:simplePos x="723900" y="723900"/>
          <wp:positionH relativeFrom="page">
            <wp:align>center</wp:align>
          </wp:positionH>
          <wp:positionV relativeFrom="page">
            <wp:align>top</wp:align>
          </wp:positionV>
          <wp:extent cx="7559999" cy="1069372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Factsheet Multipurpose.png"/>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3721"/>
                  </a:xfrm>
                  <a:prstGeom prst="rect">
                    <a:avLst/>
                  </a:prstGeom>
                </pic:spPr>
              </pic:pic>
            </a:graphicData>
          </a:graphic>
          <wp14:sizeRelH relativeFrom="margin">
            <wp14:pctWidth>0</wp14:pctWidth>
          </wp14:sizeRelH>
          <wp14:sizeRelV relativeFrom="margin">
            <wp14:pctHeight>0</wp14:pctHeight>
          </wp14:sizeRelV>
        </wp:anchor>
      </w:drawing>
    </w:r>
  </w:p>
  <w:p w14:paraId="15C2FF32" w14:textId="77777777" w:rsidR="00F74A0F" w:rsidRDefault="00F74A0F">
    <w:pPr>
      <w:pStyle w:val="Header"/>
    </w:pPr>
  </w:p>
  <w:p w14:paraId="74C4D011" w14:textId="77777777" w:rsidR="00F74A0F" w:rsidRDefault="00F74A0F">
    <w:pPr>
      <w:pStyle w:val="Header"/>
    </w:pPr>
  </w:p>
  <w:p w14:paraId="3D6F1124" w14:textId="77777777" w:rsidR="00F74A0F" w:rsidRDefault="00F74A0F">
    <w:pPr>
      <w:pStyle w:val="Header"/>
    </w:pPr>
  </w:p>
  <w:p w14:paraId="68F15A62" w14:textId="77777777" w:rsidR="00F74A0F" w:rsidRDefault="00F74A0F">
    <w:pPr>
      <w:pStyle w:val="Header"/>
    </w:pPr>
  </w:p>
  <w:p w14:paraId="0E25464F" w14:textId="77777777" w:rsidR="00F74A0F" w:rsidRPr="00F74A0F" w:rsidRDefault="00F74A0F" w:rsidP="00F74A0F">
    <w:pPr>
      <w:pStyle w:val="Heading3"/>
      <w:jc w:val="right"/>
    </w:pPr>
    <w:r w:rsidRPr="00F74A0F">
      <w:t>Maritime Safety Queensland</w:t>
    </w:r>
  </w:p>
  <w:p w14:paraId="4706FCF8" w14:textId="77777777" w:rsidR="00F74A0F" w:rsidRDefault="00F74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 w15:restartNumberingAfterBreak="0">
    <w:nsid w:val="0C1F3521"/>
    <w:multiLevelType w:val="hybridMultilevel"/>
    <w:tmpl w:val="F24C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0FE456C4"/>
    <w:multiLevelType w:val="hybridMultilevel"/>
    <w:tmpl w:val="B80E61EA"/>
    <w:lvl w:ilvl="0" w:tplc="BBE8338A">
      <w:start w:val="1"/>
      <w:numFmt w:val="bullet"/>
      <w:lvlText w:val=""/>
      <w:lvlJc w:val="left"/>
      <w:pPr>
        <w:ind w:left="927" w:hanging="360"/>
      </w:pPr>
      <w:rPr>
        <w:rFonts w:ascii="Symbol" w:hAnsi="Symbol" w:hint="default"/>
        <w:sz w:val="20"/>
        <w:szCs w:val="20"/>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6544303"/>
    <w:multiLevelType w:val="hybridMultilevel"/>
    <w:tmpl w:val="1A5CAF68"/>
    <w:lvl w:ilvl="0" w:tplc="BBE8338A">
      <w:start w:val="1"/>
      <w:numFmt w:val="bullet"/>
      <w:lvlText w:val=""/>
      <w:lvlJc w:val="left"/>
      <w:pPr>
        <w:ind w:left="927"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B36F18"/>
    <w:multiLevelType w:val="hybridMultilevel"/>
    <w:tmpl w:val="56740C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C83386"/>
    <w:multiLevelType w:val="multilevel"/>
    <w:tmpl w:val="13A4D1EE"/>
    <w:numStyleLink w:val="ListBullet"/>
  </w:abstractNum>
  <w:abstractNum w:abstractNumId="8"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9"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40071FAE"/>
    <w:multiLevelType w:val="multilevel"/>
    <w:tmpl w:val="5610081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1" w15:restartNumberingAfterBreak="0">
    <w:nsid w:val="4B1E091A"/>
    <w:multiLevelType w:val="hybridMultilevel"/>
    <w:tmpl w:val="99002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405B8F"/>
    <w:multiLevelType w:val="hybridMultilevel"/>
    <w:tmpl w:val="7A18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872F2D"/>
    <w:multiLevelType w:val="hybridMultilevel"/>
    <w:tmpl w:val="FB384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DD51FF"/>
    <w:multiLevelType w:val="hybridMultilevel"/>
    <w:tmpl w:val="EBC80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7F2368"/>
    <w:multiLevelType w:val="multilevel"/>
    <w:tmpl w:val="725CC2D2"/>
    <w:numStyleLink w:val="ListTableNumber"/>
  </w:abstractNum>
  <w:abstractNum w:abstractNumId="16"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6BAE34F9"/>
    <w:multiLevelType w:val="hybridMultilevel"/>
    <w:tmpl w:val="8BACB162"/>
    <w:lvl w:ilvl="0" w:tplc="0C090015">
      <w:start w:val="1"/>
      <w:numFmt w:val="upperLetter"/>
      <w:lvlText w:val="%1."/>
      <w:lvlJc w:val="left"/>
      <w:pPr>
        <w:ind w:left="360" w:hanging="360"/>
      </w:pPr>
      <w:rPr>
        <w:rFonts w:hint="default"/>
        <w:color w:val="auto"/>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0B822E6"/>
    <w:multiLevelType w:val="multilevel"/>
    <w:tmpl w:val="7996FD34"/>
    <w:numStyleLink w:val="ListTableBullet"/>
  </w:abstractNum>
  <w:abstractNum w:abstractNumId="19" w15:restartNumberingAfterBreak="0">
    <w:nsid w:val="7139706E"/>
    <w:multiLevelType w:val="multilevel"/>
    <w:tmpl w:val="11C64328"/>
    <w:numStyleLink w:val="ListParagraph"/>
  </w:abstractNum>
  <w:abstractNum w:abstractNumId="20" w15:restartNumberingAfterBreak="0">
    <w:nsid w:val="7CC434F7"/>
    <w:multiLevelType w:val="multilevel"/>
    <w:tmpl w:val="6E8430EE"/>
    <w:lvl w:ilvl="0">
      <w:start w:val="1"/>
      <w:numFmt w:val="bullet"/>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1"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89547624">
    <w:abstractNumId w:val="21"/>
  </w:num>
  <w:num w:numId="2" w16cid:durableId="355930624">
    <w:abstractNumId w:val="0"/>
  </w:num>
  <w:num w:numId="3" w16cid:durableId="1388650459">
    <w:abstractNumId w:val="3"/>
  </w:num>
  <w:num w:numId="4" w16cid:durableId="1736123143">
    <w:abstractNumId w:val="16"/>
  </w:num>
  <w:num w:numId="5" w16cid:durableId="809395396">
    <w:abstractNumId w:val="19"/>
  </w:num>
  <w:num w:numId="6" w16cid:durableId="1053237251">
    <w:abstractNumId w:val="18"/>
  </w:num>
  <w:num w:numId="7" w16cid:durableId="393969589">
    <w:abstractNumId w:val="15"/>
  </w:num>
  <w:num w:numId="8" w16cid:durableId="274680516">
    <w:abstractNumId w:val="1"/>
  </w:num>
  <w:num w:numId="9" w16cid:durableId="2011253570">
    <w:abstractNumId w:val="9"/>
  </w:num>
  <w:num w:numId="10" w16cid:durableId="2056149849">
    <w:abstractNumId w:val="8"/>
  </w:num>
  <w:num w:numId="11" w16cid:durableId="466361646">
    <w:abstractNumId w:val="10"/>
  </w:num>
  <w:num w:numId="12" w16cid:durableId="862548396">
    <w:abstractNumId w:val="4"/>
  </w:num>
  <w:num w:numId="13" w16cid:durableId="258802379">
    <w:abstractNumId w:val="5"/>
  </w:num>
  <w:num w:numId="14" w16cid:durableId="1402949062">
    <w:abstractNumId w:val="17"/>
  </w:num>
  <w:num w:numId="15" w16cid:durableId="615412224">
    <w:abstractNumId w:val="6"/>
  </w:num>
  <w:num w:numId="16" w16cid:durableId="820999029">
    <w:abstractNumId w:val="7"/>
  </w:num>
  <w:num w:numId="17" w16cid:durableId="191960430">
    <w:abstractNumId w:val="20"/>
  </w:num>
  <w:num w:numId="18" w16cid:durableId="1359354030">
    <w:abstractNumId w:val="11"/>
  </w:num>
  <w:num w:numId="19" w16cid:durableId="105318793">
    <w:abstractNumId w:val="2"/>
  </w:num>
  <w:num w:numId="20" w16cid:durableId="135609015">
    <w:abstractNumId w:val="13"/>
  </w:num>
  <w:num w:numId="21" w16cid:durableId="941259616">
    <w:abstractNumId w:val="12"/>
  </w:num>
  <w:num w:numId="22" w16cid:durableId="18595252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0F"/>
    <w:rsid w:val="000055FC"/>
    <w:rsid w:val="00006100"/>
    <w:rsid w:val="00017A51"/>
    <w:rsid w:val="00071C7D"/>
    <w:rsid w:val="00075F51"/>
    <w:rsid w:val="00076F97"/>
    <w:rsid w:val="000777E6"/>
    <w:rsid w:val="00083D76"/>
    <w:rsid w:val="000870BB"/>
    <w:rsid w:val="00087D93"/>
    <w:rsid w:val="000B1205"/>
    <w:rsid w:val="000B3EBE"/>
    <w:rsid w:val="000B6FA1"/>
    <w:rsid w:val="000C0C22"/>
    <w:rsid w:val="000C1D1E"/>
    <w:rsid w:val="000D79D8"/>
    <w:rsid w:val="000E39EE"/>
    <w:rsid w:val="000F4A35"/>
    <w:rsid w:val="000F64AB"/>
    <w:rsid w:val="00101F54"/>
    <w:rsid w:val="00104AD5"/>
    <w:rsid w:val="001063C6"/>
    <w:rsid w:val="00110373"/>
    <w:rsid w:val="0013218E"/>
    <w:rsid w:val="00142633"/>
    <w:rsid w:val="00145AD1"/>
    <w:rsid w:val="00145CCD"/>
    <w:rsid w:val="001505D8"/>
    <w:rsid w:val="00154790"/>
    <w:rsid w:val="00156423"/>
    <w:rsid w:val="001600E5"/>
    <w:rsid w:val="001745C4"/>
    <w:rsid w:val="0017587F"/>
    <w:rsid w:val="001829A7"/>
    <w:rsid w:val="00185154"/>
    <w:rsid w:val="00186EBA"/>
    <w:rsid w:val="0019114D"/>
    <w:rsid w:val="001970FA"/>
    <w:rsid w:val="001D40FD"/>
    <w:rsid w:val="001D4AE2"/>
    <w:rsid w:val="001F16CA"/>
    <w:rsid w:val="002078C1"/>
    <w:rsid w:val="002106C4"/>
    <w:rsid w:val="00210DEF"/>
    <w:rsid w:val="00217411"/>
    <w:rsid w:val="00217B8E"/>
    <w:rsid w:val="00222215"/>
    <w:rsid w:val="002408E2"/>
    <w:rsid w:val="002467DF"/>
    <w:rsid w:val="0025119D"/>
    <w:rsid w:val="00252201"/>
    <w:rsid w:val="00254DD8"/>
    <w:rsid w:val="00264CEB"/>
    <w:rsid w:val="00274E23"/>
    <w:rsid w:val="00282114"/>
    <w:rsid w:val="00284FD9"/>
    <w:rsid w:val="0028631D"/>
    <w:rsid w:val="00290EF3"/>
    <w:rsid w:val="002B1819"/>
    <w:rsid w:val="002B4003"/>
    <w:rsid w:val="002C3DCC"/>
    <w:rsid w:val="002C5B1C"/>
    <w:rsid w:val="002D4254"/>
    <w:rsid w:val="002D4B4A"/>
    <w:rsid w:val="002D4E6E"/>
    <w:rsid w:val="002F16D6"/>
    <w:rsid w:val="00301893"/>
    <w:rsid w:val="003114D0"/>
    <w:rsid w:val="00322DEF"/>
    <w:rsid w:val="00335510"/>
    <w:rsid w:val="003411DD"/>
    <w:rsid w:val="00341E70"/>
    <w:rsid w:val="00342ABB"/>
    <w:rsid w:val="00357FB4"/>
    <w:rsid w:val="00371826"/>
    <w:rsid w:val="00372356"/>
    <w:rsid w:val="0037398C"/>
    <w:rsid w:val="0037618F"/>
    <w:rsid w:val="0037691A"/>
    <w:rsid w:val="00377CEC"/>
    <w:rsid w:val="00382FE0"/>
    <w:rsid w:val="003853C1"/>
    <w:rsid w:val="003949E9"/>
    <w:rsid w:val="00397852"/>
    <w:rsid w:val="003A04C1"/>
    <w:rsid w:val="003A08A5"/>
    <w:rsid w:val="003B0945"/>
    <w:rsid w:val="003B097F"/>
    <w:rsid w:val="003B4DCF"/>
    <w:rsid w:val="003B786A"/>
    <w:rsid w:val="003D001F"/>
    <w:rsid w:val="003D1011"/>
    <w:rsid w:val="003D3B71"/>
    <w:rsid w:val="003D56AF"/>
    <w:rsid w:val="003E1C55"/>
    <w:rsid w:val="003E1EF3"/>
    <w:rsid w:val="003E5319"/>
    <w:rsid w:val="003F373C"/>
    <w:rsid w:val="0040088D"/>
    <w:rsid w:val="00404615"/>
    <w:rsid w:val="00407776"/>
    <w:rsid w:val="0041306E"/>
    <w:rsid w:val="00414AF7"/>
    <w:rsid w:val="004214B7"/>
    <w:rsid w:val="00425DEC"/>
    <w:rsid w:val="00427353"/>
    <w:rsid w:val="004308FF"/>
    <w:rsid w:val="00430A12"/>
    <w:rsid w:val="0043564D"/>
    <w:rsid w:val="0043628A"/>
    <w:rsid w:val="00444AE6"/>
    <w:rsid w:val="004478FD"/>
    <w:rsid w:val="00450293"/>
    <w:rsid w:val="00456C2B"/>
    <w:rsid w:val="00461732"/>
    <w:rsid w:val="00467085"/>
    <w:rsid w:val="004700B3"/>
    <w:rsid w:val="004850F1"/>
    <w:rsid w:val="00491C59"/>
    <w:rsid w:val="004B06E5"/>
    <w:rsid w:val="004B7DAE"/>
    <w:rsid w:val="004C0807"/>
    <w:rsid w:val="004C2487"/>
    <w:rsid w:val="004D5487"/>
    <w:rsid w:val="004E79A4"/>
    <w:rsid w:val="004E7F90"/>
    <w:rsid w:val="004F2A3C"/>
    <w:rsid w:val="004F3D6F"/>
    <w:rsid w:val="00500CC5"/>
    <w:rsid w:val="005023BB"/>
    <w:rsid w:val="0051056D"/>
    <w:rsid w:val="00517EFB"/>
    <w:rsid w:val="0052365B"/>
    <w:rsid w:val="00526401"/>
    <w:rsid w:val="005274BD"/>
    <w:rsid w:val="005331C9"/>
    <w:rsid w:val="005350A8"/>
    <w:rsid w:val="005476AD"/>
    <w:rsid w:val="005477C8"/>
    <w:rsid w:val="0055219D"/>
    <w:rsid w:val="0055353F"/>
    <w:rsid w:val="00555FA5"/>
    <w:rsid w:val="0056633F"/>
    <w:rsid w:val="005713E5"/>
    <w:rsid w:val="005760A6"/>
    <w:rsid w:val="00584DE8"/>
    <w:rsid w:val="00592D77"/>
    <w:rsid w:val="0059528E"/>
    <w:rsid w:val="00596F71"/>
    <w:rsid w:val="005A0F23"/>
    <w:rsid w:val="005A435A"/>
    <w:rsid w:val="005B0C40"/>
    <w:rsid w:val="005B3DDC"/>
    <w:rsid w:val="005C262F"/>
    <w:rsid w:val="005D1714"/>
    <w:rsid w:val="005D1B9F"/>
    <w:rsid w:val="005D5731"/>
    <w:rsid w:val="005D620B"/>
    <w:rsid w:val="005E190B"/>
    <w:rsid w:val="005E259B"/>
    <w:rsid w:val="005E5FAB"/>
    <w:rsid w:val="005F5BCC"/>
    <w:rsid w:val="006025ED"/>
    <w:rsid w:val="0061089F"/>
    <w:rsid w:val="0061710B"/>
    <w:rsid w:val="006226F0"/>
    <w:rsid w:val="00631FE9"/>
    <w:rsid w:val="00633235"/>
    <w:rsid w:val="00633709"/>
    <w:rsid w:val="0063607F"/>
    <w:rsid w:val="00640AFE"/>
    <w:rsid w:val="0065325A"/>
    <w:rsid w:val="00663E49"/>
    <w:rsid w:val="00672EED"/>
    <w:rsid w:val="00674316"/>
    <w:rsid w:val="00684E74"/>
    <w:rsid w:val="00690D2A"/>
    <w:rsid w:val="00694C34"/>
    <w:rsid w:val="006A1801"/>
    <w:rsid w:val="006A6D3F"/>
    <w:rsid w:val="006C2504"/>
    <w:rsid w:val="006C2F61"/>
    <w:rsid w:val="006D22C5"/>
    <w:rsid w:val="006E34FB"/>
    <w:rsid w:val="006E38FC"/>
    <w:rsid w:val="006F59D3"/>
    <w:rsid w:val="007037AB"/>
    <w:rsid w:val="00723F59"/>
    <w:rsid w:val="007268D3"/>
    <w:rsid w:val="007501B9"/>
    <w:rsid w:val="00770BF1"/>
    <w:rsid w:val="00774E81"/>
    <w:rsid w:val="0079789F"/>
    <w:rsid w:val="007A5346"/>
    <w:rsid w:val="007C3E19"/>
    <w:rsid w:val="007F6A39"/>
    <w:rsid w:val="0080216A"/>
    <w:rsid w:val="00822503"/>
    <w:rsid w:val="00825223"/>
    <w:rsid w:val="00827A37"/>
    <w:rsid w:val="00830168"/>
    <w:rsid w:val="00836956"/>
    <w:rsid w:val="00845732"/>
    <w:rsid w:val="008572D9"/>
    <w:rsid w:val="00861E13"/>
    <w:rsid w:val="00862072"/>
    <w:rsid w:val="00891DC1"/>
    <w:rsid w:val="00892496"/>
    <w:rsid w:val="008A0AED"/>
    <w:rsid w:val="008A6F22"/>
    <w:rsid w:val="008B03A1"/>
    <w:rsid w:val="008B3FBF"/>
    <w:rsid w:val="008B5D8F"/>
    <w:rsid w:val="008C4A1B"/>
    <w:rsid w:val="008D2846"/>
    <w:rsid w:val="008E2CA8"/>
    <w:rsid w:val="008F02C9"/>
    <w:rsid w:val="008F4E0B"/>
    <w:rsid w:val="00914813"/>
    <w:rsid w:val="00925549"/>
    <w:rsid w:val="009453E1"/>
    <w:rsid w:val="009473DC"/>
    <w:rsid w:val="009571D7"/>
    <w:rsid w:val="009639AF"/>
    <w:rsid w:val="00966D74"/>
    <w:rsid w:val="009747DA"/>
    <w:rsid w:val="009813C8"/>
    <w:rsid w:val="009A199C"/>
    <w:rsid w:val="009E327C"/>
    <w:rsid w:val="009E3BDF"/>
    <w:rsid w:val="009F286C"/>
    <w:rsid w:val="009F6CE7"/>
    <w:rsid w:val="00A07960"/>
    <w:rsid w:val="00A41250"/>
    <w:rsid w:val="00A41D4E"/>
    <w:rsid w:val="00A45BCF"/>
    <w:rsid w:val="00A52776"/>
    <w:rsid w:val="00A52A8F"/>
    <w:rsid w:val="00A56701"/>
    <w:rsid w:val="00A640FF"/>
    <w:rsid w:val="00A64ABD"/>
    <w:rsid w:val="00A65E9F"/>
    <w:rsid w:val="00A75913"/>
    <w:rsid w:val="00A75C2B"/>
    <w:rsid w:val="00A83B38"/>
    <w:rsid w:val="00A955E8"/>
    <w:rsid w:val="00A95D9C"/>
    <w:rsid w:val="00AA6010"/>
    <w:rsid w:val="00AB3AA1"/>
    <w:rsid w:val="00AD6EC2"/>
    <w:rsid w:val="00AE4C26"/>
    <w:rsid w:val="00AF0C75"/>
    <w:rsid w:val="00AF2204"/>
    <w:rsid w:val="00B012F3"/>
    <w:rsid w:val="00B1273F"/>
    <w:rsid w:val="00B53493"/>
    <w:rsid w:val="00B55D18"/>
    <w:rsid w:val="00B56CC8"/>
    <w:rsid w:val="00B61F46"/>
    <w:rsid w:val="00B65281"/>
    <w:rsid w:val="00B668FB"/>
    <w:rsid w:val="00B747B4"/>
    <w:rsid w:val="00B76B8E"/>
    <w:rsid w:val="00B924B1"/>
    <w:rsid w:val="00B96380"/>
    <w:rsid w:val="00BA45AE"/>
    <w:rsid w:val="00BA4F4A"/>
    <w:rsid w:val="00BA66AD"/>
    <w:rsid w:val="00BB15AB"/>
    <w:rsid w:val="00BC1699"/>
    <w:rsid w:val="00BC2A6A"/>
    <w:rsid w:val="00BC2DD3"/>
    <w:rsid w:val="00BC40D1"/>
    <w:rsid w:val="00BC67B1"/>
    <w:rsid w:val="00BD3534"/>
    <w:rsid w:val="00BF2C53"/>
    <w:rsid w:val="00BF48F3"/>
    <w:rsid w:val="00C000C3"/>
    <w:rsid w:val="00C02E60"/>
    <w:rsid w:val="00C17321"/>
    <w:rsid w:val="00C1792E"/>
    <w:rsid w:val="00C20D82"/>
    <w:rsid w:val="00C22FE5"/>
    <w:rsid w:val="00C240FD"/>
    <w:rsid w:val="00C24374"/>
    <w:rsid w:val="00C302EF"/>
    <w:rsid w:val="00C36426"/>
    <w:rsid w:val="00C5118B"/>
    <w:rsid w:val="00C61346"/>
    <w:rsid w:val="00C616F2"/>
    <w:rsid w:val="00C74A92"/>
    <w:rsid w:val="00C74C53"/>
    <w:rsid w:val="00C75641"/>
    <w:rsid w:val="00C91385"/>
    <w:rsid w:val="00C97431"/>
    <w:rsid w:val="00CB0F9B"/>
    <w:rsid w:val="00CB46DE"/>
    <w:rsid w:val="00CC03D5"/>
    <w:rsid w:val="00CC13AF"/>
    <w:rsid w:val="00CC221E"/>
    <w:rsid w:val="00CC7E4A"/>
    <w:rsid w:val="00CE24CD"/>
    <w:rsid w:val="00D005C1"/>
    <w:rsid w:val="00D1533C"/>
    <w:rsid w:val="00D224E5"/>
    <w:rsid w:val="00D241D3"/>
    <w:rsid w:val="00D253E1"/>
    <w:rsid w:val="00D27FA8"/>
    <w:rsid w:val="00D30D2D"/>
    <w:rsid w:val="00D365D3"/>
    <w:rsid w:val="00D42F7B"/>
    <w:rsid w:val="00D51D1B"/>
    <w:rsid w:val="00D55089"/>
    <w:rsid w:val="00D64F5E"/>
    <w:rsid w:val="00D65684"/>
    <w:rsid w:val="00D8753C"/>
    <w:rsid w:val="00D903F0"/>
    <w:rsid w:val="00D945EE"/>
    <w:rsid w:val="00DA15F7"/>
    <w:rsid w:val="00DA466D"/>
    <w:rsid w:val="00DA76FA"/>
    <w:rsid w:val="00DB2B49"/>
    <w:rsid w:val="00DC28FE"/>
    <w:rsid w:val="00DC290C"/>
    <w:rsid w:val="00DC33B4"/>
    <w:rsid w:val="00DD4656"/>
    <w:rsid w:val="00DF01DF"/>
    <w:rsid w:val="00DF1C51"/>
    <w:rsid w:val="00DF38A9"/>
    <w:rsid w:val="00E00C98"/>
    <w:rsid w:val="00E018FB"/>
    <w:rsid w:val="00E01C8A"/>
    <w:rsid w:val="00E040D2"/>
    <w:rsid w:val="00E15FE6"/>
    <w:rsid w:val="00E20830"/>
    <w:rsid w:val="00E21DC0"/>
    <w:rsid w:val="00E313EA"/>
    <w:rsid w:val="00E406EB"/>
    <w:rsid w:val="00E42619"/>
    <w:rsid w:val="00E64A93"/>
    <w:rsid w:val="00E6763B"/>
    <w:rsid w:val="00E74753"/>
    <w:rsid w:val="00E84DBF"/>
    <w:rsid w:val="00E85510"/>
    <w:rsid w:val="00EA2895"/>
    <w:rsid w:val="00EA4073"/>
    <w:rsid w:val="00EB2FC9"/>
    <w:rsid w:val="00EB58BD"/>
    <w:rsid w:val="00EB61A9"/>
    <w:rsid w:val="00EC0FFC"/>
    <w:rsid w:val="00EC31E7"/>
    <w:rsid w:val="00EC642B"/>
    <w:rsid w:val="00ED2E33"/>
    <w:rsid w:val="00ED3024"/>
    <w:rsid w:val="00ED5ED2"/>
    <w:rsid w:val="00ED66E8"/>
    <w:rsid w:val="00ED71B6"/>
    <w:rsid w:val="00EE24C7"/>
    <w:rsid w:val="00EE2F65"/>
    <w:rsid w:val="00EF0E10"/>
    <w:rsid w:val="00EF2076"/>
    <w:rsid w:val="00EF2AFB"/>
    <w:rsid w:val="00F01E55"/>
    <w:rsid w:val="00F14123"/>
    <w:rsid w:val="00F26F8C"/>
    <w:rsid w:val="00F42EBA"/>
    <w:rsid w:val="00F431FB"/>
    <w:rsid w:val="00F53ACB"/>
    <w:rsid w:val="00F542C1"/>
    <w:rsid w:val="00F60E46"/>
    <w:rsid w:val="00F6184E"/>
    <w:rsid w:val="00F66B05"/>
    <w:rsid w:val="00F71EB5"/>
    <w:rsid w:val="00F74A0F"/>
    <w:rsid w:val="00F8007E"/>
    <w:rsid w:val="00F804AD"/>
    <w:rsid w:val="00F81C8A"/>
    <w:rsid w:val="00F8204B"/>
    <w:rsid w:val="00F84805"/>
    <w:rsid w:val="00F86727"/>
    <w:rsid w:val="00FA2B02"/>
    <w:rsid w:val="00FA2C6B"/>
    <w:rsid w:val="00FA2FB5"/>
    <w:rsid w:val="00FA4736"/>
    <w:rsid w:val="00FA7895"/>
    <w:rsid w:val="00FB1115"/>
    <w:rsid w:val="00FB4AE4"/>
    <w:rsid w:val="00FE0EB0"/>
    <w:rsid w:val="00FE234B"/>
    <w:rsid w:val="00FE31F5"/>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03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F6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E64A93"/>
    <w:pPr>
      <w:numPr>
        <w:numId w:val="11"/>
      </w:numPr>
    </w:pPr>
    <w:rPr>
      <w:bCs w:val="0"/>
    </w:rPr>
  </w:style>
  <w:style w:type="paragraph" w:customStyle="1" w:styleId="AltHeading2">
    <w:name w:val="Alt Heading 2"/>
    <w:basedOn w:val="Heading2"/>
    <w:next w:val="BodyText"/>
    <w:qFormat/>
    <w:rsid w:val="00E64A93"/>
    <w:pPr>
      <w:numPr>
        <w:ilvl w:val="1"/>
        <w:numId w:val="11"/>
      </w:numPr>
    </w:pPr>
  </w:style>
  <w:style w:type="paragraph" w:customStyle="1" w:styleId="AltHeading3">
    <w:name w:val="Alt Heading 3"/>
    <w:basedOn w:val="Heading3"/>
    <w:next w:val="BodyText"/>
    <w:qFormat/>
    <w:rsid w:val="00E64A93"/>
    <w:pPr>
      <w:numPr>
        <w:ilvl w:val="2"/>
        <w:numId w:val="11"/>
      </w:numPr>
    </w:pPr>
  </w:style>
  <w:style w:type="paragraph" w:customStyle="1" w:styleId="AltHeading4">
    <w:name w:val="Alt Heading 4"/>
    <w:basedOn w:val="Heading4"/>
    <w:next w:val="BodyText"/>
    <w:qFormat/>
    <w:rsid w:val="00E64A93"/>
    <w:pPr>
      <w:numPr>
        <w:ilvl w:val="3"/>
        <w:numId w:val="11"/>
      </w:numPr>
    </w:pPr>
  </w:style>
  <w:style w:type="paragraph" w:styleId="Title">
    <w:name w:val="Title"/>
    <w:basedOn w:val="Normal"/>
    <w:next w:val="BodyText"/>
    <w:link w:val="TitleChar"/>
    <w:uiPriority w:val="9"/>
    <w:qFormat/>
    <w:rsid w:val="00EA2895"/>
    <w:pPr>
      <w:framePr w:w="10773" w:wrap="around" w:vAnchor="text" w:hAnchor="text" w:y="1"/>
      <w:spacing w:after="320"/>
    </w:pPr>
    <w:rPr>
      <w:rFonts w:asciiTheme="majorHAnsi" w:eastAsiaTheme="majorEastAsia" w:hAnsiTheme="majorHAnsi" w:cstheme="majorBidi"/>
      <w:b/>
      <w:color w:val="003C69" w:themeColor="accent1"/>
      <w:sz w:val="48"/>
      <w:szCs w:val="52"/>
    </w:rPr>
  </w:style>
  <w:style w:type="character" w:customStyle="1" w:styleId="TitleChar">
    <w:name w:val="Title Char"/>
    <w:basedOn w:val="DefaultParagraphFont"/>
    <w:link w:val="Title"/>
    <w:uiPriority w:val="9"/>
    <w:rsid w:val="00EA2895"/>
    <w:rPr>
      <w:rFonts w:asciiTheme="majorHAnsi" w:eastAsiaTheme="majorEastAsia" w:hAnsiTheme="majorHAnsi" w:cstheme="majorBidi"/>
      <w:b/>
      <w:color w:val="003C69" w:themeColor="accent1"/>
      <w:sz w:val="48"/>
      <w:szCs w:val="52"/>
    </w:rPr>
  </w:style>
  <w:style w:type="paragraph" w:styleId="Subtitle">
    <w:name w:val="Subtitle"/>
    <w:basedOn w:val="Title"/>
    <w:next w:val="BodyText"/>
    <w:link w:val="SubtitleChar"/>
    <w:uiPriority w:val="8"/>
    <w:qFormat/>
    <w:rsid w:val="00EA2895"/>
    <w:pPr>
      <w:framePr w:wrap="around"/>
      <w:numPr>
        <w:ilvl w:val="1"/>
      </w:numPr>
    </w:pPr>
    <w:rPr>
      <w:iCs/>
      <w:sz w:val="28"/>
      <w:szCs w:val="24"/>
    </w:rPr>
  </w:style>
  <w:style w:type="character" w:customStyle="1" w:styleId="SubtitleChar">
    <w:name w:val="Subtitle Char"/>
    <w:basedOn w:val="DefaultParagraphFont"/>
    <w:link w:val="Subtitle"/>
    <w:uiPriority w:val="8"/>
    <w:rsid w:val="00EA2895"/>
    <w:rPr>
      <w:rFonts w:asciiTheme="majorHAnsi" w:eastAsiaTheme="majorEastAsia" w:hAnsiTheme="majorHAnsi" w:cstheme="majorBidi"/>
      <w:b/>
      <w:iCs/>
      <w:color w:val="003C69" w:themeColor="accent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EE2F6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uiPriority w:val="2"/>
    <w:qFormat/>
    <w:rsid w:val="00E64A93"/>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E64A93"/>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rsid w:val="00E20830"/>
    <w:rPr>
      <w:color w:val="003C69" w:themeColor="accent1"/>
      <w:u w:val="single"/>
    </w:rPr>
  </w:style>
  <w:style w:type="paragraph" w:styleId="TOC1">
    <w:name w:val="toc 1"/>
    <w:basedOn w:val="Normal"/>
    <w:next w:val="Normal"/>
    <w:uiPriority w:val="39"/>
    <w:rsid w:val="00FE7A02"/>
    <w:pPr>
      <w:keepNext/>
      <w:tabs>
        <w:tab w:val="right" w:pos="9639"/>
      </w:tabs>
      <w:spacing w:before="240" w:after="120"/>
      <w:ind w:right="567"/>
    </w:pPr>
    <w:rPr>
      <w:b/>
      <w:noProof/>
    </w:rPr>
  </w:style>
  <w:style w:type="paragraph" w:styleId="TOC2">
    <w:name w:val="toc 2"/>
    <w:basedOn w:val="Normal"/>
    <w:next w:val="Normal"/>
    <w:uiPriority w:val="39"/>
    <w:rsid w:val="00B61F46"/>
    <w:pPr>
      <w:tabs>
        <w:tab w:val="right" w:pos="9639"/>
      </w:tabs>
      <w:spacing w:after="60"/>
      <w:ind w:right="567"/>
    </w:pPr>
    <w:rPr>
      <w:noProof/>
    </w:rPr>
  </w:style>
  <w:style w:type="paragraph" w:styleId="TOC3">
    <w:name w:val="toc 3"/>
    <w:basedOn w:val="Normal"/>
    <w:next w:val="Normal"/>
    <w:uiPriority w:val="39"/>
    <w:rsid w:val="00B61F46"/>
    <w:pPr>
      <w:tabs>
        <w:tab w:val="right" w:pos="9639"/>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EE2F65"/>
    <w:rPr>
      <w:rFonts w:eastAsia="Times New Roman" w:cs="Times New Roman"/>
      <w:sz w:val="20"/>
      <w:szCs w:val="16"/>
      <w:lang w:eastAsia="en-AU"/>
    </w:rPr>
  </w:style>
  <w:style w:type="paragraph" w:styleId="ListParagraph0">
    <w:name w:val="List Paragraph"/>
    <w:basedOn w:val="ListBullet0"/>
    <w:uiPriority w:val="34"/>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E64A93"/>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E64A93"/>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E64A93"/>
    <w:pPr>
      <w:numPr>
        <w:numId w:val="8"/>
      </w:numPr>
      <w:spacing w:before="0"/>
    </w:pPr>
  </w:style>
  <w:style w:type="numbering" w:customStyle="1" w:styleId="ListAlpha">
    <w:name w:val="List_Alpha"/>
    <w:uiPriority w:val="99"/>
    <w:rsid w:val="00E64A93"/>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E64A93"/>
    <w:pPr>
      <w:numPr>
        <w:ilvl w:val="1"/>
      </w:numPr>
    </w:pPr>
  </w:style>
  <w:style w:type="paragraph" w:customStyle="1" w:styleId="ListAlpha3">
    <w:name w:val="List Alpha 3"/>
    <w:basedOn w:val="ListAlpha2"/>
    <w:uiPriority w:val="19"/>
    <w:rsid w:val="00E64A93"/>
    <w:pPr>
      <w:numPr>
        <w:ilvl w:val="2"/>
      </w:numPr>
    </w:pPr>
  </w:style>
  <w:style w:type="paragraph" w:customStyle="1" w:styleId="ListAlpha4">
    <w:name w:val="List Alpha 4"/>
    <w:basedOn w:val="ListAlpha3"/>
    <w:uiPriority w:val="19"/>
    <w:rsid w:val="00E64A93"/>
    <w:pPr>
      <w:numPr>
        <w:ilvl w:val="3"/>
      </w:numPr>
    </w:pPr>
  </w:style>
  <w:style w:type="paragraph" w:customStyle="1" w:styleId="ListAlpha6">
    <w:name w:val="List Alpha 6"/>
    <w:basedOn w:val="ListAlpha4"/>
    <w:uiPriority w:val="19"/>
    <w:rsid w:val="00E64A93"/>
    <w:pPr>
      <w:numPr>
        <w:ilvl w:val="5"/>
      </w:numPr>
    </w:pPr>
  </w:style>
  <w:style w:type="paragraph" w:customStyle="1" w:styleId="ListAlpha5">
    <w:name w:val="List Alpha 5"/>
    <w:basedOn w:val="ListAlpha6"/>
    <w:uiPriority w:val="19"/>
    <w:rsid w:val="00E64A93"/>
    <w:pPr>
      <w:numPr>
        <w:ilvl w:val="4"/>
      </w:numPr>
    </w:pPr>
  </w:style>
  <w:style w:type="paragraph" w:styleId="ListBullet2">
    <w:name w:val="List Bullet 2"/>
    <w:basedOn w:val="ListBullet0"/>
    <w:uiPriority w:val="19"/>
    <w:rsid w:val="00E64A93"/>
    <w:pPr>
      <w:numPr>
        <w:ilvl w:val="1"/>
      </w:numPr>
    </w:pPr>
  </w:style>
  <w:style w:type="paragraph" w:styleId="ListBullet3">
    <w:name w:val="List Bullet 3"/>
    <w:basedOn w:val="ListBullet0"/>
    <w:uiPriority w:val="19"/>
    <w:rsid w:val="00E64A93"/>
    <w:pPr>
      <w:numPr>
        <w:ilvl w:val="2"/>
      </w:numPr>
    </w:pPr>
  </w:style>
  <w:style w:type="paragraph" w:styleId="ListBullet4">
    <w:name w:val="List Bullet 4"/>
    <w:basedOn w:val="ListBullet0"/>
    <w:uiPriority w:val="19"/>
    <w:semiHidden/>
    <w:rsid w:val="00E64A93"/>
    <w:pPr>
      <w:numPr>
        <w:numId w:val="0"/>
      </w:numPr>
    </w:pPr>
  </w:style>
  <w:style w:type="paragraph" w:styleId="ListBullet5">
    <w:name w:val="List Bullet 5"/>
    <w:basedOn w:val="ListBullet0"/>
    <w:uiPriority w:val="19"/>
    <w:semiHidden/>
    <w:rsid w:val="00E64A93"/>
    <w:pPr>
      <w:numPr>
        <w:numId w:val="0"/>
      </w:numPr>
    </w:pPr>
  </w:style>
  <w:style w:type="paragraph" w:customStyle="1" w:styleId="ListBullet6">
    <w:name w:val="List Bullet 6"/>
    <w:basedOn w:val="ListBullet0"/>
    <w:uiPriority w:val="19"/>
    <w:semiHidden/>
    <w:qFormat/>
    <w:rsid w:val="00E64A93"/>
    <w:pPr>
      <w:numPr>
        <w:numId w:val="0"/>
      </w:numPr>
    </w:pPr>
  </w:style>
  <w:style w:type="paragraph" w:styleId="ListNumber2">
    <w:name w:val="List Number 2"/>
    <w:basedOn w:val="ListNumber0"/>
    <w:uiPriority w:val="19"/>
    <w:rsid w:val="00E64A93"/>
    <w:pPr>
      <w:numPr>
        <w:ilvl w:val="1"/>
      </w:numPr>
    </w:pPr>
  </w:style>
  <w:style w:type="paragraph" w:styleId="ListNumber3">
    <w:name w:val="List Number 3"/>
    <w:basedOn w:val="ListNumber0"/>
    <w:uiPriority w:val="19"/>
    <w:rsid w:val="00E64A93"/>
    <w:pPr>
      <w:numPr>
        <w:ilvl w:val="2"/>
      </w:numPr>
    </w:pPr>
  </w:style>
  <w:style w:type="paragraph" w:styleId="ListNumber4">
    <w:name w:val="List Number 4"/>
    <w:basedOn w:val="ListNumber0"/>
    <w:uiPriority w:val="19"/>
    <w:rsid w:val="00E64A93"/>
    <w:pPr>
      <w:numPr>
        <w:ilvl w:val="3"/>
      </w:numPr>
    </w:pPr>
  </w:style>
  <w:style w:type="paragraph" w:styleId="ListNumber5">
    <w:name w:val="List Number 5"/>
    <w:basedOn w:val="ListNumber0"/>
    <w:uiPriority w:val="19"/>
    <w:rsid w:val="00E64A93"/>
    <w:pPr>
      <w:numPr>
        <w:ilvl w:val="4"/>
      </w:numPr>
    </w:pPr>
  </w:style>
  <w:style w:type="paragraph" w:customStyle="1" w:styleId="ListNumber6">
    <w:name w:val="List Number 6"/>
    <w:basedOn w:val="ListNumber0"/>
    <w:uiPriority w:val="19"/>
    <w:rsid w:val="00E64A93"/>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E64A93"/>
    <w:pPr>
      <w:numPr>
        <w:numId w:val="9"/>
      </w:numPr>
    </w:pPr>
  </w:style>
  <w:style w:type="numbering" w:customStyle="1" w:styleId="ListNumberedHeadings">
    <w:name w:val="List_NumberedHeadings"/>
    <w:uiPriority w:val="99"/>
    <w:rsid w:val="00E64A93"/>
    <w:pPr>
      <w:numPr>
        <w:numId w:val="11"/>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character" w:styleId="UnresolvedMention">
    <w:name w:val="Unresolved Mention"/>
    <w:basedOn w:val="DefaultParagraphFont"/>
    <w:uiPriority w:val="99"/>
    <w:semiHidden/>
    <w:unhideWhenUsed/>
    <w:rsid w:val="0080216A"/>
    <w:rPr>
      <w:color w:val="808080"/>
      <w:shd w:val="clear" w:color="auto" w:fill="E6E6E6"/>
    </w:rPr>
  </w:style>
  <w:style w:type="character" w:styleId="CommentReference">
    <w:name w:val="annotation reference"/>
    <w:basedOn w:val="DefaultParagraphFont"/>
    <w:uiPriority w:val="99"/>
    <w:semiHidden/>
    <w:unhideWhenUsed/>
    <w:rsid w:val="00EA4073"/>
    <w:rPr>
      <w:sz w:val="16"/>
      <w:szCs w:val="16"/>
    </w:rPr>
  </w:style>
  <w:style w:type="paragraph" w:styleId="CommentText">
    <w:name w:val="annotation text"/>
    <w:basedOn w:val="Normal"/>
    <w:link w:val="CommentTextChar"/>
    <w:uiPriority w:val="99"/>
    <w:unhideWhenUsed/>
    <w:rsid w:val="00EA4073"/>
    <w:rPr>
      <w:szCs w:val="20"/>
    </w:rPr>
  </w:style>
  <w:style w:type="character" w:customStyle="1" w:styleId="CommentTextChar">
    <w:name w:val="Comment Text Char"/>
    <w:basedOn w:val="DefaultParagraphFont"/>
    <w:link w:val="CommentText"/>
    <w:uiPriority w:val="99"/>
    <w:rsid w:val="00EA4073"/>
    <w:rPr>
      <w:sz w:val="20"/>
      <w:szCs w:val="20"/>
    </w:rPr>
  </w:style>
  <w:style w:type="paragraph" w:styleId="CommentSubject">
    <w:name w:val="annotation subject"/>
    <w:basedOn w:val="CommentText"/>
    <w:next w:val="CommentText"/>
    <w:link w:val="CommentSubjectChar"/>
    <w:uiPriority w:val="99"/>
    <w:semiHidden/>
    <w:unhideWhenUsed/>
    <w:rsid w:val="00EA4073"/>
    <w:rPr>
      <w:b/>
      <w:bCs/>
    </w:rPr>
  </w:style>
  <w:style w:type="character" w:customStyle="1" w:styleId="CommentSubjectChar">
    <w:name w:val="Comment Subject Char"/>
    <w:basedOn w:val="CommentTextChar"/>
    <w:link w:val="CommentSubject"/>
    <w:uiPriority w:val="99"/>
    <w:semiHidden/>
    <w:rsid w:val="00EA4073"/>
    <w:rPr>
      <w:b/>
      <w:bCs/>
      <w:sz w:val="20"/>
      <w:szCs w:val="20"/>
    </w:rPr>
  </w:style>
  <w:style w:type="paragraph" w:styleId="Revision">
    <w:name w:val="Revision"/>
    <w:hidden/>
    <w:uiPriority w:val="99"/>
    <w:semiHidden/>
    <w:rsid w:val="00E42619"/>
    <w:pPr>
      <w:spacing w:before="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tsafe@msq.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C577-7DAA-46BF-AF2E-90F98556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2024-12-05T04:54:00Z</dcterms:created>
  <dcterms:modified xsi:type="dcterms:W3CDTF">2024-12-05T04:54:00Z</dcterms:modified>
</cp:coreProperties>
</file>