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D7B8" w14:textId="77777777" w:rsidR="00F9714C" w:rsidRDefault="00F9714C" w:rsidP="006B3047">
      <w:pPr>
        <w:spacing w:after="0"/>
        <w:jc w:val="center"/>
        <w:rPr>
          <w:rFonts w:ascii="Lato" w:hAnsi="Lato"/>
          <w:b/>
          <w:sz w:val="40"/>
          <w:szCs w:val="40"/>
        </w:rPr>
      </w:pPr>
      <w:r w:rsidRPr="006B3047">
        <w:rPr>
          <w:rFonts w:ascii="Lato" w:hAnsi="Lato"/>
          <w:noProof/>
          <w:sz w:val="40"/>
          <w:szCs w:val="40"/>
          <w:lang w:eastAsia="en-AU"/>
        </w:rPr>
        <w:drawing>
          <wp:anchor distT="0" distB="0" distL="114300" distR="114300" simplePos="0" relativeHeight="251659264" behindDoc="1" locked="0" layoutInCell="1" allowOverlap="1" wp14:anchorId="69F0D7D6" wp14:editId="69F0D7D7">
            <wp:simplePos x="0" y="0"/>
            <wp:positionH relativeFrom="page">
              <wp:posOffset>5242560</wp:posOffset>
            </wp:positionH>
            <wp:positionV relativeFrom="paragraph">
              <wp:posOffset>-560705</wp:posOffset>
            </wp:positionV>
            <wp:extent cx="1187450" cy="421640"/>
            <wp:effectExtent l="0" t="0" r="0" b="0"/>
            <wp:wrapThrough wrapText="bothSides">
              <wp:wrapPolygon edited="0">
                <wp:start x="2079" y="0"/>
                <wp:lineTo x="0" y="2928"/>
                <wp:lineTo x="0" y="15614"/>
                <wp:lineTo x="1386" y="20494"/>
                <wp:lineTo x="5891" y="20494"/>
                <wp:lineTo x="16633" y="20494"/>
                <wp:lineTo x="20445" y="19518"/>
                <wp:lineTo x="21138" y="8783"/>
                <wp:lineTo x="21138" y="976"/>
                <wp:lineTo x="5198" y="0"/>
                <wp:lineTo x="2079"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_Primary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7450" cy="421640"/>
                    </a:xfrm>
                    <a:prstGeom prst="rect">
                      <a:avLst/>
                    </a:prstGeom>
                  </pic:spPr>
                </pic:pic>
              </a:graphicData>
            </a:graphic>
            <wp14:sizeRelH relativeFrom="page">
              <wp14:pctWidth>0</wp14:pctWidth>
            </wp14:sizeRelH>
            <wp14:sizeRelV relativeFrom="page">
              <wp14:pctHeight>0</wp14:pctHeight>
            </wp14:sizeRelV>
          </wp:anchor>
        </w:drawing>
      </w:r>
    </w:p>
    <w:p w14:paraId="69F0D7B9" w14:textId="77777777" w:rsidR="00666BBF" w:rsidRPr="006B3047" w:rsidRDefault="003021A2" w:rsidP="006B3047">
      <w:pPr>
        <w:spacing w:after="0"/>
        <w:jc w:val="center"/>
        <w:rPr>
          <w:rFonts w:ascii="Lato" w:hAnsi="Lato"/>
          <w:b/>
          <w:sz w:val="40"/>
          <w:szCs w:val="40"/>
        </w:rPr>
      </w:pPr>
      <w:r w:rsidRPr="006B3047">
        <w:rPr>
          <w:rFonts w:ascii="Lato" w:hAnsi="Lato"/>
          <w:b/>
          <w:sz w:val="40"/>
          <w:szCs w:val="40"/>
        </w:rPr>
        <w:t>Remote Areas Consultative Group Communiqu</w:t>
      </w:r>
      <w:r w:rsidR="0089559B" w:rsidRPr="006B3047">
        <w:rPr>
          <w:rFonts w:ascii="Lato" w:hAnsi="Lato" w:cstheme="minorHAnsi"/>
          <w:b/>
          <w:sz w:val="40"/>
          <w:szCs w:val="40"/>
        </w:rPr>
        <w:t>é</w:t>
      </w:r>
    </w:p>
    <w:p w14:paraId="69F0D7BA" w14:textId="77777777" w:rsidR="00F9714C" w:rsidRPr="006B3047" w:rsidRDefault="00F9714C" w:rsidP="00F9714C">
      <w:pPr>
        <w:pStyle w:val="Default"/>
        <w:rPr>
          <w:rFonts w:ascii="Lato" w:hAnsi="Lato"/>
          <w:sz w:val="21"/>
          <w:szCs w:val="21"/>
        </w:rPr>
      </w:pPr>
    </w:p>
    <w:p w14:paraId="69F0D7BB" w14:textId="77777777" w:rsidR="003021A2" w:rsidRPr="006B3047" w:rsidRDefault="003021A2" w:rsidP="006B3047">
      <w:pPr>
        <w:spacing w:after="0"/>
        <w:rPr>
          <w:rFonts w:ascii="Lato" w:hAnsi="Lato"/>
        </w:rPr>
      </w:pPr>
      <w:r w:rsidRPr="006B3047">
        <w:rPr>
          <w:rFonts w:ascii="Lato" w:hAnsi="Lato"/>
        </w:rPr>
        <w:t xml:space="preserve">The Remote Areas Consultative Group (RACG) consists of the four </w:t>
      </w:r>
      <w:r w:rsidR="0089559B" w:rsidRPr="006B3047">
        <w:rPr>
          <w:rFonts w:ascii="Lato" w:hAnsi="Lato"/>
        </w:rPr>
        <w:t>states</w:t>
      </w:r>
      <w:r w:rsidR="006457EF" w:rsidRPr="006B3047">
        <w:rPr>
          <w:rFonts w:ascii="Lato" w:hAnsi="Lato"/>
        </w:rPr>
        <w:t xml:space="preserve"> </w:t>
      </w:r>
      <w:r w:rsidR="0089559B" w:rsidRPr="006B3047">
        <w:rPr>
          <w:rFonts w:ascii="Lato" w:hAnsi="Lato"/>
        </w:rPr>
        <w:t>/</w:t>
      </w:r>
      <w:r w:rsidR="006457EF" w:rsidRPr="006B3047">
        <w:rPr>
          <w:rFonts w:ascii="Lato" w:hAnsi="Lato"/>
        </w:rPr>
        <w:t xml:space="preserve"> </w:t>
      </w:r>
      <w:r w:rsidR="0089559B" w:rsidRPr="006B3047">
        <w:rPr>
          <w:rFonts w:ascii="Lato" w:hAnsi="Lato"/>
        </w:rPr>
        <w:t>territories</w:t>
      </w:r>
      <w:r w:rsidR="00775EE0" w:rsidRPr="006B3047">
        <w:rPr>
          <w:rFonts w:ascii="Lato" w:hAnsi="Lato"/>
        </w:rPr>
        <w:t xml:space="preserve"> with extensive remote regions</w:t>
      </w:r>
      <w:r w:rsidRPr="006B3047">
        <w:rPr>
          <w:rFonts w:ascii="Lato" w:hAnsi="Lato"/>
        </w:rPr>
        <w:t>, namely</w:t>
      </w:r>
      <w:r w:rsidR="00775EE0" w:rsidRPr="006B3047">
        <w:rPr>
          <w:rFonts w:ascii="Lato" w:hAnsi="Lato"/>
        </w:rPr>
        <w:t xml:space="preserve"> </w:t>
      </w:r>
      <w:r w:rsidRPr="006B3047">
        <w:rPr>
          <w:rFonts w:ascii="Lato" w:hAnsi="Lato"/>
        </w:rPr>
        <w:t>Queensland, South Australia</w:t>
      </w:r>
      <w:r w:rsidR="003023E7">
        <w:rPr>
          <w:rFonts w:ascii="Lato" w:hAnsi="Lato"/>
        </w:rPr>
        <w:t>,</w:t>
      </w:r>
      <w:r w:rsidRPr="006B3047">
        <w:rPr>
          <w:rFonts w:ascii="Lato" w:hAnsi="Lato"/>
        </w:rPr>
        <w:t xml:space="preserve"> Western </w:t>
      </w:r>
      <w:proofErr w:type="gramStart"/>
      <w:r w:rsidRPr="006B3047">
        <w:rPr>
          <w:rFonts w:ascii="Lato" w:hAnsi="Lato"/>
        </w:rPr>
        <w:t>Australia</w:t>
      </w:r>
      <w:proofErr w:type="gramEnd"/>
      <w:r w:rsidR="003023E7">
        <w:rPr>
          <w:rFonts w:ascii="Lato" w:hAnsi="Lato"/>
        </w:rPr>
        <w:t xml:space="preserve"> and </w:t>
      </w:r>
      <w:r w:rsidR="003023E7" w:rsidRPr="006B3047">
        <w:rPr>
          <w:rFonts w:ascii="Lato" w:hAnsi="Lato"/>
        </w:rPr>
        <w:t>the</w:t>
      </w:r>
      <w:r w:rsidR="003023E7">
        <w:rPr>
          <w:rFonts w:ascii="Lato" w:hAnsi="Lato"/>
        </w:rPr>
        <w:t xml:space="preserve"> Northern Territory</w:t>
      </w:r>
      <w:r w:rsidR="00775EE0" w:rsidRPr="006B3047">
        <w:rPr>
          <w:rFonts w:ascii="Lato" w:hAnsi="Lato"/>
        </w:rPr>
        <w:t>. The RACG</w:t>
      </w:r>
      <w:r w:rsidRPr="006B3047">
        <w:rPr>
          <w:rFonts w:ascii="Lato" w:hAnsi="Lato"/>
        </w:rPr>
        <w:t xml:space="preserve"> is sponsored by the Chief Executives of the respective jurisdictions. The purpose of the RACG is to act as an advisory body to provide a remote areas perspective on proposed and existing road reforms.</w:t>
      </w:r>
    </w:p>
    <w:p w14:paraId="69F0D7BC" w14:textId="77777777" w:rsidR="00F9714C" w:rsidRPr="006B3047" w:rsidRDefault="00F9714C" w:rsidP="006B3047">
      <w:pPr>
        <w:spacing w:after="0"/>
        <w:rPr>
          <w:rFonts w:ascii="Lato" w:hAnsi="Lato"/>
        </w:rPr>
      </w:pPr>
    </w:p>
    <w:p w14:paraId="69F0D7BD" w14:textId="77777777" w:rsidR="003021A2" w:rsidRPr="006B3047" w:rsidRDefault="003023E7" w:rsidP="006B3047">
      <w:pPr>
        <w:spacing w:after="0"/>
        <w:rPr>
          <w:rFonts w:ascii="Lato" w:hAnsi="Lato"/>
        </w:rPr>
      </w:pPr>
      <w:r>
        <w:rPr>
          <w:rFonts w:ascii="Lato" w:hAnsi="Lato"/>
        </w:rPr>
        <w:t xml:space="preserve">As part of a </w:t>
      </w:r>
      <w:proofErr w:type="gramStart"/>
      <w:r>
        <w:rPr>
          <w:rFonts w:ascii="Lato" w:hAnsi="Lato"/>
        </w:rPr>
        <w:t>two year</w:t>
      </w:r>
      <w:proofErr w:type="gramEnd"/>
      <w:r>
        <w:rPr>
          <w:rFonts w:ascii="Lato" w:hAnsi="Lato"/>
        </w:rPr>
        <w:t xml:space="preserve"> jurisdictional hosting sequence, t</w:t>
      </w:r>
      <w:r w:rsidR="003021A2" w:rsidRPr="006B3047">
        <w:rPr>
          <w:rFonts w:ascii="Lato" w:hAnsi="Lato"/>
        </w:rPr>
        <w:t xml:space="preserve">he Northern Territory hosted </w:t>
      </w:r>
      <w:r>
        <w:rPr>
          <w:rFonts w:ascii="Lato" w:hAnsi="Lato"/>
        </w:rPr>
        <w:t>its</w:t>
      </w:r>
      <w:r w:rsidR="003021A2" w:rsidRPr="006B3047">
        <w:rPr>
          <w:rFonts w:ascii="Lato" w:hAnsi="Lato"/>
        </w:rPr>
        <w:t xml:space="preserve"> </w:t>
      </w:r>
      <w:r w:rsidR="006012E4">
        <w:rPr>
          <w:rFonts w:ascii="Lato" w:hAnsi="Lato"/>
        </w:rPr>
        <w:t>second</w:t>
      </w:r>
      <w:r w:rsidR="003021A2" w:rsidRPr="006B3047">
        <w:rPr>
          <w:rFonts w:ascii="Lato" w:hAnsi="Lato"/>
        </w:rPr>
        <w:t xml:space="preserve"> meeting of the RACG in Darwin on </w:t>
      </w:r>
      <w:r w:rsidR="006012E4">
        <w:rPr>
          <w:rFonts w:ascii="Lato" w:hAnsi="Lato"/>
        </w:rPr>
        <w:t>9 December</w:t>
      </w:r>
      <w:r w:rsidR="00E91680">
        <w:rPr>
          <w:rFonts w:ascii="Lato" w:hAnsi="Lato"/>
        </w:rPr>
        <w:t xml:space="preserve"> 2017</w:t>
      </w:r>
      <w:r w:rsidR="003021A2" w:rsidRPr="006B3047">
        <w:rPr>
          <w:rFonts w:ascii="Lato" w:hAnsi="Lato"/>
        </w:rPr>
        <w:t xml:space="preserve">. The meeting was </w:t>
      </w:r>
      <w:r w:rsidR="00A73E6B" w:rsidRPr="006B3047">
        <w:rPr>
          <w:rFonts w:ascii="Lato" w:hAnsi="Lato"/>
        </w:rPr>
        <w:t xml:space="preserve">well </w:t>
      </w:r>
      <w:r w:rsidR="003021A2" w:rsidRPr="006B3047">
        <w:rPr>
          <w:rFonts w:ascii="Lato" w:hAnsi="Lato"/>
        </w:rPr>
        <w:t>attended by all jurisdictions</w:t>
      </w:r>
      <w:r w:rsidR="00A73E6B" w:rsidRPr="006B3047">
        <w:rPr>
          <w:rFonts w:ascii="Lato" w:hAnsi="Lato"/>
        </w:rPr>
        <w:t xml:space="preserve"> and most regional members</w:t>
      </w:r>
      <w:r w:rsidR="003021A2" w:rsidRPr="006B3047">
        <w:rPr>
          <w:rFonts w:ascii="Lato" w:hAnsi="Lato"/>
        </w:rPr>
        <w:t xml:space="preserve">, </w:t>
      </w:r>
      <w:r w:rsidR="00A73E6B" w:rsidRPr="006B3047">
        <w:rPr>
          <w:rFonts w:ascii="Lato" w:hAnsi="Lato"/>
        </w:rPr>
        <w:t xml:space="preserve">as well as </w:t>
      </w:r>
      <w:r w:rsidR="003021A2" w:rsidRPr="006B3047">
        <w:rPr>
          <w:rFonts w:ascii="Lato" w:hAnsi="Lato"/>
        </w:rPr>
        <w:t>the National Road Transport Association, Australia</w:t>
      </w:r>
      <w:r w:rsidR="00A73E6B" w:rsidRPr="006B3047">
        <w:rPr>
          <w:rFonts w:ascii="Lato" w:hAnsi="Lato"/>
        </w:rPr>
        <w:t xml:space="preserve">n Road Research Board, National Transport </w:t>
      </w:r>
      <w:proofErr w:type="gramStart"/>
      <w:r w:rsidR="00A73E6B" w:rsidRPr="006B3047">
        <w:rPr>
          <w:rFonts w:ascii="Lato" w:hAnsi="Lato"/>
        </w:rPr>
        <w:t>Commission</w:t>
      </w:r>
      <w:proofErr w:type="gramEnd"/>
      <w:r w:rsidR="00A73E6B" w:rsidRPr="006B3047">
        <w:rPr>
          <w:rFonts w:ascii="Lato" w:hAnsi="Lato"/>
        </w:rPr>
        <w:t xml:space="preserve"> and </w:t>
      </w:r>
      <w:r w:rsidR="006457EF" w:rsidRPr="006B3047">
        <w:rPr>
          <w:rFonts w:ascii="Lato" w:hAnsi="Lato"/>
        </w:rPr>
        <w:t xml:space="preserve">the </w:t>
      </w:r>
      <w:r w:rsidR="00A73E6B" w:rsidRPr="006B3047">
        <w:rPr>
          <w:rFonts w:ascii="Lato" w:hAnsi="Lato"/>
        </w:rPr>
        <w:t xml:space="preserve">National Heavy Vehicle Regulator. </w:t>
      </w:r>
    </w:p>
    <w:p w14:paraId="69F0D7BE" w14:textId="77777777" w:rsidR="00F9714C" w:rsidRPr="006B3047" w:rsidRDefault="00F9714C" w:rsidP="006B3047">
      <w:pPr>
        <w:spacing w:after="0"/>
        <w:rPr>
          <w:rFonts w:ascii="Lato" w:hAnsi="Lato"/>
          <w:sz w:val="21"/>
          <w:szCs w:val="21"/>
        </w:rPr>
      </w:pPr>
    </w:p>
    <w:p w14:paraId="69F0D7BF" w14:textId="77777777" w:rsidR="00F9714C" w:rsidRPr="006B3047" w:rsidRDefault="003021A2" w:rsidP="006B3047">
      <w:pPr>
        <w:spacing w:after="0"/>
        <w:rPr>
          <w:rFonts w:ascii="Lato" w:hAnsi="Lato"/>
          <w:b/>
          <w:sz w:val="32"/>
          <w:szCs w:val="32"/>
        </w:rPr>
      </w:pPr>
      <w:r w:rsidRPr="006B3047">
        <w:rPr>
          <w:rFonts w:ascii="Lato" w:hAnsi="Lato"/>
          <w:b/>
          <w:sz w:val="32"/>
          <w:szCs w:val="32"/>
        </w:rPr>
        <w:t>Summary of key points and meeting outcomes</w:t>
      </w:r>
    </w:p>
    <w:p w14:paraId="69F0D7C0" w14:textId="77777777" w:rsidR="00F9714C" w:rsidRPr="006B3047" w:rsidRDefault="00F9714C" w:rsidP="006B3047">
      <w:pPr>
        <w:pStyle w:val="ListParagraph"/>
        <w:spacing w:after="0"/>
        <w:ind w:left="284"/>
        <w:rPr>
          <w:rFonts w:ascii="Lato" w:hAnsi="Lato"/>
        </w:rPr>
      </w:pPr>
    </w:p>
    <w:p w14:paraId="69F0D7C1" w14:textId="77777777" w:rsidR="005533BC" w:rsidRPr="006B3047" w:rsidRDefault="00A83D73" w:rsidP="006B3047">
      <w:pPr>
        <w:pStyle w:val="ListParagraph"/>
        <w:numPr>
          <w:ilvl w:val="0"/>
          <w:numId w:val="1"/>
        </w:numPr>
        <w:spacing w:after="0"/>
        <w:ind w:left="284" w:hanging="284"/>
        <w:rPr>
          <w:rFonts w:ascii="Lato" w:hAnsi="Lato"/>
        </w:rPr>
      </w:pPr>
      <w:r w:rsidRPr="006B3047">
        <w:rPr>
          <w:rFonts w:ascii="Lato" w:hAnsi="Lato"/>
          <w:b/>
        </w:rPr>
        <w:t>RACG Terms of Reference</w:t>
      </w:r>
      <w:r w:rsidRPr="006B3047">
        <w:rPr>
          <w:rFonts w:ascii="Lato" w:hAnsi="Lato"/>
        </w:rPr>
        <w:t xml:space="preserve"> </w:t>
      </w:r>
      <w:r w:rsidR="009026A6" w:rsidRPr="006B3047">
        <w:rPr>
          <w:rFonts w:ascii="Lato" w:hAnsi="Lato"/>
        </w:rPr>
        <w:t>–</w:t>
      </w:r>
      <w:r w:rsidRPr="006B3047">
        <w:rPr>
          <w:rFonts w:ascii="Lato" w:hAnsi="Lato"/>
        </w:rPr>
        <w:t xml:space="preserve"> </w:t>
      </w:r>
      <w:r w:rsidR="003021A2" w:rsidRPr="006B3047">
        <w:rPr>
          <w:rFonts w:ascii="Lato" w:hAnsi="Lato"/>
        </w:rPr>
        <w:t>The</w:t>
      </w:r>
      <w:r w:rsidR="009026A6" w:rsidRPr="006B3047">
        <w:rPr>
          <w:rFonts w:ascii="Lato" w:hAnsi="Lato"/>
        </w:rPr>
        <w:t xml:space="preserve"> </w:t>
      </w:r>
      <w:r w:rsidR="006012E4">
        <w:rPr>
          <w:rFonts w:ascii="Lato" w:hAnsi="Lato"/>
        </w:rPr>
        <w:t xml:space="preserve">Group approved an </w:t>
      </w:r>
      <w:r w:rsidR="003021A2" w:rsidRPr="006B3047">
        <w:rPr>
          <w:rFonts w:ascii="Lato" w:hAnsi="Lato"/>
        </w:rPr>
        <w:t>update</w:t>
      </w:r>
      <w:r w:rsidR="006012E4">
        <w:rPr>
          <w:rFonts w:ascii="Lato" w:hAnsi="Lato"/>
        </w:rPr>
        <w:t>d</w:t>
      </w:r>
      <w:r w:rsidR="003021A2" w:rsidRPr="006B3047">
        <w:rPr>
          <w:rFonts w:ascii="Lato" w:hAnsi="Lato"/>
        </w:rPr>
        <w:t xml:space="preserve"> Terms of Reference</w:t>
      </w:r>
      <w:r w:rsidR="006012E4">
        <w:rPr>
          <w:rFonts w:ascii="Lato" w:hAnsi="Lato"/>
        </w:rPr>
        <w:t xml:space="preserve">, which aligns the Group with the Transport and Infrastructure Senior Officials Committee, rather than with the National Transport Commission (NTC); seen as more appropriate given the NTC’s recent move to a </w:t>
      </w:r>
      <w:proofErr w:type="gramStart"/>
      <w:r w:rsidR="006012E4">
        <w:rPr>
          <w:rFonts w:ascii="Lato" w:hAnsi="Lato"/>
        </w:rPr>
        <w:t>higher level</w:t>
      </w:r>
      <w:proofErr w:type="gramEnd"/>
      <w:r w:rsidR="006012E4">
        <w:rPr>
          <w:rFonts w:ascii="Lato" w:hAnsi="Lato"/>
        </w:rPr>
        <w:t xml:space="preserve"> strategic focus.  </w:t>
      </w:r>
    </w:p>
    <w:p w14:paraId="69F0D7C2" w14:textId="77777777" w:rsidR="00F9714C" w:rsidRPr="006B3047" w:rsidRDefault="00F9714C" w:rsidP="006B3047">
      <w:pPr>
        <w:pStyle w:val="ListParagraph"/>
        <w:spacing w:after="0"/>
        <w:ind w:left="284"/>
        <w:rPr>
          <w:rFonts w:ascii="Lato" w:hAnsi="Lato"/>
        </w:rPr>
      </w:pPr>
    </w:p>
    <w:p w14:paraId="69F0D7C3" w14:textId="77777777" w:rsidR="006012E4" w:rsidRDefault="006012E4" w:rsidP="006012E4">
      <w:pPr>
        <w:pStyle w:val="ListParagraph"/>
        <w:numPr>
          <w:ilvl w:val="0"/>
          <w:numId w:val="1"/>
        </w:numPr>
        <w:spacing w:after="0"/>
        <w:ind w:left="284" w:hanging="284"/>
        <w:rPr>
          <w:rFonts w:ascii="Lato" w:hAnsi="Lato" w:cstheme="minorHAnsi"/>
        </w:rPr>
      </w:pPr>
      <w:r w:rsidRPr="006B3047">
        <w:rPr>
          <w:rFonts w:ascii="Lato" w:hAnsi="Lato"/>
          <w:b/>
        </w:rPr>
        <w:t xml:space="preserve">NRRTS Cross Border Regulation Project </w:t>
      </w:r>
      <w:r w:rsidRPr="006B3047">
        <w:rPr>
          <w:rFonts w:ascii="Lato" w:hAnsi="Lato"/>
        </w:rPr>
        <w:t>–</w:t>
      </w:r>
      <w:r w:rsidRPr="006B3047">
        <w:rPr>
          <w:rFonts w:ascii="Lato" w:hAnsi="Lato" w:cstheme="minorHAnsi"/>
        </w:rPr>
        <w:t xml:space="preserve"> </w:t>
      </w:r>
      <w:r>
        <w:rPr>
          <w:rFonts w:ascii="Lato" w:hAnsi="Lato" w:cstheme="minorHAnsi"/>
        </w:rPr>
        <w:t>Jurisdictions and industry representatives provided detailed input on actions required t</w:t>
      </w:r>
      <w:r w:rsidR="0030617A">
        <w:rPr>
          <w:rFonts w:ascii="Lato" w:hAnsi="Lato" w:cstheme="minorHAnsi"/>
        </w:rPr>
        <w:t>o progress the next stage of the</w:t>
      </w:r>
      <w:r>
        <w:rPr>
          <w:rFonts w:ascii="Lato" w:hAnsi="Lato" w:cstheme="minorHAnsi"/>
        </w:rPr>
        <w:t xml:space="preserve"> project</w:t>
      </w:r>
      <w:r w:rsidRPr="006B3047">
        <w:rPr>
          <w:rFonts w:ascii="Lato" w:hAnsi="Lato" w:cstheme="minorHAnsi"/>
        </w:rPr>
        <w:t>.</w:t>
      </w:r>
      <w:r w:rsidR="0030617A">
        <w:rPr>
          <w:rFonts w:ascii="Lato" w:hAnsi="Lato" w:cstheme="minorHAnsi"/>
        </w:rPr>
        <w:t xml:space="preserve"> Priority issues were </w:t>
      </w:r>
      <w:proofErr w:type="gramStart"/>
      <w:r w:rsidR="0030617A">
        <w:rPr>
          <w:rFonts w:ascii="Lato" w:hAnsi="Lato" w:cstheme="minorHAnsi"/>
        </w:rPr>
        <w:t>workshopped</w:t>
      </w:r>
      <w:proofErr w:type="gramEnd"/>
      <w:r w:rsidR="0030617A">
        <w:rPr>
          <w:rFonts w:ascii="Lato" w:hAnsi="Lato" w:cstheme="minorHAnsi"/>
        </w:rPr>
        <w:t xml:space="preserve"> and members tasked with providing jurisdictional data.   </w:t>
      </w:r>
    </w:p>
    <w:p w14:paraId="69F0D7C4" w14:textId="77777777" w:rsidR="006012E4" w:rsidRPr="006012E4" w:rsidRDefault="006012E4" w:rsidP="006012E4">
      <w:pPr>
        <w:pStyle w:val="ListParagraph"/>
        <w:rPr>
          <w:rFonts w:ascii="Lato" w:hAnsi="Lato" w:cstheme="minorHAnsi"/>
        </w:rPr>
      </w:pPr>
    </w:p>
    <w:p w14:paraId="69F0D7C5" w14:textId="77777777" w:rsidR="003021A2" w:rsidRPr="006B3047" w:rsidRDefault="005533BC" w:rsidP="006B3047">
      <w:pPr>
        <w:pStyle w:val="ListParagraph"/>
        <w:numPr>
          <w:ilvl w:val="0"/>
          <w:numId w:val="1"/>
        </w:numPr>
        <w:spacing w:after="0"/>
        <w:ind w:left="284" w:hanging="284"/>
        <w:rPr>
          <w:rFonts w:ascii="Lato" w:hAnsi="Lato"/>
        </w:rPr>
      </w:pPr>
      <w:r w:rsidRPr="006B3047">
        <w:rPr>
          <w:rFonts w:ascii="Lato" w:hAnsi="Lato"/>
          <w:b/>
        </w:rPr>
        <w:t xml:space="preserve">Regional </w:t>
      </w:r>
      <w:r w:rsidR="00726E5A" w:rsidRPr="006B3047">
        <w:rPr>
          <w:rFonts w:ascii="Lato" w:hAnsi="Lato"/>
          <w:b/>
        </w:rPr>
        <w:t>issue</w:t>
      </w:r>
      <w:r w:rsidRPr="006B3047">
        <w:rPr>
          <w:rFonts w:ascii="Lato" w:hAnsi="Lato"/>
          <w:b/>
        </w:rPr>
        <w:t xml:space="preserve">s </w:t>
      </w:r>
      <w:r w:rsidRPr="006B3047">
        <w:rPr>
          <w:rFonts w:ascii="Lato" w:hAnsi="Lato"/>
        </w:rPr>
        <w:t xml:space="preserve">– All government and industry bodies provided updates on key current activities </w:t>
      </w:r>
      <w:r w:rsidR="00726E5A" w:rsidRPr="006B3047">
        <w:rPr>
          <w:rFonts w:ascii="Lato" w:hAnsi="Lato"/>
        </w:rPr>
        <w:t>and issues</w:t>
      </w:r>
      <w:r w:rsidR="00605F59" w:rsidRPr="006B3047">
        <w:rPr>
          <w:rFonts w:ascii="Lato" w:hAnsi="Lato"/>
        </w:rPr>
        <w:t>.</w:t>
      </w:r>
      <w:r w:rsidR="0030617A">
        <w:rPr>
          <w:rFonts w:ascii="Lato" w:hAnsi="Lato"/>
        </w:rPr>
        <w:t xml:space="preserve"> </w:t>
      </w:r>
      <w:proofErr w:type="gramStart"/>
      <w:r w:rsidR="00E91680">
        <w:rPr>
          <w:rFonts w:ascii="Lato" w:hAnsi="Lato"/>
        </w:rPr>
        <w:t>In particular, p</w:t>
      </w:r>
      <w:r w:rsidR="0030617A">
        <w:rPr>
          <w:rFonts w:ascii="Lato" w:hAnsi="Lato"/>
        </w:rPr>
        <w:t>ermit</w:t>
      </w:r>
      <w:proofErr w:type="gramEnd"/>
      <w:r w:rsidR="0030617A">
        <w:rPr>
          <w:rFonts w:ascii="Lato" w:hAnsi="Lato"/>
        </w:rPr>
        <w:t xml:space="preserve"> delays for goods transported across state borders was </w:t>
      </w:r>
      <w:r w:rsidR="00B93A82">
        <w:rPr>
          <w:rFonts w:ascii="Lato" w:hAnsi="Lato"/>
        </w:rPr>
        <w:t xml:space="preserve">discussed; with an agreement to obtain data to identify the primary causes of delay. </w:t>
      </w:r>
    </w:p>
    <w:p w14:paraId="69F0D7C6" w14:textId="77777777" w:rsidR="00F9714C" w:rsidRPr="006B3047" w:rsidRDefault="00F9714C" w:rsidP="006B3047">
      <w:pPr>
        <w:spacing w:after="0"/>
        <w:rPr>
          <w:rFonts w:ascii="Lato" w:hAnsi="Lato"/>
        </w:rPr>
      </w:pPr>
    </w:p>
    <w:p w14:paraId="69F0D7C7" w14:textId="77777777" w:rsidR="00F9714C" w:rsidRPr="006B3047" w:rsidRDefault="009026A6" w:rsidP="006B3047">
      <w:pPr>
        <w:pStyle w:val="ListParagraph"/>
        <w:numPr>
          <w:ilvl w:val="0"/>
          <w:numId w:val="1"/>
        </w:numPr>
        <w:autoSpaceDE w:val="0"/>
        <w:autoSpaceDN w:val="0"/>
        <w:adjustRightInd w:val="0"/>
        <w:spacing w:after="0" w:line="240" w:lineRule="auto"/>
        <w:ind w:left="284" w:hanging="284"/>
        <w:rPr>
          <w:rFonts w:ascii="Lato" w:hAnsi="Lato" w:cs="Calibri"/>
          <w:strike/>
          <w:color w:val="000000"/>
        </w:rPr>
      </w:pPr>
      <w:r w:rsidRPr="006B3047">
        <w:rPr>
          <w:rFonts w:ascii="Lato" w:hAnsi="Lato"/>
          <w:b/>
        </w:rPr>
        <w:t xml:space="preserve">National Remote and Regional Transport Strategy (NRRTS) </w:t>
      </w:r>
      <w:r w:rsidRPr="006B3047">
        <w:rPr>
          <w:rFonts w:ascii="Lato" w:hAnsi="Lato"/>
        </w:rPr>
        <w:t xml:space="preserve">– </w:t>
      </w:r>
      <w:r w:rsidR="0030617A">
        <w:rPr>
          <w:rFonts w:ascii="Lato" w:hAnsi="Lato"/>
        </w:rPr>
        <w:t>Of the 11 key actions in the</w:t>
      </w:r>
      <w:r w:rsidR="00E91680">
        <w:rPr>
          <w:rFonts w:ascii="Lato" w:hAnsi="Lato"/>
        </w:rPr>
        <w:t xml:space="preserve"> Strategy, 6 are now completed and </w:t>
      </w:r>
      <w:r w:rsidR="0030617A">
        <w:rPr>
          <w:rFonts w:ascii="Lato" w:hAnsi="Lato"/>
        </w:rPr>
        <w:t>5 are underway, including Action 9, the Cross Border Regulation Project</w:t>
      </w:r>
      <w:r w:rsidR="00E91680">
        <w:rPr>
          <w:rFonts w:ascii="Lato" w:hAnsi="Lato"/>
        </w:rPr>
        <w:t>, which the RACG has primary responsibility for.</w:t>
      </w:r>
      <w:r w:rsidRPr="006B3047">
        <w:rPr>
          <w:rFonts w:ascii="Lato" w:hAnsi="Lato"/>
        </w:rPr>
        <w:t xml:space="preserve"> </w:t>
      </w:r>
    </w:p>
    <w:p w14:paraId="69F0D7C8" w14:textId="77777777" w:rsidR="009026A6" w:rsidRPr="006B3047" w:rsidRDefault="009026A6" w:rsidP="006B3047">
      <w:pPr>
        <w:autoSpaceDE w:val="0"/>
        <w:autoSpaceDN w:val="0"/>
        <w:adjustRightInd w:val="0"/>
        <w:spacing w:after="0" w:line="240" w:lineRule="auto"/>
        <w:rPr>
          <w:rFonts w:ascii="Lato" w:hAnsi="Lato" w:cs="Calibri"/>
          <w:strike/>
          <w:color w:val="000000"/>
        </w:rPr>
      </w:pPr>
    </w:p>
    <w:p w14:paraId="69F0D7C9" w14:textId="77777777" w:rsidR="00C41CF8" w:rsidRPr="006B3047" w:rsidRDefault="00A83D73" w:rsidP="006B3047">
      <w:pPr>
        <w:pStyle w:val="ListParagraph"/>
        <w:numPr>
          <w:ilvl w:val="0"/>
          <w:numId w:val="1"/>
        </w:numPr>
        <w:spacing w:after="0"/>
        <w:ind w:left="284" w:hanging="284"/>
        <w:rPr>
          <w:rFonts w:ascii="Lato" w:hAnsi="Lato"/>
        </w:rPr>
      </w:pPr>
      <w:r w:rsidRPr="006B3047">
        <w:rPr>
          <w:rFonts w:ascii="Lato" w:hAnsi="Lato"/>
          <w:b/>
        </w:rPr>
        <w:t>National Heavy Vehicle Regulator</w:t>
      </w:r>
      <w:r w:rsidR="00C41CF8" w:rsidRPr="006B3047">
        <w:rPr>
          <w:rFonts w:ascii="Lato" w:hAnsi="Lato"/>
          <w:b/>
        </w:rPr>
        <w:t xml:space="preserve"> </w:t>
      </w:r>
      <w:r w:rsidR="00C41CF8" w:rsidRPr="006B3047">
        <w:rPr>
          <w:rFonts w:ascii="Lato" w:hAnsi="Lato"/>
        </w:rPr>
        <w:t>–</w:t>
      </w:r>
      <w:r w:rsidR="0030617A">
        <w:rPr>
          <w:rFonts w:ascii="Lato" w:hAnsi="Lato"/>
        </w:rPr>
        <w:t xml:space="preserve"> Described a trial in South Australia of </w:t>
      </w:r>
      <w:r w:rsidR="00805120">
        <w:rPr>
          <w:rFonts w:ascii="Lato" w:hAnsi="Lato"/>
        </w:rPr>
        <w:t xml:space="preserve">longer </w:t>
      </w:r>
      <w:r w:rsidR="0030617A">
        <w:rPr>
          <w:rFonts w:ascii="Lato" w:hAnsi="Lato"/>
        </w:rPr>
        <w:t>single articulated and B-Double combinations using road train prime movers, to determine their safety performance on the eastern seaboard and what part of the road network could be accessed. The NHVR concluded there was no increased safety risk and is rolling out the trial to other jurisdictions.</w:t>
      </w:r>
      <w:r w:rsidR="00C41CF8" w:rsidRPr="006B3047">
        <w:rPr>
          <w:rFonts w:ascii="Lato" w:hAnsi="Lato"/>
        </w:rPr>
        <w:t xml:space="preserve"> </w:t>
      </w:r>
      <w:r w:rsidR="0030617A">
        <w:rPr>
          <w:rFonts w:ascii="Lato" w:hAnsi="Lato"/>
        </w:rPr>
        <w:t xml:space="preserve">The NHVR also provided updates on the customer portal and road manager permit access systems and the training being provided. </w:t>
      </w:r>
    </w:p>
    <w:p w14:paraId="69F0D7CA" w14:textId="77777777" w:rsidR="00F9714C" w:rsidRPr="006B3047" w:rsidRDefault="00F9714C" w:rsidP="006B3047">
      <w:pPr>
        <w:spacing w:after="0"/>
        <w:rPr>
          <w:rFonts w:ascii="Lato" w:hAnsi="Lato"/>
        </w:rPr>
      </w:pPr>
    </w:p>
    <w:p w14:paraId="69F0D7CB" w14:textId="77777777" w:rsidR="003021A2" w:rsidRPr="006B3047" w:rsidRDefault="00A83D73" w:rsidP="006B3047">
      <w:pPr>
        <w:pStyle w:val="ListParagraph"/>
        <w:numPr>
          <w:ilvl w:val="0"/>
          <w:numId w:val="1"/>
        </w:numPr>
        <w:spacing w:after="0"/>
        <w:ind w:left="284" w:hanging="284"/>
        <w:rPr>
          <w:rFonts w:ascii="Lato" w:hAnsi="Lato"/>
        </w:rPr>
      </w:pPr>
      <w:r w:rsidRPr="006B3047">
        <w:rPr>
          <w:rFonts w:ascii="Lato" w:hAnsi="Lato"/>
          <w:b/>
        </w:rPr>
        <w:t>Austroads</w:t>
      </w:r>
      <w:r w:rsidR="003403C7" w:rsidRPr="006B3047">
        <w:rPr>
          <w:rFonts w:ascii="Lato" w:hAnsi="Lato"/>
        </w:rPr>
        <w:t>–</w:t>
      </w:r>
      <w:r w:rsidR="00E91680">
        <w:rPr>
          <w:rFonts w:ascii="Lato" w:hAnsi="Lato"/>
        </w:rPr>
        <w:t xml:space="preserve"> U</w:t>
      </w:r>
      <w:r w:rsidR="00B93A82">
        <w:rPr>
          <w:rFonts w:ascii="Lato" w:hAnsi="Lato"/>
        </w:rPr>
        <w:t>pdated the Group on the status of current projects</w:t>
      </w:r>
      <w:r w:rsidR="00E91680">
        <w:rPr>
          <w:rFonts w:ascii="Lato" w:hAnsi="Lato"/>
        </w:rPr>
        <w:t xml:space="preserve"> in its freight program</w:t>
      </w:r>
      <w:r w:rsidR="00B93A82">
        <w:rPr>
          <w:rFonts w:ascii="Lato" w:hAnsi="Lato"/>
        </w:rPr>
        <w:t>.</w:t>
      </w:r>
    </w:p>
    <w:p w14:paraId="69F0D7CC" w14:textId="77777777" w:rsidR="00F9714C" w:rsidRPr="006B3047" w:rsidRDefault="00F9714C" w:rsidP="006B3047">
      <w:pPr>
        <w:spacing w:after="0"/>
        <w:rPr>
          <w:rFonts w:ascii="Lato" w:hAnsi="Lato"/>
        </w:rPr>
      </w:pPr>
    </w:p>
    <w:p w14:paraId="69F0D7CD" w14:textId="77777777" w:rsidR="002630D3" w:rsidRPr="006B3047" w:rsidRDefault="002630D3" w:rsidP="006B3047">
      <w:pPr>
        <w:pStyle w:val="ListParagraph"/>
        <w:numPr>
          <w:ilvl w:val="0"/>
          <w:numId w:val="1"/>
        </w:numPr>
        <w:spacing w:after="0"/>
        <w:ind w:left="284" w:hanging="284"/>
        <w:rPr>
          <w:rFonts w:ascii="Lato" w:hAnsi="Lato" w:cstheme="minorHAnsi"/>
        </w:rPr>
      </w:pPr>
      <w:r w:rsidRPr="006B3047">
        <w:rPr>
          <w:rFonts w:ascii="Lato" w:hAnsi="Lato"/>
          <w:b/>
        </w:rPr>
        <w:t xml:space="preserve">Australian Road Research Board </w:t>
      </w:r>
      <w:r w:rsidRPr="006B3047">
        <w:rPr>
          <w:rFonts w:ascii="Lato" w:hAnsi="Lato"/>
        </w:rPr>
        <w:t xml:space="preserve">– </w:t>
      </w:r>
      <w:r w:rsidR="00B93A82">
        <w:rPr>
          <w:rFonts w:ascii="Lato" w:hAnsi="Lato"/>
        </w:rPr>
        <w:t>Invited members to the 28</w:t>
      </w:r>
      <w:r w:rsidR="00B93A82" w:rsidRPr="00B93A82">
        <w:rPr>
          <w:rFonts w:ascii="Lato" w:hAnsi="Lato"/>
          <w:vertAlign w:val="superscript"/>
        </w:rPr>
        <w:t>th</w:t>
      </w:r>
      <w:r w:rsidR="00B93A82">
        <w:rPr>
          <w:rFonts w:ascii="Lato" w:hAnsi="Lato"/>
        </w:rPr>
        <w:t xml:space="preserve"> ARRB International Conference in Brisbane, 29 April to 2 May 2018 and the 8</w:t>
      </w:r>
      <w:r w:rsidR="00B93A82" w:rsidRPr="00B93A82">
        <w:rPr>
          <w:rFonts w:ascii="Lato" w:hAnsi="Lato"/>
          <w:vertAlign w:val="superscript"/>
        </w:rPr>
        <w:t>th</w:t>
      </w:r>
      <w:r w:rsidR="00B93A82">
        <w:rPr>
          <w:rFonts w:ascii="Lato" w:hAnsi="Lato"/>
        </w:rPr>
        <w:t xml:space="preserve"> Surf Symposium in Brisbane, 2-4 May 2018. </w:t>
      </w:r>
    </w:p>
    <w:p w14:paraId="69F0D7CE" w14:textId="77777777" w:rsidR="00F9714C" w:rsidRPr="006B3047" w:rsidRDefault="00F9714C" w:rsidP="006B3047">
      <w:pPr>
        <w:spacing w:after="0"/>
        <w:rPr>
          <w:rFonts w:ascii="Lato" w:hAnsi="Lato" w:cstheme="minorHAnsi"/>
        </w:rPr>
      </w:pPr>
    </w:p>
    <w:p w14:paraId="69F0D7CF" w14:textId="77777777" w:rsidR="00F9714C" w:rsidRDefault="00775EE0" w:rsidP="006B3047">
      <w:pPr>
        <w:pStyle w:val="ListParagraph"/>
        <w:numPr>
          <w:ilvl w:val="0"/>
          <w:numId w:val="1"/>
        </w:numPr>
        <w:spacing w:after="0"/>
        <w:ind w:left="284" w:hanging="284"/>
        <w:rPr>
          <w:rFonts w:ascii="Lato" w:hAnsi="Lato" w:cstheme="minorHAnsi"/>
        </w:rPr>
      </w:pPr>
      <w:r w:rsidRPr="006B3047">
        <w:rPr>
          <w:rFonts w:ascii="Lato" w:hAnsi="Lato"/>
          <w:b/>
        </w:rPr>
        <w:t xml:space="preserve">National Transport Commission </w:t>
      </w:r>
      <w:r w:rsidRPr="006B3047">
        <w:rPr>
          <w:rFonts w:ascii="Lato" w:hAnsi="Lato"/>
        </w:rPr>
        <w:t>–</w:t>
      </w:r>
      <w:r w:rsidRPr="006B3047">
        <w:rPr>
          <w:rFonts w:ascii="Lato" w:hAnsi="Lato" w:cstheme="minorHAnsi"/>
        </w:rPr>
        <w:t xml:space="preserve"> </w:t>
      </w:r>
      <w:r w:rsidR="00B93A82">
        <w:rPr>
          <w:rFonts w:ascii="Lato" w:hAnsi="Lato" w:cstheme="minorHAnsi"/>
        </w:rPr>
        <w:t xml:space="preserve">Described projects underway to support automated vehicles and advised that the updated restraint guides for light and heavy vehicles have been approved by the Transport and Infrastructure Council. </w:t>
      </w:r>
    </w:p>
    <w:p w14:paraId="69F0D7D0" w14:textId="77777777" w:rsidR="00775EE0" w:rsidRPr="006B3047" w:rsidRDefault="00775EE0" w:rsidP="006B3047">
      <w:pPr>
        <w:spacing w:after="0"/>
        <w:rPr>
          <w:rFonts w:ascii="Lato" w:hAnsi="Lato" w:cstheme="minorHAnsi"/>
        </w:rPr>
      </w:pPr>
    </w:p>
    <w:p w14:paraId="69F0D7D1" w14:textId="77777777" w:rsidR="00F9714C" w:rsidRPr="006B3047" w:rsidRDefault="00974181" w:rsidP="006B3047">
      <w:pPr>
        <w:pStyle w:val="ListParagraph"/>
        <w:numPr>
          <w:ilvl w:val="0"/>
          <w:numId w:val="1"/>
        </w:numPr>
        <w:spacing w:after="0"/>
        <w:ind w:left="284" w:hanging="284"/>
        <w:rPr>
          <w:rFonts w:ascii="Lato" w:hAnsi="Lato" w:cstheme="minorHAnsi"/>
        </w:rPr>
      </w:pPr>
      <w:r w:rsidRPr="006B3047">
        <w:rPr>
          <w:rFonts w:ascii="Lato" w:hAnsi="Lato"/>
          <w:b/>
        </w:rPr>
        <w:t xml:space="preserve">Steer Axle </w:t>
      </w:r>
      <w:r w:rsidR="007B1CC8" w:rsidRPr="006B3047">
        <w:rPr>
          <w:rFonts w:ascii="Lato" w:hAnsi="Lato"/>
          <w:b/>
        </w:rPr>
        <w:t>Mass Limits</w:t>
      </w:r>
      <w:r w:rsidR="001344A7" w:rsidRPr="006B3047">
        <w:rPr>
          <w:rFonts w:ascii="Lato" w:hAnsi="Lato"/>
          <w:b/>
        </w:rPr>
        <w:t xml:space="preserve"> </w:t>
      </w:r>
      <w:r w:rsidR="001344A7" w:rsidRPr="006B3047">
        <w:rPr>
          <w:rFonts w:ascii="Lato" w:hAnsi="Lato"/>
        </w:rPr>
        <w:t xml:space="preserve">– </w:t>
      </w:r>
      <w:r w:rsidR="00B93A82">
        <w:rPr>
          <w:rFonts w:ascii="Lato" w:hAnsi="Lato"/>
        </w:rPr>
        <w:t xml:space="preserve">The NT outlined proposed changes to steer axle mass limits and permit scheme policy, in response to heavier steer axles and evidence that pavement impacts are due to tyre width as well as steer axle mass. </w:t>
      </w:r>
    </w:p>
    <w:p w14:paraId="69F0D7D2" w14:textId="77777777" w:rsidR="009026A6" w:rsidRPr="006B3047" w:rsidRDefault="009026A6" w:rsidP="006B3047">
      <w:pPr>
        <w:spacing w:after="0"/>
        <w:rPr>
          <w:rFonts w:ascii="Lato" w:hAnsi="Lato" w:cstheme="minorHAnsi"/>
        </w:rPr>
      </w:pPr>
    </w:p>
    <w:p w14:paraId="69F0D7D3" w14:textId="77777777" w:rsidR="003403C7" w:rsidRPr="006B3047" w:rsidRDefault="003403C7" w:rsidP="006B3047">
      <w:pPr>
        <w:pStyle w:val="ListParagraph"/>
        <w:numPr>
          <w:ilvl w:val="0"/>
          <w:numId w:val="1"/>
        </w:numPr>
        <w:spacing w:after="0"/>
        <w:ind w:left="284" w:hanging="284"/>
        <w:rPr>
          <w:rFonts w:ascii="Lato" w:hAnsi="Lato" w:cstheme="minorHAnsi"/>
        </w:rPr>
      </w:pPr>
      <w:r w:rsidRPr="006B3047">
        <w:rPr>
          <w:rFonts w:ascii="Lato" w:hAnsi="Lato" w:cstheme="minorHAnsi"/>
        </w:rPr>
        <w:t xml:space="preserve">The next RACG meeting </w:t>
      </w:r>
      <w:r w:rsidR="0030617A">
        <w:rPr>
          <w:rFonts w:ascii="Lato" w:hAnsi="Lato" w:cstheme="minorHAnsi"/>
        </w:rPr>
        <w:t>is</w:t>
      </w:r>
      <w:r w:rsidRPr="006B3047">
        <w:rPr>
          <w:rFonts w:ascii="Lato" w:hAnsi="Lato" w:cstheme="minorHAnsi"/>
        </w:rPr>
        <w:t xml:space="preserve"> scheduled for </w:t>
      </w:r>
      <w:r w:rsidR="0030617A">
        <w:rPr>
          <w:rFonts w:ascii="Lato" w:hAnsi="Lato" w:cstheme="minorHAnsi"/>
        </w:rPr>
        <w:t>June 2018</w:t>
      </w:r>
      <w:r w:rsidR="00596A3A" w:rsidRPr="006B3047">
        <w:rPr>
          <w:rFonts w:ascii="Lato" w:hAnsi="Lato" w:cstheme="minorHAnsi"/>
        </w:rPr>
        <w:t xml:space="preserve"> in Darwin</w:t>
      </w:r>
      <w:r w:rsidRPr="006B3047">
        <w:rPr>
          <w:rFonts w:ascii="Lato" w:hAnsi="Lato" w:cstheme="minorHAnsi"/>
        </w:rPr>
        <w:t>.</w:t>
      </w:r>
    </w:p>
    <w:p w14:paraId="69F0D7D4" w14:textId="77777777" w:rsidR="00EA1E33" w:rsidRPr="006B3047" w:rsidRDefault="00EA1E33" w:rsidP="006B3047">
      <w:pPr>
        <w:pStyle w:val="ListParagraph"/>
        <w:spacing w:after="0"/>
        <w:ind w:left="284"/>
        <w:rPr>
          <w:rFonts w:ascii="Lato" w:hAnsi="Lato" w:cstheme="minorHAnsi"/>
        </w:rPr>
      </w:pPr>
    </w:p>
    <w:p w14:paraId="69F0D7D5" w14:textId="77777777" w:rsidR="00EA1E33" w:rsidRPr="00F9714C" w:rsidRDefault="003403C7" w:rsidP="006B3047">
      <w:pPr>
        <w:spacing w:after="0"/>
      </w:pPr>
      <w:r w:rsidRPr="006B3047">
        <w:rPr>
          <w:rFonts w:ascii="Lato" w:hAnsi="Lato" w:cstheme="minorHAnsi"/>
        </w:rPr>
        <w:t xml:space="preserve">For further information, contact the RACG Secretariat on </w:t>
      </w:r>
      <w:hyperlink r:id="rId8" w:history="1">
        <w:r w:rsidRPr="006B3047">
          <w:rPr>
            <w:rStyle w:val="Hyperlink"/>
            <w:rFonts w:ascii="Lato" w:hAnsi="Lato" w:cstheme="minorHAnsi"/>
          </w:rPr>
          <w:t>policy</w:t>
        </w:r>
        <w:r w:rsidR="002F7A63">
          <w:rPr>
            <w:rStyle w:val="Hyperlink"/>
            <w:rFonts w:ascii="Lato" w:hAnsi="Lato" w:cstheme="minorHAnsi"/>
          </w:rPr>
          <w:t>.transport</w:t>
        </w:r>
        <w:r w:rsidRPr="006B3047">
          <w:rPr>
            <w:rStyle w:val="Hyperlink"/>
            <w:rFonts w:ascii="Lato" w:hAnsi="Lato" w:cstheme="minorHAnsi"/>
          </w:rPr>
          <w:t>@nt.gov.au</w:t>
        </w:r>
      </w:hyperlink>
      <w:r w:rsidRPr="006B3047">
        <w:rPr>
          <w:rFonts w:ascii="Lato" w:hAnsi="Lato" w:cstheme="minorHAnsi"/>
        </w:rPr>
        <w:t xml:space="preserve"> or telephone (08) 8924 7965.</w:t>
      </w:r>
    </w:p>
    <w:sectPr w:rsidR="00EA1E33" w:rsidRPr="00F971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D7DA" w14:textId="77777777" w:rsidR="006457EF" w:rsidRDefault="006457EF" w:rsidP="006457EF">
      <w:pPr>
        <w:spacing w:after="0" w:line="240" w:lineRule="auto"/>
      </w:pPr>
      <w:r>
        <w:separator/>
      </w:r>
    </w:p>
  </w:endnote>
  <w:endnote w:type="continuationSeparator" w:id="0">
    <w:p w14:paraId="69F0D7DB" w14:textId="77777777" w:rsidR="006457EF" w:rsidRDefault="006457EF" w:rsidP="0064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D7D8" w14:textId="77777777" w:rsidR="006457EF" w:rsidRDefault="006457EF" w:rsidP="006457EF">
      <w:pPr>
        <w:spacing w:after="0" w:line="240" w:lineRule="auto"/>
      </w:pPr>
      <w:r>
        <w:separator/>
      </w:r>
    </w:p>
  </w:footnote>
  <w:footnote w:type="continuationSeparator" w:id="0">
    <w:p w14:paraId="69F0D7D9" w14:textId="77777777" w:rsidR="006457EF" w:rsidRDefault="006457EF" w:rsidP="0064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DB5"/>
    <w:multiLevelType w:val="hybridMultilevel"/>
    <w:tmpl w:val="2F6E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505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A2"/>
    <w:rsid w:val="001344A7"/>
    <w:rsid w:val="001D525C"/>
    <w:rsid w:val="002630D3"/>
    <w:rsid w:val="002F7A63"/>
    <w:rsid w:val="003021A2"/>
    <w:rsid w:val="003023E7"/>
    <w:rsid w:val="0030617A"/>
    <w:rsid w:val="003403C7"/>
    <w:rsid w:val="0036352B"/>
    <w:rsid w:val="00392C29"/>
    <w:rsid w:val="003C2758"/>
    <w:rsid w:val="003D4967"/>
    <w:rsid w:val="004F2457"/>
    <w:rsid w:val="005533BC"/>
    <w:rsid w:val="00596A3A"/>
    <w:rsid w:val="005D3AD4"/>
    <w:rsid w:val="006012E4"/>
    <w:rsid w:val="00605F59"/>
    <w:rsid w:val="006457EF"/>
    <w:rsid w:val="00666BBF"/>
    <w:rsid w:val="006A7704"/>
    <w:rsid w:val="006B3047"/>
    <w:rsid w:val="00726E5A"/>
    <w:rsid w:val="00772EAD"/>
    <w:rsid w:val="00775EE0"/>
    <w:rsid w:val="007B1CC8"/>
    <w:rsid w:val="00805120"/>
    <w:rsid w:val="0089559B"/>
    <w:rsid w:val="009026A6"/>
    <w:rsid w:val="00974181"/>
    <w:rsid w:val="009B30A7"/>
    <w:rsid w:val="00A73E6B"/>
    <w:rsid w:val="00A83D73"/>
    <w:rsid w:val="00AC296A"/>
    <w:rsid w:val="00B93A82"/>
    <w:rsid w:val="00C41CF8"/>
    <w:rsid w:val="00C97F6D"/>
    <w:rsid w:val="00D141F2"/>
    <w:rsid w:val="00E3249B"/>
    <w:rsid w:val="00E565B8"/>
    <w:rsid w:val="00E75295"/>
    <w:rsid w:val="00E91680"/>
    <w:rsid w:val="00EA1E33"/>
    <w:rsid w:val="00F97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04"/>
  </w:style>
  <w:style w:type="paragraph" w:styleId="Heading1">
    <w:name w:val="heading 1"/>
    <w:basedOn w:val="Normal"/>
    <w:next w:val="Normal"/>
    <w:link w:val="Heading1Char"/>
    <w:uiPriority w:val="9"/>
    <w:qFormat/>
    <w:rsid w:val="006A7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7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7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7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A7704"/>
    <w:pPr>
      <w:ind w:left="720"/>
      <w:contextualSpacing/>
    </w:pPr>
  </w:style>
  <w:style w:type="paragraph" w:customStyle="1" w:styleId="Default">
    <w:name w:val="Default"/>
    <w:rsid w:val="003021A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05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59"/>
    <w:rPr>
      <w:rFonts w:ascii="Tahoma" w:hAnsi="Tahoma" w:cs="Tahoma"/>
      <w:sz w:val="16"/>
      <w:szCs w:val="16"/>
    </w:rPr>
  </w:style>
  <w:style w:type="character" w:styleId="CommentReference">
    <w:name w:val="annotation reference"/>
    <w:basedOn w:val="DefaultParagraphFont"/>
    <w:uiPriority w:val="99"/>
    <w:semiHidden/>
    <w:unhideWhenUsed/>
    <w:rsid w:val="003C2758"/>
    <w:rPr>
      <w:sz w:val="16"/>
      <w:szCs w:val="16"/>
    </w:rPr>
  </w:style>
  <w:style w:type="paragraph" w:styleId="CommentText">
    <w:name w:val="annotation text"/>
    <w:basedOn w:val="Normal"/>
    <w:link w:val="CommentTextChar"/>
    <w:uiPriority w:val="99"/>
    <w:semiHidden/>
    <w:unhideWhenUsed/>
    <w:rsid w:val="003C2758"/>
    <w:pPr>
      <w:spacing w:line="240" w:lineRule="auto"/>
    </w:pPr>
    <w:rPr>
      <w:sz w:val="20"/>
      <w:szCs w:val="20"/>
    </w:rPr>
  </w:style>
  <w:style w:type="character" w:customStyle="1" w:styleId="CommentTextChar">
    <w:name w:val="Comment Text Char"/>
    <w:basedOn w:val="DefaultParagraphFont"/>
    <w:link w:val="CommentText"/>
    <w:uiPriority w:val="99"/>
    <w:semiHidden/>
    <w:rsid w:val="003C2758"/>
    <w:rPr>
      <w:sz w:val="20"/>
      <w:szCs w:val="20"/>
    </w:rPr>
  </w:style>
  <w:style w:type="paragraph" w:styleId="CommentSubject">
    <w:name w:val="annotation subject"/>
    <w:basedOn w:val="CommentText"/>
    <w:next w:val="CommentText"/>
    <w:link w:val="CommentSubjectChar"/>
    <w:uiPriority w:val="99"/>
    <w:semiHidden/>
    <w:unhideWhenUsed/>
    <w:rsid w:val="003C2758"/>
    <w:rPr>
      <w:b/>
      <w:bCs/>
    </w:rPr>
  </w:style>
  <w:style w:type="character" w:customStyle="1" w:styleId="CommentSubjectChar">
    <w:name w:val="Comment Subject Char"/>
    <w:basedOn w:val="CommentTextChar"/>
    <w:link w:val="CommentSubject"/>
    <w:uiPriority w:val="99"/>
    <w:semiHidden/>
    <w:rsid w:val="003C2758"/>
    <w:rPr>
      <w:b/>
      <w:bCs/>
      <w:sz w:val="20"/>
      <w:szCs w:val="20"/>
    </w:rPr>
  </w:style>
  <w:style w:type="paragraph" w:styleId="Header">
    <w:name w:val="header"/>
    <w:basedOn w:val="Normal"/>
    <w:link w:val="HeaderChar"/>
    <w:uiPriority w:val="99"/>
    <w:unhideWhenUsed/>
    <w:rsid w:val="00645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7EF"/>
  </w:style>
  <w:style w:type="paragraph" w:styleId="Footer">
    <w:name w:val="footer"/>
    <w:basedOn w:val="Normal"/>
    <w:link w:val="FooterChar"/>
    <w:uiPriority w:val="99"/>
    <w:unhideWhenUsed/>
    <w:rsid w:val="00645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7EF"/>
  </w:style>
  <w:style w:type="character" w:styleId="Hyperlink">
    <w:name w:val="Hyperlink"/>
    <w:basedOn w:val="DefaultParagraphFont"/>
    <w:uiPriority w:val="99"/>
    <w:unhideWhenUsed/>
    <w:rsid w:val="00340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policy@nt.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Remote Areas Consultative Group Communiqué</vt:lpstr>
    </vt:vector>
  </TitlesOfParts>
  <Manager/>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Areas Consultative Group Communiqué</dc:title>
  <dc:creator/>
  <cp:lastModifiedBy/>
  <cp:revision>1</cp:revision>
  <dcterms:created xsi:type="dcterms:W3CDTF">2024-08-13T01:19:00Z</dcterms:created>
  <dcterms:modified xsi:type="dcterms:W3CDTF">2024-08-13T01:19:00Z</dcterms:modified>
</cp:coreProperties>
</file>