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9933" w14:textId="0F3EE834" w:rsidR="006529C2" w:rsidRPr="00FF2D33" w:rsidRDefault="006529C2" w:rsidP="00876E84">
      <w:pPr>
        <w:pStyle w:val="DefaultText"/>
        <w:tabs>
          <w:tab w:val="right" w:pos="10632"/>
        </w:tabs>
        <w:suppressAutoHyphens/>
        <w:rPr>
          <w:rFonts w:ascii="Arial" w:hAnsi="Arial"/>
          <w:b/>
        </w:rPr>
      </w:pPr>
      <w:r w:rsidRPr="00612687">
        <w:rPr>
          <w:rFonts w:ascii="Arial" w:hAnsi="Arial" w:cs="Arial"/>
          <w:b/>
          <w:sz w:val="56"/>
          <w:szCs w:val="56"/>
        </w:rPr>
        <w:t>Fact Sheet</w:t>
      </w:r>
      <w:r w:rsidRPr="00612687">
        <w:rPr>
          <w:rFonts w:ascii="Arial" w:hAnsi="Arial" w:cs="Arial"/>
          <w:b/>
          <w:sz w:val="56"/>
          <w:szCs w:val="56"/>
        </w:rPr>
        <w:tab/>
      </w:r>
      <w:r>
        <w:rPr>
          <w:rFonts w:ascii="Arial" w:hAnsi="Arial"/>
          <w:b/>
          <w:sz w:val="44"/>
          <w:szCs w:val="44"/>
        </w:rPr>
        <w:t>FS</w:t>
      </w:r>
      <w:r w:rsidR="00BE3EB1">
        <w:rPr>
          <w:rFonts w:ascii="Arial" w:hAnsi="Arial"/>
          <w:b/>
          <w:sz w:val="44"/>
          <w:szCs w:val="44"/>
        </w:rPr>
        <w:t>1.26</w:t>
      </w:r>
      <w:r>
        <w:rPr>
          <w:rFonts w:ascii="Arial" w:hAnsi="Arial"/>
          <w:b/>
        </w:rPr>
        <w:t>/</w:t>
      </w:r>
      <w:r w:rsidR="00F157E0">
        <w:rPr>
          <w:rFonts w:ascii="Arial" w:hAnsi="Arial"/>
          <w:b/>
        </w:rPr>
        <w:t>03</w:t>
      </w:r>
      <w:r>
        <w:rPr>
          <w:rFonts w:ascii="Arial" w:hAnsi="Arial"/>
          <w:b/>
        </w:rPr>
        <w:t>.</w:t>
      </w:r>
      <w:r w:rsidR="00F157E0">
        <w:rPr>
          <w:rFonts w:ascii="Arial" w:hAnsi="Arial"/>
          <w:b/>
        </w:rPr>
        <w:t>25</w:t>
      </w:r>
    </w:p>
    <w:p w14:paraId="43BE0AD3" w14:textId="0CF0EC15" w:rsidR="006529C2" w:rsidRPr="00876E84" w:rsidRDefault="00953492" w:rsidP="00876E84">
      <w:pPr>
        <w:pStyle w:val="DefaultText"/>
        <w:suppressAutoHyphens/>
        <w:spacing w:before="60" w:after="60"/>
        <w:rPr>
          <w:rFonts w:ascii="Arial" w:hAnsi="Arial"/>
          <w:b/>
          <w:sz w:val="36"/>
          <w:szCs w:val="36"/>
        </w:rPr>
      </w:pPr>
      <w:r w:rsidRPr="00876E84">
        <w:rPr>
          <w:rFonts w:ascii="Arial" w:hAnsi="Arial"/>
          <w:b/>
          <w:sz w:val="36"/>
          <w:szCs w:val="36"/>
        </w:rPr>
        <w:t>Chain of Responsibility</w:t>
      </w:r>
      <w:r w:rsidR="00C00EDB" w:rsidRPr="00876E84">
        <w:rPr>
          <w:rFonts w:ascii="Arial" w:hAnsi="Arial"/>
          <w:b/>
          <w:sz w:val="36"/>
          <w:szCs w:val="36"/>
        </w:rPr>
        <w:t xml:space="preserve"> Audits</w:t>
      </w:r>
    </w:p>
    <w:p w14:paraId="671A4B35" w14:textId="77777777" w:rsidR="00C00EDB" w:rsidRPr="00C00EDB" w:rsidRDefault="00C00EDB" w:rsidP="00612687">
      <w:pPr>
        <w:pStyle w:val="DefaultText"/>
        <w:spacing w:after="60"/>
        <w:rPr>
          <w:rFonts w:ascii="Arial" w:hAnsi="Arial" w:cs="Arial"/>
          <w:b/>
          <w:sz w:val="28"/>
          <w:szCs w:val="28"/>
        </w:rPr>
      </w:pPr>
      <w:r w:rsidRPr="00C00EDB">
        <w:rPr>
          <w:rFonts w:ascii="Arial" w:hAnsi="Arial" w:cs="Arial"/>
          <w:b/>
          <w:sz w:val="28"/>
          <w:szCs w:val="28"/>
        </w:rPr>
        <w:t>PART 1:</w:t>
      </w:r>
      <w:r w:rsidRPr="00C00EDB">
        <w:rPr>
          <w:rFonts w:ascii="Arial" w:hAnsi="Arial" w:cs="Arial"/>
          <w:b/>
          <w:sz w:val="28"/>
          <w:szCs w:val="28"/>
        </w:rPr>
        <w:tab/>
        <w:t>INFORMATION ABOUT CHAIN OF RESPONSIBILITY AUDITS</w:t>
      </w:r>
    </w:p>
    <w:p w14:paraId="331C5F12" w14:textId="77777777" w:rsidR="00C00EDB" w:rsidRPr="000F6620" w:rsidRDefault="00C00EDB" w:rsidP="00612687">
      <w:pPr>
        <w:pStyle w:val="DefaultText"/>
        <w:spacing w:after="60"/>
        <w:rPr>
          <w:rFonts w:asciiTheme="minorHAnsi" w:hAnsiTheme="minorHAnsi" w:cstheme="minorHAnsi"/>
          <w:sz w:val="22"/>
          <w:szCs w:val="22"/>
        </w:rPr>
      </w:pPr>
      <w:r w:rsidRPr="000F6620">
        <w:rPr>
          <w:rFonts w:asciiTheme="minorHAnsi" w:hAnsiTheme="minorHAnsi" w:cstheme="minorHAnsi"/>
          <w:sz w:val="22"/>
          <w:szCs w:val="22"/>
        </w:rPr>
        <w:t>The Chain of Responsibility (</w:t>
      </w:r>
      <w:proofErr w:type="spellStart"/>
      <w:r w:rsidRPr="000F6620">
        <w:rPr>
          <w:rFonts w:asciiTheme="minorHAnsi" w:hAnsiTheme="minorHAnsi" w:cstheme="minorHAnsi"/>
          <w:sz w:val="22"/>
          <w:szCs w:val="22"/>
        </w:rPr>
        <w:t>CoR</w:t>
      </w:r>
      <w:proofErr w:type="spellEnd"/>
      <w:r w:rsidRPr="000F6620">
        <w:rPr>
          <w:rFonts w:asciiTheme="minorHAnsi" w:hAnsiTheme="minorHAnsi" w:cstheme="minorHAnsi"/>
          <w:sz w:val="22"/>
          <w:szCs w:val="22"/>
        </w:rPr>
        <w:t>) framework introduced with the Personalised Transport Reforms in 2017 sets out the requirements of all stakeholders in the personalised transport industry.</w:t>
      </w:r>
    </w:p>
    <w:p w14:paraId="2F3B58B8" w14:textId="6CACD42C" w:rsidR="00C00EDB" w:rsidRPr="000F6620" w:rsidRDefault="00C00EDB" w:rsidP="00C00EDB">
      <w:pPr>
        <w:pStyle w:val="DefaultText"/>
        <w:rPr>
          <w:rFonts w:asciiTheme="minorHAnsi" w:hAnsiTheme="minorHAnsi" w:cstheme="minorHAnsi"/>
          <w:sz w:val="22"/>
          <w:szCs w:val="22"/>
        </w:rPr>
      </w:pPr>
      <w:r w:rsidRPr="000F6620">
        <w:rPr>
          <w:rFonts w:asciiTheme="minorHAnsi" w:hAnsiTheme="minorHAnsi" w:cstheme="minorHAnsi"/>
          <w:sz w:val="22"/>
          <w:szCs w:val="22"/>
        </w:rPr>
        <w:t xml:space="preserve">The </w:t>
      </w:r>
      <w:r w:rsidRPr="00D0220C">
        <w:rPr>
          <w:rFonts w:asciiTheme="minorHAnsi" w:hAnsiTheme="minorHAnsi" w:cstheme="minorHAnsi"/>
          <w:i/>
          <w:sz w:val="22"/>
          <w:szCs w:val="22"/>
        </w:rPr>
        <w:t>Transport Operations (Passenger Transport) Act 1994</w:t>
      </w:r>
      <w:r w:rsidRPr="000F6620">
        <w:rPr>
          <w:rFonts w:asciiTheme="minorHAnsi" w:hAnsiTheme="minorHAnsi" w:cstheme="minorHAnsi"/>
          <w:sz w:val="22"/>
          <w:szCs w:val="22"/>
        </w:rPr>
        <w:t xml:space="preserve"> identifies the following as persons in the Chain of Responsibility:</w:t>
      </w:r>
    </w:p>
    <w:p w14:paraId="1082FFF3" w14:textId="77777777" w:rsidR="00C00EDB" w:rsidRPr="000F6620" w:rsidRDefault="00C00EDB" w:rsidP="00C00EDB">
      <w:pPr>
        <w:numPr>
          <w:ilvl w:val="0"/>
          <w:numId w:val="45"/>
        </w:numPr>
        <w:autoSpaceDE w:val="0"/>
        <w:autoSpaceDN w:val="0"/>
        <w:adjustRightInd w:val="0"/>
        <w:rPr>
          <w:rFonts w:cstheme="minorHAnsi"/>
          <w:sz w:val="22"/>
        </w:rPr>
      </w:pPr>
      <w:r w:rsidRPr="000F6620">
        <w:rPr>
          <w:rFonts w:cstheme="minorHAnsi"/>
          <w:sz w:val="22"/>
        </w:rPr>
        <w:t>Authorised booking entities (and any local nominee),</w:t>
      </w:r>
    </w:p>
    <w:p w14:paraId="0CA1C75A" w14:textId="77777777" w:rsidR="00C00EDB" w:rsidRPr="000F6620" w:rsidRDefault="00C00EDB" w:rsidP="00C00EDB">
      <w:pPr>
        <w:numPr>
          <w:ilvl w:val="0"/>
          <w:numId w:val="45"/>
        </w:numPr>
        <w:autoSpaceDE w:val="0"/>
        <w:autoSpaceDN w:val="0"/>
        <w:adjustRightInd w:val="0"/>
        <w:rPr>
          <w:rFonts w:cstheme="minorHAnsi"/>
          <w:sz w:val="22"/>
        </w:rPr>
      </w:pPr>
      <w:r w:rsidRPr="000F6620">
        <w:rPr>
          <w:rFonts w:cstheme="minorHAnsi"/>
          <w:sz w:val="22"/>
        </w:rPr>
        <w:t>Other persons who provide booking services,</w:t>
      </w:r>
    </w:p>
    <w:p w14:paraId="35697268" w14:textId="77777777" w:rsidR="00C00EDB" w:rsidRPr="000F6620" w:rsidRDefault="00C00EDB" w:rsidP="00C00EDB">
      <w:pPr>
        <w:numPr>
          <w:ilvl w:val="0"/>
          <w:numId w:val="45"/>
        </w:numPr>
        <w:autoSpaceDE w:val="0"/>
        <w:autoSpaceDN w:val="0"/>
        <w:adjustRightInd w:val="0"/>
        <w:rPr>
          <w:rFonts w:cstheme="minorHAnsi"/>
          <w:sz w:val="22"/>
        </w:rPr>
      </w:pPr>
      <w:r w:rsidRPr="000F6620">
        <w:rPr>
          <w:rFonts w:cstheme="minorHAnsi"/>
          <w:sz w:val="22"/>
        </w:rPr>
        <w:t>Operators of taxi services or booked hire services,</w:t>
      </w:r>
    </w:p>
    <w:p w14:paraId="503454D7" w14:textId="77777777" w:rsidR="000E15BA" w:rsidRDefault="00C00EDB" w:rsidP="00C00EDB">
      <w:pPr>
        <w:numPr>
          <w:ilvl w:val="0"/>
          <w:numId w:val="45"/>
        </w:numPr>
        <w:autoSpaceDE w:val="0"/>
        <w:autoSpaceDN w:val="0"/>
        <w:adjustRightInd w:val="0"/>
        <w:rPr>
          <w:rFonts w:cstheme="minorHAnsi"/>
          <w:sz w:val="22"/>
        </w:rPr>
      </w:pPr>
      <w:r w:rsidRPr="000F6620">
        <w:rPr>
          <w:rFonts w:cstheme="minorHAnsi"/>
          <w:sz w:val="22"/>
        </w:rPr>
        <w:t xml:space="preserve">Holders of taxi service, limousine or booked hire service licences, </w:t>
      </w:r>
    </w:p>
    <w:p w14:paraId="2956C7CA" w14:textId="3D5488C8" w:rsidR="00C00EDB" w:rsidRPr="000F6620" w:rsidRDefault="000E15BA" w:rsidP="00C00EDB">
      <w:pPr>
        <w:numPr>
          <w:ilvl w:val="0"/>
          <w:numId w:val="45"/>
        </w:numPr>
        <w:autoSpaceDE w:val="0"/>
        <w:autoSpaceDN w:val="0"/>
        <w:adjustRightInd w:val="0"/>
        <w:rPr>
          <w:rFonts w:cstheme="minorHAnsi"/>
          <w:sz w:val="22"/>
        </w:rPr>
      </w:pPr>
      <w:r>
        <w:rPr>
          <w:rFonts w:cstheme="minorHAnsi"/>
          <w:sz w:val="22"/>
        </w:rPr>
        <w:t>D</w:t>
      </w:r>
      <w:r w:rsidR="00C00EDB" w:rsidRPr="000F6620">
        <w:rPr>
          <w:rFonts w:cstheme="minorHAnsi"/>
          <w:sz w:val="22"/>
        </w:rPr>
        <w:t>rivers of vehicles being used to provide the services,</w:t>
      </w:r>
    </w:p>
    <w:p w14:paraId="013B5938" w14:textId="77777777" w:rsidR="00C00EDB" w:rsidRPr="000F6620" w:rsidRDefault="00C00EDB" w:rsidP="00612687">
      <w:pPr>
        <w:numPr>
          <w:ilvl w:val="0"/>
          <w:numId w:val="45"/>
        </w:numPr>
        <w:autoSpaceDE w:val="0"/>
        <w:autoSpaceDN w:val="0"/>
        <w:adjustRightInd w:val="0"/>
        <w:spacing w:after="60"/>
        <w:ind w:left="714" w:hanging="357"/>
        <w:rPr>
          <w:rFonts w:cstheme="minorHAnsi"/>
          <w:sz w:val="22"/>
        </w:rPr>
      </w:pPr>
      <w:r w:rsidRPr="000F6620">
        <w:rPr>
          <w:rFonts w:cstheme="minorHAnsi"/>
          <w:sz w:val="22"/>
        </w:rPr>
        <w:t>Registered operators of vehicles being used to provide the services.</w:t>
      </w:r>
    </w:p>
    <w:p w14:paraId="6F018BA7" w14:textId="77777777" w:rsidR="00C00EDB" w:rsidRDefault="00C00EDB" w:rsidP="00612687">
      <w:pPr>
        <w:pStyle w:val="DefaultText"/>
        <w:spacing w:after="60"/>
        <w:rPr>
          <w:rFonts w:asciiTheme="minorHAnsi" w:hAnsiTheme="minorHAnsi" w:cstheme="minorHAnsi"/>
          <w:sz w:val="22"/>
          <w:szCs w:val="22"/>
        </w:rPr>
      </w:pPr>
      <w:r w:rsidRPr="000F6620">
        <w:rPr>
          <w:rFonts w:asciiTheme="minorHAnsi" w:hAnsiTheme="minorHAnsi" w:cstheme="minorHAnsi"/>
          <w:sz w:val="22"/>
          <w:szCs w:val="22"/>
        </w:rPr>
        <w:t>Section 91ZN of the Act allows the chief executive to carry out an audit of a person’s business activities for the purposes of assessing the person’s compliance with the relevant legislation in relation to providing the service; or the motor vehicle used to provide the service, and to verify information given to the chief executive about a person’s business activities relating to providing the service.</w:t>
      </w:r>
    </w:p>
    <w:p w14:paraId="5CBFA928" w14:textId="77777777" w:rsidR="00F157E0" w:rsidRPr="00F157E0" w:rsidRDefault="00F157E0" w:rsidP="00F157E0">
      <w:pPr>
        <w:pStyle w:val="DefaultText"/>
        <w:spacing w:after="60"/>
        <w:rPr>
          <w:rFonts w:asciiTheme="minorHAnsi" w:hAnsiTheme="minorHAnsi" w:cstheme="minorHAnsi"/>
          <w:sz w:val="22"/>
          <w:szCs w:val="22"/>
        </w:rPr>
      </w:pPr>
      <w:r w:rsidRPr="00F157E0">
        <w:rPr>
          <w:rFonts w:asciiTheme="minorHAnsi" w:hAnsiTheme="minorHAnsi" w:cstheme="minorHAnsi"/>
          <w:sz w:val="22"/>
          <w:szCs w:val="22"/>
        </w:rPr>
        <w:t>In the spirit of transparency, audits are documented by our authorised officers using body-worn cameras. This process requires no consent for filming, as it is crucial in capturing the integrity of the audit process and confirming the openness and accountability of TMR staff.</w:t>
      </w:r>
    </w:p>
    <w:p w14:paraId="1584CBF5" w14:textId="3FC95160" w:rsidR="00F157E0" w:rsidRPr="000F6620" w:rsidRDefault="00F157E0" w:rsidP="00F157E0">
      <w:pPr>
        <w:pStyle w:val="DefaultText"/>
        <w:spacing w:after="60"/>
        <w:rPr>
          <w:rFonts w:asciiTheme="minorHAnsi" w:hAnsiTheme="minorHAnsi" w:cstheme="minorHAnsi"/>
          <w:sz w:val="22"/>
          <w:szCs w:val="22"/>
        </w:rPr>
      </w:pPr>
      <w:r w:rsidRPr="00F157E0">
        <w:rPr>
          <w:rFonts w:asciiTheme="minorHAnsi" w:hAnsiTheme="minorHAnsi" w:cstheme="minorHAnsi"/>
          <w:sz w:val="22"/>
          <w:szCs w:val="22"/>
        </w:rPr>
        <w:t>In accordance with TMR policy, the presence of these cameras is non-negotiable; their absence may impede the audit from proceeding. Any personal or incidental personal information captured throughout the audit is handled with respect for privacy, adhering to both the mandates of TOPTA and the Information Privacy Act 2009. Read TMR’s Privacy Statement for more information.</w:t>
      </w:r>
    </w:p>
    <w:p w14:paraId="05BF8BD7" w14:textId="77777777" w:rsidR="00C00EDB" w:rsidRPr="000F6620" w:rsidRDefault="00C00EDB" w:rsidP="00612687">
      <w:pPr>
        <w:pStyle w:val="DefaultText"/>
        <w:spacing w:after="60"/>
        <w:rPr>
          <w:rFonts w:ascii="Arial" w:hAnsi="Arial" w:cs="Arial"/>
          <w:b/>
          <w:sz w:val="28"/>
          <w:szCs w:val="28"/>
        </w:rPr>
      </w:pPr>
      <w:r w:rsidRPr="000F6620">
        <w:rPr>
          <w:rFonts w:ascii="Arial" w:hAnsi="Arial" w:cs="Arial"/>
          <w:b/>
          <w:sz w:val="28"/>
          <w:szCs w:val="28"/>
        </w:rPr>
        <w:t>Responsibilities</w:t>
      </w:r>
    </w:p>
    <w:p w14:paraId="1DF7220C" w14:textId="1F69EEF0" w:rsidR="00C00EDB" w:rsidRPr="000F6620" w:rsidRDefault="00C00EDB" w:rsidP="00C00EDB">
      <w:pPr>
        <w:pStyle w:val="DefaultText"/>
        <w:rPr>
          <w:rFonts w:asciiTheme="minorHAnsi" w:hAnsiTheme="minorHAnsi" w:cstheme="minorHAnsi"/>
          <w:sz w:val="22"/>
          <w:szCs w:val="22"/>
        </w:rPr>
      </w:pPr>
      <w:r w:rsidRPr="000F6620">
        <w:rPr>
          <w:rFonts w:asciiTheme="minorHAnsi" w:hAnsiTheme="minorHAnsi" w:cstheme="minorHAnsi"/>
          <w:sz w:val="22"/>
          <w:szCs w:val="22"/>
        </w:rPr>
        <w:t xml:space="preserve">In addition to the specific responsibilities set out in transport legislation, such as vehicle, driver, licence and security camera requirements, each person in the </w:t>
      </w:r>
      <w:proofErr w:type="spellStart"/>
      <w:r w:rsidRPr="000F6620">
        <w:rPr>
          <w:rFonts w:asciiTheme="minorHAnsi" w:hAnsiTheme="minorHAnsi" w:cstheme="minorHAnsi"/>
          <w:sz w:val="22"/>
          <w:szCs w:val="22"/>
        </w:rPr>
        <w:t>CoR</w:t>
      </w:r>
      <w:proofErr w:type="spellEnd"/>
      <w:r w:rsidRPr="000F6620">
        <w:rPr>
          <w:rFonts w:asciiTheme="minorHAnsi" w:hAnsiTheme="minorHAnsi" w:cstheme="minorHAnsi"/>
          <w:sz w:val="22"/>
          <w:szCs w:val="22"/>
        </w:rPr>
        <w:t xml:space="preserve"> has </w:t>
      </w:r>
      <w:r w:rsidR="00BE3EB1">
        <w:rPr>
          <w:rFonts w:asciiTheme="minorHAnsi" w:hAnsiTheme="minorHAnsi" w:cstheme="minorHAnsi"/>
          <w:sz w:val="22"/>
          <w:szCs w:val="22"/>
        </w:rPr>
        <w:t>the following key safety duties:</w:t>
      </w:r>
    </w:p>
    <w:p w14:paraId="2B09E3EF" w14:textId="2AB79478" w:rsidR="00C00EDB" w:rsidRPr="000F6620" w:rsidRDefault="00BE3EB1" w:rsidP="00C00EDB">
      <w:pPr>
        <w:numPr>
          <w:ilvl w:val="0"/>
          <w:numId w:val="45"/>
        </w:numPr>
        <w:autoSpaceDE w:val="0"/>
        <w:autoSpaceDN w:val="0"/>
        <w:adjustRightInd w:val="0"/>
        <w:rPr>
          <w:rFonts w:cstheme="minorHAnsi"/>
          <w:sz w:val="22"/>
        </w:rPr>
      </w:pPr>
      <w:r>
        <w:rPr>
          <w:rFonts w:cstheme="minorHAnsi"/>
          <w:sz w:val="22"/>
        </w:rPr>
        <w:t>p</w:t>
      </w:r>
      <w:r w:rsidR="00C00EDB" w:rsidRPr="000F6620">
        <w:rPr>
          <w:rFonts w:cstheme="minorHAnsi"/>
          <w:sz w:val="22"/>
        </w:rPr>
        <w:t>rimary duty of care (safety duty) to ensure the safety of their activities relating to providing the taxi or booked hire service, and</w:t>
      </w:r>
    </w:p>
    <w:p w14:paraId="357A1C0B" w14:textId="4400D2C4" w:rsidR="00C00EDB" w:rsidRPr="000F6620" w:rsidRDefault="00BE3EB1" w:rsidP="00876E84">
      <w:pPr>
        <w:numPr>
          <w:ilvl w:val="0"/>
          <w:numId w:val="45"/>
        </w:numPr>
        <w:autoSpaceDE w:val="0"/>
        <w:autoSpaceDN w:val="0"/>
        <w:adjustRightInd w:val="0"/>
        <w:spacing w:after="60"/>
        <w:ind w:left="714" w:hanging="357"/>
        <w:rPr>
          <w:rFonts w:cstheme="minorHAnsi"/>
          <w:sz w:val="22"/>
        </w:rPr>
      </w:pPr>
      <w:r>
        <w:rPr>
          <w:rFonts w:cstheme="minorHAnsi"/>
          <w:sz w:val="22"/>
        </w:rPr>
        <w:t>f</w:t>
      </w:r>
      <w:r w:rsidR="00C00EDB" w:rsidRPr="000F6620">
        <w:rPr>
          <w:rFonts w:cstheme="minorHAnsi"/>
          <w:sz w:val="22"/>
        </w:rPr>
        <w:t>atigue management duty.</w:t>
      </w:r>
    </w:p>
    <w:p w14:paraId="06582657" w14:textId="59965DF5" w:rsidR="00C00EDB" w:rsidRPr="000F6620" w:rsidRDefault="000F6620" w:rsidP="00C00EDB">
      <w:pPr>
        <w:pStyle w:val="DefaultText"/>
        <w:rPr>
          <w:rFonts w:asciiTheme="minorHAnsi" w:hAnsiTheme="minorHAnsi" w:cstheme="minorHAnsi"/>
          <w:sz w:val="22"/>
          <w:szCs w:val="22"/>
        </w:rPr>
      </w:pPr>
      <w:r>
        <w:rPr>
          <w:rFonts w:asciiTheme="minorHAnsi" w:hAnsiTheme="minorHAnsi" w:cstheme="minorHAnsi"/>
          <w:sz w:val="22"/>
          <w:szCs w:val="22"/>
        </w:rPr>
        <w:t>T</w:t>
      </w:r>
      <w:r w:rsidR="00C00EDB" w:rsidRPr="000F6620">
        <w:rPr>
          <w:rFonts w:asciiTheme="minorHAnsi" w:hAnsiTheme="minorHAnsi" w:cstheme="minorHAnsi"/>
          <w:sz w:val="22"/>
          <w:szCs w:val="22"/>
        </w:rPr>
        <w:t xml:space="preserve">he safety of activities is a shared responsibility of each person in the </w:t>
      </w:r>
      <w:proofErr w:type="spellStart"/>
      <w:r w:rsidR="00C00EDB" w:rsidRPr="000F6620">
        <w:rPr>
          <w:rFonts w:asciiTheme="minorHAnsi" w:hAnsiTheme="minorHAnsi" w:cstheme="minorHAnsi"/>
          <w:sz w:val="22"/>
          <w:szCs w:val="22"/>
        </w:rPr>
        <w:t>CoR</w:t>
      </w:r>
      <w:proofErr w:type="spellEnd"/>
      <w:r w:rsidR="00C00EDB" w:rsidRPr="000F6620">
        <w:rPr>
          <w:rFonts w:asciiTheme="minorHAnsi" w:hAnsiTheme="minorHAnsi" w:cstheme="minorHAnsi"/>
          <w:sz w:val="22"/>
          <w:szCs w:val="22"/>
        </w:rPr>
        <w:t xml:space="preserve"> and a person cannot transfer their duty to another person.</w:t>
      </w:r>
      <w:r w:rsidR="00DF5165">
        <w:rPr>
          <w:rFonts w:asciiTheme="minorHAnsi" w:hAnsiTheme="minorHAnsi" w:cstheme="minorHAnsi"/>
          <w:sz w:val="22"/>
          <w:szCs w:val="22"/>
        </w:rPr>
        <w:t xml:space="preserve"> </w:t>
      </w:r>
      <w:r w:rsidR="00C00EDB" w:rsidRPr="000F6620">
        <w:rPr>
          <w:rFonts w:asciiTheme="minorHAnsi" w:hAnsiTheme="minorHAnsi" w:cstheme="minorHAnsi"/>
          <w:sz w:val="22"/>
          <w:szCs w:val="22"/>
        </w:rPr>
        <w:t>Importantly, the level and nature</w:t>
      </w:r>
      <w:r w:rsidR="00274C8B">
        <w:rPr>
          <w:rFonts w:asciiTheme="minorHAnsi" w:hAnsiTheme="minorHAnsi" w:cstheme="minorHAnsi"/>
          <w:sz w:val="22"/>
          <w:szCs w:val="22"/>
        </w:rPr>
        <w:t xml:space="preserve"> of a responsibility depends on:</w:t>
      </w:r>
    </w:p>
    <w:p w14:paraId="6A184879" w14:textId="678FFE7F" w:rsidR="00C00EDB" w:rsidRPr="000F6620" w:rsidRDefault="00274C8B" w:rsidP="00C00EDB">
      <w:pPr>
        <w:numPr>
          <w:ilvl w:val="0"/>
          <w:numId w:val="45"/>
        </w:numPr>
        <w:autoSpaceDE w:val="0"/>
        <w:autoSpaceDN w:val="0"/>
        <w:adjustRightInd w:val="0"/>
        <w:rPr>
          <w:rFonts w:cstheme="minorHAnsi"/>
          <w:sz w:val="22"/>
        </w:rPr>
      </w:pPr>
      <w:r>
        <w:rPr>
          <w:rFonts w:cstheme="minorHAnsi"/>
          <w:sz w:val="22"/>
        </w:rPr>
        <w:t>t</w:t>
      </w:r>
      <w:r w:rsidR="00C00EDB" w:rsidRPr="000F6620">
        <w:rPr>
          <w:rFonts w:cstheme="minorHAnsi"/>
          <w:sz w:val="22"/>
        </w:rPr>
        <w:t>he functions the person performs,</w:t>
      </w:r>
    </w:p>
    <w:p w14:paraId="40A143B7" w14:textId="016C7FD3" w:rsidR="00C00EDB" w:rsidRPr="000F6620" w:rsidRDefault="00274C8B" w:rsidP="00C00EDB">
      <w:pPr>
        <w:numPr>
          <w:ilvl w:val="0"/>
          <w:numId w:val="45"/>
        </w:numPr>
        <w:autoSpaceDE w:val="0"/>
        <w:autoSpaceDN w:val="0"/>
        <w:adjustRightInd w:val="0"/>
        <w:rPr>
          <w:rFonts w:cstheme="minorHAnsi"/>
          <w:sz w:val="22"/>
        </w:rPr>
      </w:pPr>
      <w:r>
        <w:rPr>
          <w:rFonts w:cstheme="minorHAnsi"/>
          <w:sz w:val="22"/>
        </w:rPr>
        <w:t>t</w:t>
      </w:r>
      <w:r w:rsidR="00C00EDB" w:rsidRPr="000F6620">
        <w:rPr>
          <w:rFonts w:cstheme="minorHAnsi"/>
          <w:sz w:val="22"/>
        </w:rPr>
        <w:t>he nature of the safety risks,</w:t>
      </w:r>
    </w:p>
    <w:p w14:paraId="05AFA3B1" w14:textId="08CE5335" w:rsidR="00C00EDB" w:rsidRPr="000F6620" w:rsidRDefault="00274C8B" w:rsidP="00876E84">
      <w:pPr>
        <w:numPr>
          <w:ilvl w:val="0"/>
          <w:numId w:val="45"/>
        </w:numPr>
        <w:autoSpaceDE w:val="0"/>
        <w:autoSpaceDN w:val="0"/>
        <w:adjustRightInd w:val="0"/>
        <w:spacing w:after="60"/>
        <w:ind w:left="714" w:hanging="357"/>
        <w:rPr>
          <w:rFonts w:cstheme="minorHAnsi"/>
          <w:sz w:val="22"/>
        </w:rPr>
      </w:pPr>
      <w:r>
        <w:rPr>
          <w:rFonts w:cstheme="minorHAnsi"/>
          <w:sz w:val="22"/>
        </w:rPr>
        <w:t>t</w:t>
      </w:r>
      <w:r w:rsidR="00C00EDB" w:rsidRPr="000F6620">
        <w:rPr>
          <w:rFonts w:cstheme="minorHAnsi"/>
          <w:sz w:val="22"/>
        </w:rPr>
        <w:t>he person’s capacity to control, minimise or eliminate the risks.</w:t>
      </w:r>
    </w:p>
    <w:p w14:paraId="47381B58" w14:textId="7FCD1CC3" w:rsidR="00C00EDB" w:rsidRPr="000F6620" w:rsidRDefault="000F6620" w:rsidP="00876E84">
      <w:pPr>
        <w:pStyle w:val="DefaultText"/>
        <w:spacing w:after="60"/>
        <w:rPr>
          <w:rFonts w:asciiTheme="minorHAnsi" w:hAnsiTheme="minorHAnsi" w:cstheme="minorHAnsi"/>
          <w:sz w:val="22"/>
          <w:szCs w:val="22"/>
        </w:rPr>
      </w:pPr>
      <w:r>
        <w:rPr>
          <w:rFonts w:asciiTheme="minorHAnsi" w:hAnsiTheme="minorHAnsi" w:cstheme="minorHAnsi"/>
          <w:sz w:val="22"/>
          <w:szCs w:val="22"/>
        </w:rPr>
        <w:t>T</w:t>
      </w:r>
      <w:r w:rsidR="00C00EDB" w:rsidRPr="000F6620">
        <w:rPr>
          <w:rFonts w:asciiTheme="minorHAnsi" w:hAnsiTheme="minorHAnsi" w:cstheme="minorHAnsi"/>
          <w:sz w:val="22"/>
          <w:szCs w:val="22"/>
        </w:rPr>
        <w:t>he duties are general duties (as opposed to specific duties), requiring a person to take all reasonable steps to eliminate or minimise safety risks.</w:t>
      </w:r>
    </w:p>
    <w:p w14:paraId="129C5033" w14:textId="77777777" w:rsidR="000F6620" w:rsidRPr="000F6620" w:rsidRDefault="000F6620" w:rsidP="00612687">
      <w:pPr>
        <w:pStyle w:val="DefaultText"/>
        <w:spacing w:after="60"/>
        <w:rPr>
          <w:rFonts w:ascii="Arial" w:hAnsi="Arial" w:cs="Arial"/>
          <w:b/>
          <w:sz w:val="28"/>
          <w:szCs w:val="28"/>
        </w:rPr>
      </w:pPr>
      <w:r w:rsidRPr="000F6620">
        <w:rPr>
          <w:rFonts w:ascii="Arial" w:hAnsi="Arial" w:cs="Arial"/>
          <w:b/>
          <w:sz w:val="28"/>
          <w:szCs w:val="28"/>
        </w:rPr>
        <w:t>Who can be audited?</w:t>
      </w:r>
    </w:p>
    <w:p w14:paraId="11BD69A8" w14:textId="77777777" w:rsidR="000F6620" w:rsidRPr="000F6620" w:rsidRDefault="000F6620" w:rsidP="00876E84">
      <w:pPr>
        <w:pStyle w:val="DefaultText"/>
        <w:spacing w:after="60"/>
        <w:rPr>
          <w:rFonts w:asciiTheme="minorHAnsi" w:hAnsiTheme="minorHAnsi" w:cstheme="minorHAnsi"/>
          <w:sz w:val="22"/>
          <w:szCs w:val="22"/>
        </w:rPr>
      </w:pPr>
      <w:r w:rsidRPr="000F6620">
        <w:rPr>
          <w:rFonts w:asciiTheme="minorHAnsi" w:hAnsiTheme="minorHAnsi" w:cstheme="minorHAnsi"/>
          <w:sz w:val="22"/>
          <w:szCs w:val="22"/>
        </w:rPr>
        <w:t>Any person or entity identified as a person in the chain of responsibility.</w:t>
      </w:r>
    </w:p>
    <w:p w14:paraId="31200C41" w14:textId="77777777" w:rsidR="000F6620" w:rsidRPr="000F6620" w:rsidRDefault="000F6620" w:rsidP="00612687">
      <w:pPr>
        <w:pStyle w:val="DefaultText"/>
        <w:spacing w:after="60"/>
        <w:rPr>
          <w:rFonts w:ascii="Arial" w:hAnsi="Arial" w:cs="Arial"/>
          <w:b/>
          <w:sz w:val="28"/>
          <w:szCs w:val="28"/>
        </w:rPr>
      </w:pPr>
      <w:r w:rsidRPr="000F6620">
        <w:rPr>
          <w:rFonts w:ascii="Arial" w:hAnsi="Arial" w:cs="Arial"/>
          <w:b/>
          <w:sz w:val="28"/>
          <w:szCs w:val="28"/>
        </w:rPr>
        <w:t>How will I know if I’m going to be audited?</w:t>
      </w:r>
    </w:p>
    <w:p w14:paraId="3582F015" w14:textId="6F10309A" w:rsidR="000F6620" w:rsidRPr="000F6620" w:rsidRDefault="000F6620" w:rsidP="00876E84">
      <w:pPr>
        <w:pStyle w:val="DefaultText"/>
        <w:spacing w:after="60"/>
        <w:rPr>
          <w:rFonts w:asciiTheme="minorHAnsi" w:hAnsiTheme="minorHAnsi" w:cstheme="minorHAnsi"/>
          <w:sz w:val="22"/>
          <w:szCs w:val="22"/>
        </w:rPr>
      </w:pPr>
      <w:r w:rsidRPr="000F6620">
        <w:rPr>
          <w:rFonts w:asciiTheme="minorHAnsi" w:hAnsiTheme="minorHAnsi" w:cstheme="minorHAnsi"/>
          <w:sz w:val="22"/>
          <w:szCs w:val="22"/>
        </w:rPr>
        <w:t>Service providers will be issued an audit notice which will outline the purpose of the audit, what will be audited and confirming the arrangements of the audit, date, time and location.</w:t>
      </w:r>
    </w:p>
    <w:p w14:paraId="1E99405B" w14:textId="02FAAD6C" w:rsidR="00F76111" w:rsidRDefault="000F6620" w:rsidP="00876E84">
      <w:pPr>
        <w:pStyle w:val="DefaultText"/>
        <w:spacing w:after="60"/>
        <w:rPr>
          <w:rFonts w:asciiTheme="minorHAnsi" w:hAnsiTheme="minorHAnsi" w:cstheme="minorHAnsi"/>
          <w:sz w:val="22"/>
          <w:szCs w:val="22"/>
        </w:rPr>
      </w:pPr>
      <w:r w:rsidRPr="000F6620">
        <w:rPr>
          <w:rFonts w:asciiTheme="minorHAnsi" w:hAnsiTheme="minorHAnsi" w:cstheme="minorHAnsi"/>
          <w:sz w:val="22"/>
          <w:szCs w:val="22"/>
        </w:rPr>
        <w:t>The audit will be conduct</w:t>
      </w:r>
      <w:r w:rsidRPr="00876E84">
        <w:rPr>
          <w:rFonts w:asciiTheme="minorHAnsi" w:hAnsiTheme="minorHAnsi" w:cstheme="minorHAnsi"/>
          <w:sz w:val="22"/>
          <w:szCs w:val="22"/>
        </w:rPr>
        <w:t>ed by a TMR authorised officer.</w:t>
      </w:r>
    </w:p>
    <w:p w14:paraId="39265062" w14:textId="77777777" w:rsidR="00876E84" w:rsidRPr="000F6620" w:rsidRDefault="00876E84" w:rsidP="00876E84">
      <w:pPr>
        <w:pStyle w:val="DefaultText"/>
        <w:spacing w:after="60"/>
        <w:rPr>
          <w:rFonts w:ascii="Arial" w:hAnsi="Arial" w:cs="Arial"/>
          <w:b/>
          <w:sz w:val="28"/>
          <w:szCs w:val="28"/>
        </w:rPr>
      </w:pPr>
      <w:r w:rsidRPr="000F6620">
        <w:rPr>
          <w:rFonts w:ascii="Arial" w:hAnsi="Arial" w:cs="Arial"/>
          <w:b/>
          <w:sz w:val="28"/>
          <w:szCs w:val="28"/>
        </w:rPr>
        <w:t>What happens at the end of the audit process?</w:t>
      </w:r>
    </w:p>
    <w:p w14:paraId="4B504EF5" w14:textId="2C1E6A79" w:rsidR="00612687" w:rsidRDefault="00876E84" w:rsidP="000F6620">
      <w:pPr>
        <w:rPr>
          <w:rFonts w:eastAsia="Times New Roman" w:cstheme="minorHAnsi"/>
          <w:color w:val="000000"/>
          <w:sz w:val="22"/>
          <w:lang w:eastAsia="en-AU"/>
        </w:rPr>
        <w:sectPr w:rsidR="00612687" w:rsidSect="002F2B21">
          <w:headerReference w:type="first" r:id="rId8"/>
          <w:pgSz w:w="11906" w:h="16838" w:code="9"/>
          <w:pgMar w:top="709" w:right="907" w:bottom="851" w:left="907" w:header="567" w:footer="510" w:gutter="0"/>
          <w:pgNumType w:start="1"/>
          <w:cols w:space="567"/>
          <w:titlePg/>
          <w:docGrid w:linePitch="360"/>
        </w:sectPr>
      </w:pPr>
      <w:r w:rsidRPr="000F6620">
        <w:rPr>
          <w:rFonts w:cstheme="minorHAnsi"/>
          <w:sz w:val="22"/>
        </w:rPr>
        <w:t>The auditor is required to complete an audit report and provide the service provider with the results of the audit. The service provider will be notified of the outcome of the audit process and any further action which may be required due to identified non-compliance of any provision, through a Direction to Comply Notice.</w:t>
      </w:r>
    </w:p>
    <w:p w14:paraId="28CB8E85" w14:textId="4CE6F32D" w:rsidR="00AB5CFE" w:rsidRDefault="00AB5CFE" w:rsidP="00F76111">
      <w:pPr>
        <w:ind w:firstLine="6"/>
        <w:rPr>
          <w:rFonts w:eastAsia="Times New Roman" w:cs="Times New Roman"/>
          <w:szCs w:val="24"/>
          <w:lang w:eastAsia="en-AU"/>
        </w:rPr>
      </w:pPr>
    </w:p>
    <w:p w14:paraId="250A6D99" w14:textId="77777777" w:rsidR="00DE7F6E" w:rsidRDefault="00DE7F6E" w:rsidP="00DE7F6E">
      <w:pPr>
        <w:pStyle w:val="DefaultText"/>
        <w:spacing w:after="60"/>
        <w:rPr>
          <w:rFonts w:ascii="Arial" w:hAnsi="Arial" w:cs="Arial"/>
          <w:b/>
          <w:sz w:val="28"/>
          <w:szCs w:val="28"/>
        </w:rPr>
      </w:pPr>
      <w:r>
        <w:rPr>
          <w:rFonts w:ascii="Arial" w:hAnsi="Arial" w:cs="Arial"/>
          <w:b/>
          <w:sz w:val="28"/>
          <w:szCs w:val="28"/>
        </w:rPr>
        <w:t>Audit schedule</w:t>
      </w:r>
    </w:p>
    <w:p w14:paraId="1C1B5C9A" w14:textId="77777777" w:rsidR="00DE7F6E" w:rsidRPr="00DE7F6E" w:rsidRDefault="00DE7F6E" w:rsidP="00DE7F6E">
      <w:pPr>
        <w:pStyle w:val="DefaultText"/>
        <w:spacing w:after="60"/>
        <w:rPr>
          <w:rFonts w:asciiTheme="minorHAnsi" w:hAnsiTheme="minorHAnsi" w:cstheme="minorHAnsi"/>
          <w:bCs/>
          <w:sz w:val="28"/>
          <w:szCs w:val="28"/>
        </w:rPr>
      </w:pPr>
      <w:r w:rsidRPr="00DE7F6E">
        <w:rPr>
          <w:rFonts w:asciiTheme="minorHAnsi" w:hAnsiTheme="minorHAnsi" w:cstheme="minorHAnsi"/>
          <w:sz w:val="22"/>
        </w:rPr>
        <w:t>The Depar</w:t>
      </w:r>
      <w:r>
        <w:rPr>
          <w:rFonts w:asciiTheme="minorHAnsi" w:hAnsiTheme="minorHAnsi" w:cstheme="minorHAnsi"/>
          <w:sz w:val="22"/>
        </w:rPr>
        <w:t>tment of Transport and Main Roads (TMR) operates a rolling schedule of audits of Booking Entity Authorisation (BEA) holders, to gain the greatest visibility about industry compliance with the personalised transport safety and regulatory framework.</w:t>
      </w:r>
    </w:p>
    <w:p w14:paraId="6F537D65" w14:textId="29023705" w:rsidR="0030400B" w:rsidRPr="000F6620" w:rsidRDefault="0030400B" w:rsidP="0030400B">
      <w:pPr>
        <w:pStyle w:val="DefaultText"/>
        <w:spacing w:after="60"/>
        <w:rPr>
          <w:rFonts w:ascii="Arial" w:hAnsi="Arial" w:cs="Arial"/>
          <w:b/>
          <w:sz w:val="28"/>
          <w:szCs w:val="28"/>
        </w:rPr>
      </w:pPr>
      <w:r w:rsidRPr="000F6620">
        <w:rPr>
          <w:rFonts w:ascii="Arial" w:hAnsi="Arial" w:cs="Arial"/>
          <w:b/>
          <w:sz w:val="28"/>
          <w:szCs w:val="28"/>
        </w:rPr>
        <w:t>Areas of focus for a BEA audit</w:t>
      </w:r>
    </w:p>
    <w:p w14:paraId="70FE7D0E" w14:textId="57F4EF02" w:rsidR="0030400B" w:rsidRPr="000F6620" w:rsidRDefault="0030400B" w:rsidP="0030400B">
      <w:pPr>
        <w:spacing w:after="60"/>
        <w:rPr>
          <w:rFonts w:cstheme="minorHAnsi"/>
          <w:sz w:val="22"/>
        </w:rPr>
      </w:pPr>
      <w:r w:rsidRPr="000F6620">
        <w:rPr>
          <w:rFonts w:cstheme="minorHAnsi"/>
          <w:sz w:val="22"/>
        </w:rPr>
        <w:t xml:space="preserve">BEAs have specific </w:t>
      </w:r>
      <w:r w:rsidR="000E15BA">
        <w:rPr>
          <w:rFonts w:cstheme="minorHAnsi"/>
          <w:sz w:val="22"/>
        </w:rPr>
        <w:t>responsibilities</w:t>
      </w:r>
      <w:r w:rsidR="000E15BA" w:rsidRPr="000F6620">
        <w:rPr>
          <w:rFonts w:cstheme="minorHAnsi"/>
          <w:sz w:val="22"/>
        </w:rPr>
        <w:t xml:space="preserve"> </w:t>
      </w:r>
      <w:r w:rsidRPr="000F6620">
        <w:rPr>
          <w:rFonts w:cstheme="minorHAnsi"/>
          <w:sz w:val="22"/>
        </w:rPr>
        <w:t xml:space="preserve">under legislation and must </w:t>
      </w:r>
      <w:r w:rsidRPr="005F6E95">
        <w:rPr>
          <w:rFonts w:cstheme="minorHAnsi"/>
          <w:sz w:val="22"/>
        </w:rPr>
        <w:t xml:space="preserve">ensure </w:t>
      </w:r>
      <w:r w:rsidR="000E1276" w:rsidRPr="005F6E95">
        <w:rPr>
          <w:rFonts w:cstheme="minorHAnsi"/>
          <w:sz w:val="22"/>
        </w:rPr>
        <w:t>appropriate</w:t>
      </w:r>
      <w:r w:rsidR="000E1276">
        <w:rPr>
          <w:rFonts w:cstheme="minorHAnsi"/>
          <w:sz w:val="22"/>
        </w:rPr>
        <w:t xml:space="preserve"> </w:t>
      </w:r>
      <w:r w:rsidRPr="000F6620">
        <w:rPr>
          <w:rFonts w:cstheme="minorHAnsi"/>
          <w:sz w:val="22"/>
        </w:rPr>
        <w:t>systems and processes are in place to meet these requirements. BEA audits will focus on requirements in the following areas:</w:t>
      </w:r>
    </w:p>
    <w:p w14:paraId="6E107B8B" w14:textId="77777777" w:rsidR="0030400B" w:rsidRDefault="0030400B" w:rsidP="0030400B">
      <w:pPr>
        <w:rPr>
          <w:rFonts w:cstheme="minorHAnsi"/>
          <w:sz w:val="22"/>
        </w:rPr>
        <w:sectPr w:rsidR="0030400B" w:rsidSect="00EF77AC">
          <w:type w:val="continuous"/>
          <w:pgSz w:w="11906" w:h="16838" w:code="9"/>
          <w:pgMar w:top="426" w:right="907" w:bottom="567" w:left="907" w:header="567" w:footer="510" w:gutter="0"/>
          <w:pgNumType w:start="1"/>
          <w:cols w:space="567"/>
          <w:docGrid w:linePitch="360"/>
        </w:sectPr>
      </w:pPr>
    </w:p>
    <w:p w14:paraId="09606E46" w14:textId="77777777" w:rsidR="0030400B" w:rsidRPr="000F6620" w:rsidRDefault="0030400B" w:rsidP="0030400B">
      <w:pPr>
        <w:numPr>
          <w:ilvl w:val="0"/>
          <w:numId w:val="45"/>
        </w:numPr>
        <w:tabs>
          <w:tab w:val="clear" w:pos="720"/>
          <w:tab w:val="num" w:pos="284"/>
        </w:tabs>
        <w:autoSpaceDE w:val="0"/>
        <w:autoSpaceDN w:val="0"/>
        <w:adjustRightInd w:val="0"/>
        <w:ind w:left="284" w:hanging="284"/>
        <w:rPr>
          <w:rFonts w:cstheme="minorHAnsi"/>
          <w:sz w:val="22"/>
        </w:rPr>
      </w:pPr>
      <w:r w:rsidRPr="000F6620">
        <w:rPr>
          <w:rFonts w:cstheme="minorHAnsi"/>
          <w:sz w:val="22"/>
        </w:rPr>
        <w:t>General safety duty</w:t>
      </w:r>
    </w:p>
    <w:p w14:paraId="537320C3" w14:textId="77777777" w:rsidR="0030400B" w:rsidRPr="000F6620" w:rsidRDefault="0030400B" w:rsidP="0030400B">
      <w:pPr>
        <w:numPr>
          <w:ilvl w:val="0"/>
          <w:numId w:val="45"/>
        </w:numPr>
        <w:tabs>
          <w:tab w:val="clear" w:pos="720"/>
          <w:tab w:val="num" w:pos="284"/>
        </w:tabs>
        <w:autoSpaceDE w:val="0"/>
        <w:autoSpaceDN w:val="0"/>
        <w:adjustRightInd w:val="0"/>
        <w:ind w:left="284" w:hanging="284"/>
        <w:rPr>
          <w:rFonts w:cstheme="minorHAnsi"/>
          <w:sz w:val="22"/>
        </w:rPr>
      </w:pPr>
      <w:r w:rsidRPr="000F6620">
        <w:rPr>
          <w:rFonts w:cstheme="minorHAnsi"/>
          <w:sz w:val="22"/>
        </w:rPr>
        <w:t>Vehicle licencing, maintenance and approvals</w:t>
      </w:r>
    </w:p>
    <w:p w14:paraId="02BCAE90" w14:textId="17F05DB3" w:rsidR="0030400B" w:rsidRDefault="0030400B" w:rsidP="0030400B">
      <w:pPr>
        <w:numPr>
          <w:ilvl w:val="0"/>
          <w:numId w:val="45"/>
        </w:numPr>
        <w:tabs>
          <w:tab w:val="clear" w:pos="720"/>
          <w:tab w:val="num" w:pos="284"/>
        </w:tabs>
        <w:autoSpaceDE w:val="0"/>
        <w:autoSpaceDN w:val="0"/>
        <w:adjustRightInd w:val="0"/>
        <w:ind w:left="284" w:hanging="284"/>
        <w:rPr>
          <w:rFonts w:cstheme="minorHAnsi"/>
          <w:sz w:val="22"/>
        </w:rPr>
      </w:pPr>
      <w:r w:rsidRPr="000F6620">
        <w:rPr>
          <w:rFonts w:cstheme="minorHAnsi"/>
          <w:sz w:val="22"/>
        </w:rPr>
        <w:t>Driver authorisation</w:t>
      </w:r>
    </w:p>
    <w:p w14:paraId="61CAFFC7" w14:textId="19DC7480" w:rsidR="005F6E95" w:rsidRPr="000F6620" w:rsidRDefault="005F6E95" w:rsidP="005F6E95">
      <w:pPr>
        <w:numPr>
          <w:ilvl w:val="0"/>
          <w:numId w:val="45"/>
        </w:numPr>
        <w:tabs>
          <w:tab w:val="clear" w:pos="720"/>
          <w:tab w:val="num" w:pos="284"/>
        </w:tabs>
        <w:autoSpaceDE w:val="0"/>
        <w:autoSpaceDN w:val="0"/>
        <w:adjustRightInd w:val="0"/>
        <w:spacing w:after="120"/>
        <w:ind w:left="284" w:hanging="284"/>
        <w:rPr>
          <w:rFonts w:cstheme="minorHAnsi"/>
          <w:sz w:val="22"/>
        </w:rPr>
      </w:pPr>
      <w:r>
        <w:rPr>
          <w:rFonts w:cstheme="minorHAnsi"/>
          <w:sz w:val="22"/>
        </w:rPr>
        <w:t>Driver training</w:t>
      </w:r>
    </w:p>
    <w:p w14:paraId="231BBC44" w14:textId="621BCCE3" w:rsidR="005F6E95" w:rsidRPr="000F6620" w:rsidRDefault="005F6E95" w:rsidP="005F6E95">
      <w:pPr>
        <w:numPr>
          <w:ilvl w:val="0"/>
          <w:numId w:val="45"/>
        </w:numPr>
        <w:tabs>
          <w:tab w:val="clear" w:pos="720"/>
          <w:tab w:val="num" w:pos="284"/>
        </w:tabs>
        <w:autoSpaceDE w:val="0"/>
        <w:autoSpaceDN w:val="0"/>
        <w:adjustRightInd w:val="0"/>
        <w:ind w:left="284" w:hanging="284"/>
        <w:rPr>
          <w:rFonts w:cstheme="minorHAnsi"/>
          <w:sz w:val="22"/>
        </w:rPr>
      </w:pPr>
      <w:bookmarkStart w:id="0" w:name="_Hlk25068561"/>
      <w:r>
        <w:rPr>
          <w:rFonts w:cstheme="minorHAnsi"/>
          <w:sz w:val="22"/>
        </w:rPr>
        <w:t>Fatigue management</w:t>
      </w:r>
    </w:p>
    <w:p w14:paraId="50988D82" w14:textId="77777777" w:rsidR="0030400B" w:rsidRPr="000F6620" w:rsidRDefault="0030400B" w:rsidP="0030400B">
      <w:pPr>
        <w:numPr>
          <w:ilvl w:val="0"/>
          <w:numId w:val="45"/>
        </w:numPr>
        <w:tabs>
          <w:tab w:val="clear" w:pos="720"/>
          <w:tab w:val="num" w:pos="284"/>
        </w:tabs>
        <w:autoSpaceDE w:val="0"/>
        <w:autoSpaceDN w:val="0"/>
        <w:adjustRightInd w:val="0"/>
        <w:ind w:left="284" w:hanging="284"/>
        <w:rPr>
          <w:rFonts w:cstheme="minorHAnsi"/>
          <w:sz w:val="22"/>
        </w:rPr>
      </w:pPr>
      <w:r w:rsidRPr="000F6620">
        <w:rPr>
          <w:rFonts w:cstheme="minorHAnsi"/>
          <w:sz w:val="22"/>
        </w:rPr>
        <w:t>Security camera systems</w:t>
      </w:r>
    </w:p>
    <w:bookmarkEnd w:id="0"/>
    <w:p w14:paraId="077984DA" w14:textId="77777777" w:rsidR="0030400B" w:rsidRPr="000F6620" w:rsidRDefault="0030400B" w:rsidP="0030400B">
      <w:pPr>
        <w:numPr>
          <w:ilvl w:val="0"/>
          <w:numId w:val="45"/>
        </w:numPr>
        <w:tabs>
          <w:tab w:val="clear" w:pos="720"/>
          <w:tab w:val="num" w:pos="284"/>
        </w:tabs>
        <w:autoSpaceDE w:val="0"/>
        <w:autoSpaceDN w:val="0"/>
        <w:adjustRightInd w:val="0"/>
        <w:ind w:left="284" w:hanging="284"/>
        <w:rPr>
          <w:rFonts w:cstheme="minorHAnsi"/>
          <w:sz w:val="22"/>
        </w:rPr>
      </w:pPr>
      <w:r w:rsidRPr="000F6620">
        <w:rPr>
          <w:rFonts w:cstheme="minorHAnsi"/>
          <w:sz w:val="22"/>
        </w:rPr>
        <w:t>Booking records, data and fares</w:t>
      </w:r>
    </w:p>
    <w:p w14:paraId="5BEA63C1" w14:textId="77777777" w:rsidR="0030400B" w:rsidRPr="000F6620" w:rsidRDefault="0030400B" w:rsidP="0030400B">
      <w:pPr>
        <w:numPr>
          <w:ilvl w:val="0"/>
          <w:numId w:val="45"/>
        </w:numPr>
        <w:tabs>
          <w:tab w:val="clear" w:pos="720"/>
          <w:tab w:val="num" w:pos="284"/>
        </w:tabs>
        <w:autoSpaceDE w:val="0"/>
        <w:autoSpaceDN w:val="0"/>
        <w:adjustRightInd w:val="0"/>
        <w:ind w:left="284" w:hanging="284"/>
        <w:rPr>
          <w:rFonts w:cstheme="minorHAnsi"/>
          <w:sz w:val="22"/>
        </w:rPr>
      </w:pPr>
      <w:r>
        <w:rPr>
          <w:rFonts w:cstheme="minorHAnsi"/>
          <w:sz w:val="22"/>
        </w:rPr>
        <w:t>Booked hire signage (</w:t>
      </w:r>
      <w:r w:rsidRPr="000F6620">
        <w:rPr>
          <w:rFonts w:cstheme="minorHAnsi"/>
          <w:sz w:val="22"/>
        </w:rPr>
        <w:t>booked hire BEA only)</w:t>
      </w:r>
    </w:p>
    <w:p w14:paraId="4A01C4AB" w14:textId="77777777" w:rsidR="0030400B" w:rsidRDefault="0030400B" w:rsidP="0030400B">
      <w:pPr>
        <w:rPr>
          <w:rFonts w:cstheme="minorHAnsi"/>
          <w:b/>
          <w:sz w:val="22"/>
          <w:u w:val="single"/>
        </w:rPr>
        <w:sectPr w:rsidR="0030400B" w:rsidSect="0030400B">
          <w:type w:val="continuous"/>
          <w:pgSz w:w="11906" w:h="16838" w:code="9"/>
          <w:pgMar w:top="426" w:right="907" w:bottom="851" w:left="907" w:header="567" w:footer="510" w:gutter="0"/>
          <w:pgNumType w:start="1"/>
          <w:cols w:num="2" w:space="570"/>
          <w:docGrid w:linePitch="360"/>
        </w:sectPr>
      </w:pPr>
    </w:p>
    <w:p w14:paraId="40E2C0FE" w14:textId="77777777" w:rsidR="0030400B" w:rsidRPr="000F6620" w:rsidRDefault="0030400B" w:rsidP="0030400B">
      <w:pPr>
        <w:pStyle w:val="DefaultText"/>
        <w:spacing w:after="60"/>
        <w:rPr>
          <w:rFonts w:ascii="Arial" w:hAnsi="Arial" w:cs="Arial"/>
          <w:b/>
          <w:sz w:val="28"/>
          <w:szCs w:val="28"/>
        </w:rPr>
      </w:pPr>
      <w:r w:rsidRPr="000F6620">
        <w:rPr>
          <w:rFonts w:ascii="Arial" w:hAnsi="Arial" w:cs="Arial"/>
          <w:b/>
          <w:sz w:val="28"/>
          <w:szCs w:val="28"/>
        </w:rPr>
        <w:t>PART 2:</w:t>
      </w:r>
      <w:r w:rsidRPr="000F6620">
        <w:rPr>
          <w:rFonts w:ascii="Arial" w:hAnsi="Arial" w:cs="Arial"/>
          <w:b/>
          <w:sz w:val="28"/>
          <w:szCs w:val="28"/>
        </w:rPr>
        <w:tab/>
        <w:t>EXAMPLES OF EVIDENCE FOR A BEA AUDIT</w:t>
      </w:r>
    </w:p>
    <w:p w14:paraId="175C7D7C" w14:textId="3A1A2C14" w:rsidR="00145FC7" w:rsidRDefault="00274C8B" w:rsidP="00B74FC6">
      <w:pPr>
        <w:spacing w:after="120"/>
        <w:rPr>
          <w:rFonts w:cstheme="minorHAnsi"/>
          <w:sz w:val="22"/>
        </w:rPr>
      </w:pPr>
      <w:r>
        <w:rPr>
          <w:rFonts w:cstheme="minorHAnsi"/>
          <w:sz w:val="22"/>
        </w:rPr>
        <w:t>This is not an exhaustive list</w:t>
      </w:r>
      <w:r w:rsidR="00145FC7">
        <w:rPr>
          <w:rFonts w:cstheme="minorHAnsi"/>
          <w:sz w:val="22"/>
        </w:rPr>
        <w:t xml:space="preserve"> of the audit provisions or the evidence that may meet the requirements</w:t>
      </w:r>
      <w:r w:rsidR="00F157E0">
        <w:rPr>
          <w:rFonts w:cstheme="minorHAnsi"/>
          <w:sz w:val="22"/>
        </w:rPr>
        <w:t>.</w:t>
      </w:r>
      <w:r>
        <w:rPr>
          <w:rFonts w:cstheme="minorHAnsi"/>
          <w:sz w:val="22"/>
        </w:rPr>
        <w:t xml:space="preserve"> </w:t>
      </w:r>
    </w:p>
    <w:p w14:paraId="5612A730" w14:textId="5F814935" w:rsidR="0030400B" w:rsidRDefault="00145FC7" w:rsidP="00F157E0">
      <w:pPr>
        <w:rPr>
          <w:rFonts w:eastAsia="Times New Roman" w:cstheme="minorHAnsi"/>
          <w:sz w:val="22"/>
          <w:szCs w:val="24"/>
          <w:lang w:eastAsia="en-AU"/>
        </w:rPr>
      </w:pPr>
      <w:r w:rsidRPr="00F157E0">
        <w:rPr>
          <w:rFonts w:cstheme="minorHAnsi"/>
          <w:sz w:val="22"/>
        </w:rPr>
        <w:t xml:space="preserve">The </w:t>
      </w:r>
      <w:proofErr w:type="spellStart"/>
      <w:r w:rsidRPr="00F157E0">
        <w:rPr>
          <w:rFonts w:cstheme="minorHAnsi"/>
          <w:sz w:val="22"/>
        </w:rPr>
        <w:t>CoR</w:t>
      </w:r>
      <w:proofErr w:type="spellEnd"/>
      <w:r w:rsidRPr="00F157E0">
        <w:rPr>
          <w:rFonts w:cstheme="minorHAnsi"/>
          <w:sz w:val="22"/>
        </w:rPr>
        <w:t xml:space="preserve"> Audit tool</w:t>
      </w:r>
      <w:r w:rsidR="00F157E0">
        <w:rPr>
          <w:rFonts w:cstheme="minorHAnsi"/>
          <w:sz w:val="22"/>
        </w:rPr>
        <w:t xml:space="preserve"> is</w:t>
      </w:r>
      <w:r w:rsidRPr="00F157E0">
        <w:rPr>
          <w:rFonts w:cstheme="minorHAnsi"/>
          <w:sz w:val="22"/>
        </w:rPr>
        <w:t xml:space="preserve"> available on the TMR website</w:t>
      </w:r>
      <w:r w:rsidR="00F157E0">
        <w:rPr>
          <w:rFonts w:cstheme="minorHAnsi"/>
          <w:sz w:val="22"/>
        </w:rPr>
        <w:t xml:space="preserve"> and</w:t>
      </w:r>
      <w:r w:rsidRPr="00F157E0">
        <w:rPr>
          <w:rFonts w:cstheme="minorHAnsi"/>
          <w:sz w:val="22"/>
        </w:rPr>
        <w:t xml:space="preserve"> provides </w:t>
      </w:r>
      <w:r w:rsidR="00941FEA" w:rsidRPr="00F157E0">
        <w:rPr>
          <w:rFonts w:cstheme="minorHAnsi"/>
          <w:sz w:val="22"/>
        </w:rPr>
        <w:t>full details</w:t>
      </w:r>
      <w:r w:rsidRPr="00F157E0">
        <w:rPr>
          <w:rFonts w:cstheme="minorHAnsi"/>
          <w:sz w:val="22"/>
        </w:rPr>
        <w:t xml:space="preserve"> of </w:t>
      </w:r>
      <w:r w:rsidR="00182052" w:rsidRPr="00F157E0">
        <w:rPr>
          <w:rFonts w:cstheme="minorHAnsi"/>
          <w:sz w:val="22"/>
        </w:rPr>
        <w:t>all</w:t>
      </w:r>
      <w:r w:rsidRPr="00F157E0">
        <w:rPr>
          <w:rFonts w:cstheme="minorHAnsi"/>
          <w:sz w:val="22"/>
        </w:rPr>
        <w:t xml:space="preserve"> audit </w:t>
      </w:r>
      <w:r w:rsidR="00182052" w:rsidRPr="00F157E0">
        <w:rPr>
          <w:rFonts w:cstheme="minorHAnsi"/>
          <w:sz w:val="22"/>
        </w:rPr>
        <w:t>provisions</w:t>
      </w:r>
      <w:r w:rsidR="00F157E0">
        <w:rPr>
          <w:rFonts w:cstheme="minorHAnsi"/>
          <w:sz w:val="22"/>
        </w:rPr>
        <w:t xml:space="preserve">. </w:t>
      </w:r>
      <w:r w:rsidR="00DF5165" w:rsidRPr="00F157E0">
        <w:rPr>
          <w:rFonts w:eastAsia="Times New Roman" w:cstheme="minorHAnsi"/>
          <w:sz w:val="22"/>
          <w:szCs w:val="24"/>
          <w:lang w:eastAsia="en-AU"/>
        </w:rPr>
        <w:t xml:space="preserve">There are no prescribed ways to demonstrate compliance with risk-based provisions. </w:t>
      </w:r>
      <w:r w:rsidR="0030400B" w:rsidRPr="00F157E0">
        <w:rPr>
          <w:rFonts w:eastAsia="Times New Roman" w:cstheme="minorHAnsi"/>
          <w:sz w:val="22"/>
          <w:szCs w:val="24"/>
          <w:lang w:eastAsia="en-AU"/>
        </w:rPr>
        <w:t>If a person can demonstrate satisfactory risk mitigation in another way, they may be deemed compliant.</w:t>
      </w:r>
    </w:p>
    <w:p w14:paraId="707D5F7D" w14:textId="77777777" w:rsidR="00F157E0" w:rsidRDefault="00F157E0" w:rsidP="00F157E0">
      <w:pPr>
        <w:rPr>
          <w:rFonts w:eastAsia="Times New Roman" w:cstheme="minorHAnsi"/>
          <w:sz w:val="22"/>
          <w:szCs w:val="24"/>
          <w:lang w:eastAsia="en-AU"/>
        </w:rPr>
      </w:pPr>
    </w:p>
    <w:p w14:paraId="6BFA760F" w14:textId="64DBBABD" w:rsidR="00F157E0" w:rsidRDefault="00F157E0" w:rsidP="00F157E0">
      <w:pPr>
        <w:rPr>
          <w:rFonts w:eastAsia="Times New Roman" w:cstheme="minorHAnsi"/>
          <w:b/>
          <w:bCs/>
          <w:sz w:val="22"/>
          <w:szCs w:val="24"/>
          <w:lang w:eastAsia="en-AU"/>
        </w:rPr>
      </w:pPr>
      <w:r>
        <w:rPr>
          <w:rFonts w:eastAsia="Times New Roman" w:cstheme="minorHAnsi"/>
          <w:b/>
          <w:bCs/>
          <w:sz w:val="22"/>
          <w:szCs w:val="24"/>
          <w:lang w:eastAsia="en-AU"/>
        </w:rPr>
        <w:t>General</w:t>
      </w:r>
    </w:p>
    <w:p w14:paraId="491A10A1" w14:textId="3692383D" w:rsidR="00F157E0" w:rsidRDefault="00F157E0" w:rsidP="00F157E0">
      <w:pPr>
        <w:pStyle w:val="ListParagraph0"/>
        <w:numPr>
          <w:ilvl w:val="0"/>
          <w:numId w:val="52"/>
        </w:numPr>
        <w:rPr>
          <w:rFonts w:cstheme="minorHAnsi"/>
          <w:sz w:val="22"/>
        </w:rPr>
      </w:pPr>
      <w:r w:rsidRPr="00F157E0">
        <w:rPr>
          <w:rFonts w:cstheme="minorHAnsi"/>
          <w:sz w:val="22"/>
        </w:rPr>
        <w:t>There is a general safety duty to ensure the safety of activities relating to providing service. A way to meet the evidence required is a safety management system that demonstrates a systematic approach to managing safety, tailored to the size and complexity of the entity</w:t>
      </w:r>
      <w:r>
        <w:rPr>
          <w:rFonts w:cstheme="minorHAnsi"/>
          <w:sz w:val="22"/>
        </w:rPr>
        <w:t>.</w:t>
      </w:r>
    </w:p>
    <w:p w14:paraId="2F233055" w14:textId="1919D482" w:rsidR="00F157E0" w:rsidRDefault="00F157E0" w:rsidP="00F157E0">
      <w:pPr>
        <w:rPr>
          <w:rFonts w:cstheme="minorHAnsi"/>
          <w:b/>
          <w:bCs/>
          <w:sz w:val="22"/>
        </w:rPr>
      </w:pPr>
      <w:r>
        <w:rPr>
          <w:rFonts w:cstheme="minorHAnsi"/>
          <w:b/>
          <w:bCs/>
          <w:sz w:val="22"/>
        </w:rPr>
        <w:t>Vehicle and driver licensing</w:t>
      </w:r>
    </w:p>
    <w:p w14:paraId="6B7CD6EE" w14:textId="0EFA3F85" w:rsidR="00F157E0" w:rsidRDefault="00F157E0" w:rsidP="00F157E0">
      <w:pPr>
        <w:pStyle w:val="ListParagraph0"/>
        <w:numPr>
          <w:ilvl w:val="0"/>
          <w:numId w:val="52"/>
        </w:numPr>
        <w:rPr>
          <w:rFonts w:cstheme="minorHAnsi"/>
          <w:sz w:val="22"/>
        </w:rPr>
      </w:pPr>
      <w:r w:rsidRPr="00F157E0">
        <w:rPr>
          <w:rFonts w:cstheme="minorHAnsi"/>
          <w:sz w:val="22"/>
        </w:rPr>
        <w:t>You are required to ensure that all vehicles are licen</w:t>
      </w:r>
      <w:r>
        <w:rPr>
          <w:rFonts w:cstheme="minorHAnsi"/>
          <w:sz w:val="22"/>
        </w:rPr>
        <w:t>s</w:t>
      </w:r>
      <w:r w:rsidRPr="00F157E0">
        <w:rPr>
          <w:rFonts w:cstheme="minorHAnsi"/>
          <w:sz w:val="22"/>
        </w:rPr>
        <w:t xml:space="preserve">ed </w:t>
      </w:r>
      <w:proofErr w:type="gramStart"/>
      <w:r w:rsidRPr="00F157E0">
        <w:rPr>
          <w:rFonts w:cstheme="minorHAnsi"/>
          <w:sz w:val="22"/>
        </w:rPr>
        <w:t>and,</w:t>
      </w:r>
      <w:proofErr w:type="gramEnd"/>
      <w:r w:rsidRPr="00F157E0">
        <w:rPr>
          <w:rFonts w:cstheme="minorHAnsi"/>
          <w:sz w:val="22"/>
        </w:rPr>
        <w:t xml:space="preserve"> have and maintain the current Compulsory Third Party insurance and Purpose of Use. You can provide evidence of regular checks of TMR’s Personalised Transport Public Register to meet these criteria. </w:t>
      </w:r>
    </w:p>
    <w:p w14:paraId="0A6512E2" w14:textId="31637EF3" w:rsidR="00F157E0" w:rsidRDefault="00F157E0" w:rsidP="00F157E0">
      <w:pPr>
        <w:pStyle w:val="ListParagraph0"/>
        <w:numPr>
          <w:ilvl w:val="0"/>
          <w:numId w:val="52"/>
        </w:numPr>
        <w:rPr>
          <w:rFonts w:cstheme="minorHAnsi"/>
          <w:sz w:val="22"/>
        </w:rPr>
      </w:pPr>
      <w:r w:rsidRPr="00F157E0">
        <w:rPr>
          <w:rFonts w:cstheme="minorHAnsi"/>
          <w:sz w:val="22"/>
        </w:rPr>
        <w:t>Evidence that all vehicles for which the BEA provides booking services for booked hire services are licen</w:t>
      </w:r>
      <w:r>
        <w:rPr>
          <w:rFonts w:cstheme="minorHAnsi"/>
          <w:sz w:val="22"/>
        </w:rPr>
        <w:t>s</w:t>
      </w:r>
      <w:r w:rsidRPr="00F157E0">
        <w:rPr>
          <w:rFonts w:cstheme="minorHAnsi"/>
          <w:sz w:val="22"/>
        </w:rPr>
        <w:t xml:space="preserve">ed by regular checks of TMR’s Personalised Transport Public Register. </w:t>
      </w:r>
    </w:p>
    <w:p w14:paraId="1183851B" w14:textId="77777777" w:rsidR="00F157E0" w:rsidRDefault="00F157E0" w:rsidP="00F157E0">
      <w:pPr>
        <w:pStyle w:val="ListParagraph0"/>
        <w:numPr>
          <w:ilvl w:val="0"/>
          <w:numId w:val="52"/>
        </w:numPr>
        <w:rPr>
          <w:rFonts w:cstheme="minorHAnsi"/>
          <w:sz w:val="22"/>
        </w:rPr>
      </w:pPr>
      <w:r w:rsidRPr="00F157E0">
        <w:rPr>
          <w:rFonts w:cstheme="minorHAnsi"/>
          <w:sz w:val="22"/>
        </w:rPr>
        <w:t xml:space="preserve">All affiliated drivers hold the correct category of driver authorisation (BHTX). You can provide evidence of regular checks of TMRs Driver Authorisation Public Register (at least weekly, frequency dependent on level of risk identified). </w:t>
      </w:r>
    </w:p>
    <w:p w14:paraId="1828FF80" w14:textId="77777777" w:rsidR="00F157E0" w:rsidRDefault="00F157E0" w:rsidP="00F157E0">
      <w:pPr>
        <w:pStyle w:val="ListParagraph0"/>
        <w:numPr>
          <w:ilvl w:val="0"/>
          <w:numId w:val="52"/>
        </w:numPr>
        <w:rPr>
          <w:rFonts w:cstheme="minorHAnsi"/>
          <w:sz w:val="22"/>
        </w:rPr>
      </w:pPr>
      <w:r w:rsidRPr="00F157E0">
        <w:rPr>
          <w:rFonts w:cstheme="minorHAnsi"/>
          <w:sz w:val="22"/>
        </w:rPr>
        <w:t xml:space="preserve">All affiliated drivers have completed required training published by TMR by keeping up-to-date records describing type and nature of training provided, and details of when drivers received training. </w:t>
      </w:r>
    </w:p>
    <w:p w14:paraId="6ACAEBC4" w14:textId="77DE84D3" w:rsidR="00F157E0" w:rsidRDefault="00F157E0" w:rsidP="00F157E0">
      <w:pPr>
        <w:pStyle w:val="ListParagraph0"/>
        <w:numPr>
          <w:ilvl w:val="0"/>
          <w:numId w:val="52"/>
        </w:numPr>
        <w:rPr>
          <w:rFonts w:cstheme="minorHAnsi"/>
          <w:sz w:val="22"/>
        </w:rPr>
      </w:pPr>
      <w:r w:rsidRPr="00F157E0">
        <w:rPr>
          <w:rFonts w:cstheme="minorHAnsi"/>
          <w:sz w:val="22"/>
        </w:rPr>
        <w:t>Demonstrate reasonable steps to ensure drivers of personalised transport services do not drive fatigued by implementing a fatigue management system which includes processes for monitoring driver work hours and promoting driver awareness of fatigue through training</w:t>
      </w:r>
      <w:r>
        <w:rPr>
          <w:rFonts w:cstheme="minorHAnsi"/>
          <w:sz w:val="22"/>
        </w:rPr>
        <w:t>.</w:t>
      </w:r>
    </w:p>
    <w:p w14:paraId="037DC637" w14:textId="06197411" w:rsidR="00F157E0" w:rsidRPr="00F157E0" w:rsidRDefault="00F157E0" w:rsidP="00F157E0">
      <w:pPr>
        <w:rPr>
          <w:rFonts w:cstheme="minorHAnsi"/>
          <w:b/>
          <w:bCs/>
          <w:sz w:val="22"/>
        </w:rPr>
      </w:pPr>
      <w:r>
        <w:rPr>
          <w:rFonts w:cstheme="minorHAnsi"/>
          <w:b/>
          <w:bCs/>
          <w:sz w:val="22"/>
        </w:rPr>
        <w:t>Records management, data and reporting</w:t>
      </w:r>
    </w:p>
    <w:p w14:paraId="181E63E0" w14:textId="77777777" w:rsidR="00F157E0" w:rsidRDefault="00F157E0" w:rsidP="00F157E0">
      <w:pPr>
        <w:pStyle w:val="ListParagraph0"/>
        <w:numPr>
          <w:ilvl w:val="0"/>
          <w:numId w:val="52"/>
        </w:numPr>
        <w:rPr>
          <w:rFonts w:cstheme="minorHAnsi"/>
          <w:sz w:val="22"/>
        </w:rPr>
      </w:pPr>
      <w:r w:rsidRPr="00F157E0">
        <w:rPr>
          <w:rFonts w:cstheme="minorHAnsi"/>
          <w:sz w:val="22"/>
        </w:rPr>
        <w:t xml:space="preserve">Requirement to provide information to TMR in the event of changes in circumstances. A system can be put in place to notify TMR about relevant matters within prescribed time, such as: </w:t>
      </w:r>
    </w:p>
    <w:p w14:paraId="57F6EA77" w14:textId="77777777" w:rsidR="00F157E0" w:rsidRDefault="00F157E0" w:rsidP="00F157E0">
      <w:pPr>
        <w:pStyle w:val="ListParagraph0"/>
        <w:numPr>
          <w:ilvl w:val="1"/>
          <w:numId w:val="52"/>
        </w:numPr>
        <w:spacing w:after="0" w:line="240" w:lineRule="auto"/>
        <w:ind w:left="1434" w:hanging="357"/>
        <w:rPr>
          <w:rFonts w:cstheme="minorHAnsi"/>
          <w:sz w:val="22"/>
        </w:rPr>
      </w:pPr>
      <w:r w:rsidRPr="00F157E0">
        <w:rPr>
          <w:rFonts w:cstheme="minorHAnsi"/>
          <w:sz w:val="22"/>
        </w:rPr>
        <w:t xml:space="preserve">the BEA or the BEA’s local nominee or any executive officer is charged with a disqualifying offence and when the charge is finally dealt with, </w:t>
      </w:r>
    </w:p>
    <w:p w14:paraId="47C4963F" w14:textId="77777777" w:rsidR="00F157E0" w:rsidRDefault="00F157E0" w:rsidP="00F157E0">
      <w:pPr>
        <w:pStyle w:val="ListParagraph0"/>
        <w:numPr>
          <w:ilvl w:val="1"/>
          <w:numId w:val="52"/>
        </w:numPr>
        <w:spacing w:after="0" w:line="240" w:lineRule="auto"/>
        <w:ind w:left="1434" w:hanging="357"/>
        <w:rPr>
          <w:rFonts w:cstheme="minorHAnsi"/>
          <w:sz w:val="22"/>
        </w:rPr>
      </w:pPr>
      <w:r w:rsidRPr="00F157E0">
        <w:rPr>
          <w:rFonts w:cstheme="minorHAnsi"/>
          <w:sz w:val="22"/>
        </w:rPr>
        <w:t xml:space="preserve">the BEA ends an arrangement with a driver for serious misconduct, or </w:t>
      </w:r>
    </w:p>
    <w:p w14:paraId="01574767" w14:textId="77777777" w:rsidR="00F157E0" w:rsidRDefault="00F157E0" w:rsidP="00F157E0">
      <w:pPr>
        <w:pStyle w:val="ListParagraph0"/>
        <w:numPr>
          <w:ilvl w:val="1"/>
          <w:numId w:val="52"/>
        </w:numPr>
        <w:spacing w:after="0" w:line="240" w:lineRule="auto"/>
        <w:ind w:left="1434" w:hanging="357"/>
        <w:rPr>
          <w:rFonts w:cstheme="minorHAnsi"/>
          <w:sz w:val="22"/>
        </w:rPr>
      </w:pPr>
      <w:r w:rsidRPr="00F157E0">
        <w:rPr>
          <w:rFonts w:cstheme="minorHAnsi"/>
          <w:sz w:val="22"/>
        </w:rPr>
        <w:t xml:space="preserve">the BEA’s name, address or postal address changes. </w:t>
      </w:r>
    </w:p>
    <w:p w14:paraId="77B0B361" w14:textId="6F1E8814" w:rsidR="00F157E0" w:rsidRDefault="00F157E0" w:rsidP="00F157E0">
      <w:pPr>
        <w:pStyle w:val="ListParagraph0"/>
        <w:numPr>
          <w:ilvl w:val="0"/>
          <w:numId w:val="52"/>
        </w:numPr>
        <w:rPr>
          <w:rFonts w:cstheme="minorHAnsi"/>
          <w:sz w:val="22"/>
        </w:rPr>
      </w:pPr>
      <w:r w:rsidRPr="00F157E0">
        <w:rPr>
          <w:rFonts w:cstheme="minorHAnsi"/>
          <w:sz w:val="22"/>
        </w:rPr>
        <w:t>Provision of a fare estimate to the hirer of a booked hire service before the service begins.</w:t>
      </w:r>
    </w:p>
    <w:p w14:paraId="46B40ABD" w14:textId="74A1F072" w:rsidR="00F157E0" w:rsidRDefault="00F157E0" w:rsidP="00F157E0">
      <w:pPr>
        <w:rPr>
          <w:rFonts w:cstheme="minorHAnsi"/>
          <w:b/>
          <w:bCs/>
          <w:sz w:val="22"/>
        </w:rPr>
      </w:pPr>
      <w:r>
        <w:rPr>
          <w:rFonts w:cstheme="minorHAnsi"/>
          <w:b/>
          <w:bCs/>
          <w:sz w:val="22"/>
        </w:rPr>
        <w:t>BEAs booked hire identification sign</w:t>
      </w:r>
    </w:p>
    <w:p w14:paraId="1A1037FB" w14:textId="5D51E632" w:rsidR="00F157E0" w:rsidRDefault="00F157E0" w:rsidP="00F157E0">
      <w:pPr>
        <w:pStyle w:val="ListParagraph0"/>
        <w:numPr>
          <w:ilvl w:val="0"/>
          <w:numId w:val="53"/>
        </w:numPr>
        <w:rPr>
          <w:rFonts w:cstheme="minorHAnsi"/>
          <w:sz w:val="22"/>
        </w:rPr>
      </w:pPr>
      <w:r w:rsidRPr="00F157E0">
        <w:rPr>
          <w:rFonts w:cstheme="minorHAnsi"/>
          <w:sz w:val="22"/>
        </w:rPr>
        <w:t>All vehicles used to provide booked hire services (excluding taxis and limousines) must display an approved vehicle sign. A system can be implemented to raise driver awareness and to verify display of approved booked hire signs in accordance with legislative requirements</w:t>
      </w:r>
      <w:r>
        <w:rPr>
          <w:rFonts w:cstheme="minorHAnsi"/>
          <w:sz w:val="22"/>
        </w:rPr>
        <w:t>.</w:t>
      </w:r>
    </w:p>
    <w:p w14:paraId="54C4CA94" w14:textId="3AE09BAB" w:rsidR="00F157E0" w:rsidRPr="00F157E0" w:rsidRDefault="00F157E0" w:rsidP="00F157E0">
      <w:pPr>
        <w:rPr>
          <w:rFonts w:cstheme="minorHAnsi"/>
          <w:b/>
          <w:bCs/>
          <w:sz w:val="22"/>
        </w:rPr>
      </w:pPr>
      <w:r>
        <w:rPr>
          <w:rFonts w:cstheme="minorHAnsi"/>
          <w:b/>
          <w:bCs/>
          <w:sz w:val="22"/>
        </w:rPr>
        <w:t>Vehicle maintenance</w:t>
      </w:r>
    </w:p>
    <w:p w14:paraId="4EE12BE9" w14:textId="5109FB81" w:rsidR="00F157E0" w:rsidRPr="00F157E0" w:rsidRDefault="00F157E0" w:rsidP="00F157E0">
      <w:pPr>
        <w:pStyle w:val="ListParagraph0"/>
        <w:numPr>
          <w:ilvl w:val="0"/>
          <w:numId w:val="53"/>
        </w:numPr>
        <w:rPr>
          <w:rFonts w:cstheme="minorHAnsi"/>
          <w:sz w:val="22"/>
        </w:rPr>
      </w:pPr>
      <w:r w:rsidRPr="00F157E0">
        <w:rPr>
          <w:rFonts w:cstheme="minorHAnsi"/>
          <w:sz w:val="22"/>
        </w:rPr>
        <w:t>All vehicles are maintained in accordance with the manufacturer</w:t>
      </w:r>
      <w:r>
        <w:rPr>
          <w:rFonts w:cstheme="minorHAnsi"/>
          <w:sz w:val="22"/>
        </w:rPr>
        <w:t>’</w:t>
      </w:r>
      <w:r w:rsidRPr="00F157E0">
        <w:rPr>
          <w:rFonts w:cstheme="minorHAnsi"/>
          <w:sz w:val="22"/>
        </w:rPr>
        <w:t>s recommended standards and carried out by a licen</w:t>
      </w:r>
      <w:r>
        <w:rPr>
          <w:rFonts w:cstheme="minorHAnsi"/>
          <w:sz w:val="22"/>
        </w:rPr>
        <w:t>s</w:t>
      </w:r>
      <w:r w:rsidRPr="00F157E0">
        <w:rPr>
          <w:rFonts w:cstheme="minorHAnsi"/>
          <w:sz w:val="22"/>
        </w:rPr>
        <w:t xml:space="preserve">ed mechanic. Keeping maintenance </w:t>
      </w:r>
      <w:proofErr w:type="gramStart"/>
      <w:r w:rsidRPr="00F157E0">
        <w:rPr>
          <w:rFonts w:cstheme="minorHAnsi"/>
          <w:sz w:val="22"/>
        </w:rPr>
        <w:t>log books</w:t>
      </w:r>
      <w:proofErr w:type="gramEnd"/>
      <w:r w:rsidRPr="00F157E0">
        <w:rPr>
          <w:rFonts w:cstheme="minorHAnsi"/>
          <w:sz w:val="22"/>
        </w:rPr>
        <w:t xml:space="preserve"> would fulfil the maintenance requirements</w:t>
      </w:r>
    </w:p>
    <w:sectPr w:rsidR="00F157E0" w:rsidRPr="00F157E0" w:rsidSect="000D56C9">
      <w:type w:val="continuous"/>
      <w:pgSz w:w="11906" w:h="16838" w:code="9"/>
      <w:pgMar w:top="284" w:right="907" w:bottom="0" w:left="907" w:header="567" w:footer="15"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FD85" w14:textId="77777777" w:rsidR="00FE240E" w:rsidRDefault="00FE240E" w:rsidP="00185154">
      <w:r>
        <w:separator/>
      </w:r>
    </w:p>
    <w:p w14:paraId="1D4D9030" w14:textId="77777777" w:rsidR="00FE240E" w:rsidRDefault="00FE240E"/>
  </w:endnote>
  <w:endnote w:type="continuationSeparator" w:id="0">
    <w:p w14:paraId="1F712D64" w14:textId="77777777" w:rsidR="00FE240E" w:rsidRDefault="00FE240E" w:rsidP="00185154">
      <w:r>
        <w:continuationSeparator/>
      </w:r>
    </w:p>
    <w:p w14:paraId="53E7182A" w14:textId="77777777" w:rsidR="00FE240E" w:rsidRDefault="00FE2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F5FD" w14:textId="77777777" w:rsidR="00FE240E" w:rsidRDefault="00FE240E" w:rsidP="00185154">
      <w:r>
        <w:separator/>
      </w:r>
    </w:p>
    <w:p w14:paraId="4370CBA5" w14:textId="77777777" w:rsidR="00FE240E" w:rsidRDefault="00FE240E"/>
  </w:footnote>
  <w:footnote w:type="continuationSeparator" w:id="0">
    <w:p w14:paraId="3731B570" w14:textId="77777777" w:rsidR="00FE240E" w:rsidRDefault="00FE240E" w:rsidP="00185154">
      <w:r>
        <w:continuationSeparator/>
      </w:r>
    </w:p>
    <w:p w14:paraId="090A4FE6" w14:textId="77777777" w:rsidR="00FE240E" w:rsidRDefault="00FE2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1FF0" w14:textId="77777777" w:rsidR="00A249DF" w:rsidRPr="00D6768C" w:rsidRDefault="00A249DF" w:rsidP="000A5133">
    <w:r>
      <w:rPr>
        <w:noProof/>
      </w:rPr>
      <w:drawing>
        <wp:anchor distT="0" distB="0" distL="114300" distR="114300" simplePos="0" relativeHeight="251661312" behindDoc="1" locked="0" layoutInCell="1" allowOverlap="1" wp14:anchorId="292D8BFC" wp14:editId="476CBBD6">
          <wp:simplePos x="0" y="0"/>
          <wp:positionH relativeFrom="page">
            <wp:align>center</wp:align>
          </wp:positionH>
          <wp:positionV relativeFrom="page">
            <wp:align>top</wp:align>
          </wp:positionV>
          <wp:extent cx="7559999" cy="10693721"/>
          <wp:effectExtent l="0" t="0" r="3175" b="0"/>
          <wp:wrapNone/>
          <wp:docPr id="88075663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56631"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21"/>
                  </a:xfrm>
                  <a:prstGeom prst="rect">
                    <a:avLst/>
                  </a:prstGeom>
                </pic:spPr>
              </pic:pic>
            </a:graphicData>
          </a:graphic>
          <wp14:sizeRelH relativeFrom="margin">
            <wp14:pctWidth>0</wp14:pctWidth>
          </wp14:sizeRelH>
          <wp14:sizeRelV relativeFrom="margin">
            <wp14:pctHeight>0</wp14:pctHeight>
          </wp14:sizeRelV>
        </wp:anchor>
      </w:drawing>
    </w:r>
  </w:p>
  <w:p w14:paraId="377E0138" w14:textId="77777777" w:rsidR="00A249DF" w:rsidRDefault="00A249DF">
    <w:pPr>
      <w:pStyle w:val="Header"/>
    </w:pPr>
  </w:p>
  <w:p w14:paraId="7801A2AC" w14:textId="77777777" w:rsidR="00A249DF" w:rsidRDefault="00A249DF">
    <w:pPr>
      <w:pStyle w:val="Header"/>
    </w:pPr>
  </w:p>
  <w:p w14:paraId="71CA9ED0" w14:textId="77777777" w:rsidR="00A249DF" w:rsidRDefault="00A249DF">
    <w:pPr>
      <w:pStyle w:val="Header"/>
    </w:pPr>
  </w:p>
  <w:p w14:paraId="390252C1" w14:textId="77777777" w:rsidR="00A249DF" w:rsidRDefault="00A24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1D1FB6"/>
    <w:multiLevelType w:val="multilevel"/>
    <w:tmpl w:val="5F9E977C"/>
    <w:numStyleLink w:val="ListNumber"/>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rPr>
    </w:lvl>
    <w:lvl w:ilvl="1">
      <w:start w:val="1"/>
      <w:numFmt w:val="lowerRoman"/>
      <w:pStyle w:val="ListAlpha2"/>
      <w:lvlText w:val="(%2)"/>
      <w:lvlJc w:val="left"/>
      <w:pPr>
        <w:tabs>
          <w:tab w:val="num" w:pos="1134"/>
        </w:tabs>
        <w:ind w:left="1134" w:hanging="567"/>
      </w:pPr>
      <w:rPr>
        <w:rFonts w:asciiTheme="minorHAnsi" w:hAnsiTheme="minorHAnsi" w:hint="default"/>
        <w:color w:val="auto"/>
      </w:rPr>
    </w:lvl>
    <w:lvl w:ilvl="2">
      <w:start w:val="1"/>
      <w:numFmt w:val="decimal"/>
      <w:pStyle w:val="ListAlpha3"/>
      <w:lvlText w:val="(%3)"/>
      <w:lvlJc w:val="left"/>
      <w:pPr>
        <w:tabs>
          <w:tab w:val="num" w:pos="1701"/>
        </w:tabs>
        <w:ind w:left="1701" w:hanging="567"/>
      </w:pPr>
      <w:rPr>
        <w:rFonts w:asciiTheme="minorHAnsi" w:hAnsiTheme="minorHAnsi" w:hint="default"/>
        <w:color w:val="auto"/>
      </w:rPr>
    </w:lvl>
    <w:lvl w:ilvl="3">
      <w:start w:val="1"/>
      <w:numFmt w:val="upperLetter"/>
      <w:pStyle w:val="ListAlpha4"/>
      <w:lvlText w:val="(%4)"/>
      <w:lvlJc w:val="left"/>
      <w:pPr>
        <w:tabs>
          <w:tab w:val="num" w:pos="2268"/>
        </w:tabs>
        <w:ind w:left="2268" w:hanging="567"/>
      </w:pPr>
      <w:rPr>
        <w:rFonts w:asciiTheme="minorHAnsi" w:hAnsiTheme="minorHAnsi" w:hint="default"/>
        <w:color w:val="auto"/>
      </w:rPr>
    </w:lvl>
    <w:lvl w:ilvl="4">
      <w:start w:val="1"/>
      <w:numFmt w:val="upperRoman"/>
      <w:pStyle w:val="ListAlpha5"/>
      <w:lvlText w:val="(%5)"/>
      <w:lvlJc w:val="left"/>
      <w:pPr>
        <w:tabs>
          <w:tab w:val="num" w:pos="2835"/>
        </w:tabs>
        <w:ind w:left="2835" w:hanging="567"/>
      </w:pPr>
      <w:rPr>
        <w:rFonts w:asciiTheme="minorHAnsi" w:hAnsiTheme="minorHAnsi" w:hint="default"/>
        <w:color w:val="auto"/>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78A597C"/>
    <w:multiLevelType w:val="multilevel"/>
    <w:tmpl w:val="4212209E"/>
    <w:numStyleLink w:val="ListAlpha"/>
  </w:abstractNum>
  <w:abstractNum w:abstractNumId="4" w15:restartNumberingAfterBreak="0">
    <w:nsid w:val="09484A5A"/>
    <w:multiLevelType w:val="hybridMultilevel"/>
    <w:tmpl w:val="34B69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06045A"/>
    <w:multiLevelType w:val="hybridMultilevel"/>
    <w:tmpl w:val="9AC055D8"/>
    <w:lvl w:ilvl="0" w:tplc="CF325098">
      <w:start w:val="1"/>
      <w:numFmt w:val="decimal"/>
      <w:lvlText w:val="%1."/>
      <w:lvlJc w:val="left"/>
      <w:pPr>
        <w:tabs>
          <w:tab w:val="num" w:pos="1440"/>
        </w:tabs>
        <w:ind w:left="1440" w:hanging="360"/>
      </w:pPr>
      <w:rPr>
        <w:i w:val="0"/>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 w15:restartNumberingAfterBreak="0">
    <w:nsid w:val="0C250E3C"/>
    <w:multiLevelType w:val="multilevel"/>
    <w:tmpl w:val="19A42A66"/>
    <w:lvl w:ilvl="0">
      <w:start w:val="1"/>
      <w:numFmt w:val="lowerLetter"/>
      <w:lvlText w:val="%1."/>
      <w:lvlJc w:val="left"/>
      <w:pPr>
        <w:tabs>
          <w:tab w:val="num" w:pos="284"/>
        </w:tabs>
        <w:ind w:left="284" w:hanging="284"/>
      </w:pPr>
      <w:rPr>
        <w:rFonts w:asciiTheme="minorHAnsi" w:hAnsiTheme="minorHAnsi" w:hint="default"/>
        <w:color w:val="auto"/>
      </w:rPr>
    </w:lvl>
    <w:lvl w:ilvl="1">
      <w:start w:val="1"/>
      <w:numFmt w:val="lowerRoman"/>
      <w:lvlText w:val="%2."/>
      <w:lvlJc w:val="left"/>
      <w:pPr>
        <w:tabs>
          <w:tab w:val="num" w:pos="567"/>
        </w:tabs>
        <w:ind w:left="567" w:hanging="283"/>
      </w:pPr>
      <w:rPr>
        <w:rFonts w:asciiTheme="minorHAnsi" w:hAnsiTheme="minorHAnsi" w:hint="default"/>
        <w:color w:val="auto"/>
      </w:rPr>
    </w:lvl>
    <w:lvl w:ilvl="2">
      <w:start w:val="1"/>
      <w:numFmt w:val="decimal"/>
      <w:lvlText w:val="%3."/>
      <w:lvlJc w:val="left"/>
      <w:pPr>
        <w:tabs>
          <w:tab w:val="num" w:pos="851"/>
        </w:tabs>
        <w:ind w:left="851" w:hanging="284"/>
      </w:pPr>
      <w:rPr>
        <w:rFonts w:asciiTheme="minorHAnsi" w:hAnsiTheme="minorHAnsi" w:hint="default"/>
        <w:color w:val="auto"/>
      </w:rPr>
    </w:lvl>
    <w:lvl w:ilvl="3">
      <w:start w:val="1"/>
      <w:numFmt w:val="upperLetter"/>
      <w:lvlText w:val="%4."/>
      <w:lvlJc w:val="left"/>
      <w:pPr>
        <w:tabs>
          <w:tab w:val="num" w:pos="1134"/>
        </w:tabs>
        <w:ind w:left="1134" w:hanging="283"/>
      </w:pPr>
      <w:rPr>
        <w:rFonts w:asciiTheme="minorHAnsi" w:hAnsiTheme="minorHAnsi" w:hint="default"/>
        <w:color w:val="auto"/>
      </w:rPr>
    </w:lvl>
    <w:lvl w:ilvl="4">
      <w:start w:val="1"/>
      <w:numFmt w:val="upperRoman"/>
      <w:lvlText w:val="%5."/>
      <w:lvlJc w:val="left"/>
      <w:pPr>
        <w:tabs>
          <w:tab w:val="num" w:pos="1418"/>
        </w:tabs>
        <w:ind w:left="1418" w:hanging="284"/>
      </w:pPr>
      <w:rPr>
        <w:rFonts w:asciiTheme="minorHAnsi" w:hAnsiTheme="minorHAnsi" w:hint="default"/>
        <w:color w:val="auto"/>
      </w:rPr>
    </w:lvl>
    <w:lvl w:ilvl="5">
      <w:start w:val="1"/>
      <w:numFmt w:val="decimal"/>
      <w:lvlText w:val="%6."/>
      <w:lvlJc w:val="left"/>
      <w:pPr>
        <w:tabs>
          <w:tab w:val="num" w:pos="1701"/>
        </w:tabs>
        <w:ind w:left="1701" w:hanging="283"/>
      </w:pPr>
      <w:rPr>
        <w:rFonts w:asciiTheme="minorHAnsi" w:hAnsiTheme="minorHAnsi"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0C861131"/>
    <w:multiLevelType w:val="multilevel"/>
    <w:tmpl w:val="5FC6C1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numFmt w:val="none"/>
      <w:suff w:val="nothing"/>
      <w:lvlText w:val=""/>
      <w:lvlJc w:val="left"/>
      <w:pPr>
        <w:ind w:left="0" w:firstLine="0"/>
      </w:pPr>
      <w:rPr>
        <w:rFonts w:hint="default"/>
      </w:rPr>
    </w:lvl>
    <w:lvl w:ilvl="7">
      <w:numFmt w:val="none"/>
      <w:suff w:val="nothing"/>
      <w:lvlText w:val=""/>
      <w:lvlJc w:val="left"/>
      <w:pPr>
        <w:ind w:left="0" w:firstLine="0"/>
      </w:pPr>
      <w:rPr>
        <w:rFonts w:hint="default"/>
      </w:rPr>
    </w:lvl>
    <w:lvl w:ilvl="8">
      <w:numFmt w:val="none"/>
      <w:suff w:val="nothing"/>
      <w:lvlText w:val=""/>
      <w:lvlJc w:val="left"/>
      <w:pPr>
        <w:ind w:left="0" w:firstLine="0"/>
      </w:pPr>
      <w:rPr>
        <w:rFonts w:hint="default"/>
      </w:rPr>
    </w:lvl>
  </w:abstractNum>
  <w:abstractNum w:abstractNumId="8"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0D715AE0"/>
    <w:multiLevelType w:val="multilevel"/>
    <w:tmpl w:val="A9F25E92"/>
    <w:lvl w:ilvl="0">
      <w:start w:val="1"/>
      <w:numFmt w:val="decimal"/>
      <w:lvlText w:val="%1."/>
      <w:lvlJc w:val="left"/>
      <w:pPr>
        <w:tabs>
          <w:tab w:val="num" w:pos="227"/>
        </w:tabs>
        <w:ind w:left="227" w:hanging="227"/>
      </w:pPr>
      <w:rPr>
        <w:rFonts w:hint="default"/>
        <w:b w:val="0"/>
        <w:i w:val="0"/>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0C22648"/>
    <w:multiLevelType w:val="hybridMultilevel"/>
    <w:tmpl w:val="C76C2322"/>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11" w15:restartNumberingAfterBreak="0">
    <w:nsid w:val="125D2ECB"/>
    <w:multiLevelType w:val="hybridMultilevel"/>
    <w:tmpl w:val="DDF465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364391"/>
    <w:multiLevelType w:val="multilevel"/>
    <w:tmpl w:val="4212209E"/>
    <w:numStyleLink w:val="ListAlpha"/>
  </w:abstractNum>
  <w:abstractNum w:abstractNumId="13" w15:restartNumberingAfterBreak="0">
    <w:nsid w:val="1EFA04D1"/>
    <w:multiLevelType w:val="multilevel"/>
    <w:tmpl w:val="951E135A"/>
    <w:lvl w:ilvl="0">
      <w:start w:val="1"/>
      <w:numFmt w:val="none"/>
      <w:lvlText w:val=""/>
      <w:lvlJc w:val="left"/>
      <w:pPr>
        <w:tabs>
          <w:tab w:val="num" w:pos="284"/>
        </w:tabs>
        <w:ind w:left="284" w:hanging="284"/>
      </w:pPr>
      <w:rPr>
        <w:rFonts w:asciiTheme="minorHAnsi" w:hAnsiTheme="minorHAnsi" w:hint="default"/>
        <w:color w:val="auto"/>
      </w:rPr>
    </w:lvl>
    <w:lvl w:ilvl="1">
      <w:start w:val="1"/>
      <w:numFmt w:val="none"/>
      <w:lvlText w:val=""/>
      <w:lvlJc w:val="left"/>
      <w:pPr>
        <w:tabs>
          <w:tab w:val="num" w:pos="567"/>
        </w:tabs>
        <w:ind w:left="568" w:hanging="284"/>
      </w:pPr>
      <w:rPr>
        <w:rFonts w:asciiTheme="minorHAnsi" w:hAnsiTheme="minorHAnsi" w:hint="default"/>
        <w:color w:val="auto"/>
      </w:rPr>
    </w:lvl>
    <w:lvl w:ilvl="2">
      <w:start w:val="1"/>
      <w:numFmt w:val="none"/>
      <w:lvlText w:val=""/>
      <w:lvlJc w:val="left"/>
      <w:pPr>
        <w:tabs>
          <w:tab w:val="num" w:pos="873"/>
        </w:tabs>
        <w:ind w:left="852" w:hanging="284"/>
      </w:pPr>
      <w:rPr>
        <w:rFonts w:asciiTheme="minorHAnsi" w:hAnsiTheme="minorHAnsi" w:hint="default"/>
        <w:color w:val="auto"/>
      </w:rPr>
    </w:lvl>
    <w:lvl w:ilvl="3">
      <w:start w:val="1"/>
      <w:numFmt w:val="none"/>
      <w:lvlText w:val=""/>
      <w:lvlJc w:val="left"/>
      <w:pPr>
        <w:tabs>
          <w:tab w:val="num" w:pos="1134"/>
        </w:tabs>
        <w:ind w:left="1136" w:hanging="284"/>
      </w:pPr>
      <w:rPr>
        <w:rFonts w:asciiTheme="minorHAnsi" w:hAnsiTheme="minorHAnsi" w:hint="default"/>
        <w:color w:val="auto"/>
      </w:rPr>
    </w:lvl>
    <w:lvl w:ilvl="4">
      <w:start w:val="1"/>
      <w:numFmt w:val="none"/>
      <w:lvlText w:val=""/>
      <w:lvlJc w:val="left"/>
      <w:pPr>
        <w:tabs>
          <w:tab w:val="num" w:pos="1418"/>
        </w:tabs>
        <w:ind w:left="1420" w:hanging="284"/>
      </w:pPr>
      <w:rPr>
        <w:rFonts w:asciiTheme="minorHAnsi" w:hAnsiTheme="minorHAnsi" w:hint="default"/>
        <w:color w:val="auto"/>
      </w:rPr>
    </w:lvl>
    <w:lvl w:ilvl="5">
      <w:start w:val="1"/>
      <w:numFmt w:val="none"/>
      <w:lvlText w:val=""/>
      <w:lvlJc w:val="left"/>
      <w:pPr>
        <w:tabs>
          <w:tab w:val="num" w:pos="1701"/>
        </w:tabs>
        <w:ind w:left="1701" w:hanging="281"/>
      </w:pPr>
      <w:rPr>
        <w:rFonts w:asciiTheme="minorHAnsi" w:hAnsiTheme="minorHAnsi" w:hint="default"/>
        <w:color w:val="auto"/>
      </w:rPr>
    </w:lvl>
    <w:lvl w:ilvl="6">
      <w:start w:val="1"/>
      <w:numFmt w:val="none"/>
      <w:suff w:val="nothing"/>
      <w:lvlText w:val=""/>
      <w:lvlJc w:val="left"/>
      <w:pPr>
        <w:ind w:left="-32767" w:firstLine="0"/>
      </w:pPr>
      <w:rPr>
        <w:rFonts w:hint="default"/>
        <w:color w:val="000000"/>
      </w:rPr>
    </w:lvl>
    <w:lvl w:ilvl="7">
      <w:start w:val="1"/>
      <w:numFmt w:val="none"/>
      <w:suff w:val="nothing"/>
      <w:lvlText w:val=""/>
      <w:lvlJc w:val="left"/>
      <w:pPr>
        <w:ind w:left="-32767" w:firstLine="0"/>
      </w:pPr>
      <w:rPr>
        <w:rFonts w:hint="default"/>
      </w:rPr>
    </w:lvl>
    <w:lvl w:ilvl="8">
      <w:numFmt w:val="none"/>
      <w:suff w:val="nothing"/>
      <w:lvlText w:val=""/>
      <w:lvlJc w:val="left"/>
      <w:pPr>
        <w:ind w:left="-32767" w:firstLine="0"/>
      </w:pPr>
      <w:rPr>
        <w:rFonts w:hint="default"/>
      </w:rPr>
    </w:lvl>
  </w:abstractNum>
  <w:abstractNum w:abstractNumId="14"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2"/>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2"/>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2"/>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2"/>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5" w15:restartNumberingAfterBreak="0">
    <w:nsid w:val="271227C6"/>
    <w:multiLevelType w:val="multilevel"/>
    <w:tmpl w:val="7996FD34"/>
    <w:numStyleLink w:val="ListTableBullet"/>
  </w:abstractNum>
  <w:abstractNum w:abstractNumId="16" w15:restartNumberingAfterBreak="0">
    <w:nsid w:val="27964E65"/>
    <w:multiLevelType w:val="multilevel"/>
    <w:tmpl w:val="13A4D1EE"/>
    <w:numStyleLink w:val="ListBullet"/>
  </w:abstractNum>
  <w:abstractNum w:abstractNumId="17" w15:restartNumberingAfterBreak="0">
    <w:nsid w:val="285B5392"/>
    <w:multiLevelType w:val="multilevel"/>
    <w:tmpl w:val="725CC2D2"/>
    <w:numStyleLink w:val="ListTableNumber"/>
  </w:abstractNum>
  <w:abstractNum w:abstractNumId="18" w15:restartNumberingAfterBreak="0">
    <w:nsid w:val="312922E6"/>
    <w:multiLevelType w:val="hybridMultilevel"/>
    <w:tmpl w:val="83408DAE"/>
    <w:lvl w:ilvl="0" w:tplc="0C090001">
      <w:start w:val="1"/>
      <w:numFmt w:val="bulle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1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2"/>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2"/>
        <w:u w:val="none"/>
        <w:vertAlign w:val="baseline"/>
      </w:rPr>
    </w:lvl>
    <w:lvl w:ilvl="2">
      <w:start w:val="1"/>
      <w:numFmt w:val="bullet"/>
      <w:pStyle w:val="ListBullet3"/>
      <w:lvlText w:val=""/>
      <w:lvlJc w:val="left"/>
      <w:pPr>
        <w:tabs>
          <w:tab w:val="num" w:pos="851"/>
        </w:tabs>
        <w:ind w:left="851" w:hanging="284"/>
      </w:pPr>
      <w:rPr>
        <w:rFonts w:ascii="Wingdings" w:hAnsi="Wingdings" w:hint="default"/>
        <w:color w:val="auto"/>
        <w:sz w:val="22"/>
      </w:rPr>
    </w:lvl>
    <w:lvl w:ilvl="3">
      <w:start w:val="1"/>
      <w:numFmt w:val="none"/>
      <w:lvlText w:val=""/>
      <w:lvlJc w:val="left"/>
      <w:pPr>
        <w:tabs>
          <w:tab w:val="num" w:pos="1134"/>
        </w:tabs>
        <w:ind w:left="1134" w:hanging="283"/>
      </w:pPr>
      <w:rPr>
        <w:rFonts w:hint="default"/>
        <w:caps w:val="0"/>
        <w:strike w:val="0"/>
        <w:dstrike w:val="0"/>
        <w:vanish w:val="0"/>
        <w:color w:val="auto"/>
        <w:sz w:val="22"/>
        <w:u w:val="none"/>
        <w:vertAlign w:val="baseline"/>
      </w:rPr>
    </w:lvl>
    <w:lvl w:ilvl="4">
      <w:start w:val="1"/>
      <w:numFmt w:val="none"/>
      <w:lvlText w:val=""/>
      <w:lvlJc w:val="left"/>
      <w:pPr>
        <w:tabs>
          <w:tab w:val="num" w:pos="1418"/>
        </w:tabs>
        <w:ind w:left="1418" w:hanging="284"/>
      </w:pPr>
      <w:rPr>
        <w:rFonts w:hint="default"/>
        <w:color w:val="auto"/>
        <w:sz w:val="22"/>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0" w15:restartNumberingAfterBreak="0">
    <w:nsid w:val="3C8D1E2D"/>
    <w:multiLevelType w:val="hybridMultilevel"/>
    <w:tmpl w:val="CDCED542"/>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21" w15:restartNumberingAfterBreak="0">
    <w:nsid w:val="3FF6744D"/>
    <w:multiLevelType w:val="hybridMultilevel"/>
    <w:tmpl w:val="048A7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15:restartNumberingAfterBreak="0">
    <w:nsid w:val="425A4984"/>
    <w:multiLevelType w:val="multilevel"/>
    <w:tmpl w:val="13A4D1EE"/>
    <w:numStyleLink w:val="ListBullet"/>
  </w:abstractNum>
  <w:abstractNum w:abstractNumId="24" w15:restartNumberingAfterBreak="0">
    <w:nsid w:val="451A4C40"/>
    <w:multiLevelType w:val="multilevel"/>
    <w:tmpl w:val="13A4D1EE"/>
    <w:numStyleLink w:val="ListBullet"/>
  </w:abstractNum>
  <w:abstractNum w:abstractNumId="25" w15:restartNumberingAfterBreak="0">
    <w:nsid w:val="4A51592D"/>
    <w:multiLevelType w:val="multilevel"/>
    <w:tmpl w:val="B6C8B6E2"/>
    <w:lvl w:ilvl="0">
      <w:start w:val="1"/>
      <w:numFmt w:val="bullet"/>
      <w:lvlText w:val=""/>
      <w:lvlJc w:val="left"/>
      <w:pPr>
        <w:tabs>
          <w:tab w:val="num" w:pos="0"/>
        </w:tabs>
        <w:ind w:left="284" w:hanging="284"/>
      </w:pPr>
      <w:rPr>
        <w:rFonts w:ascii="Symbol" w:hAnsi="Symbol" w:hint="default"/>
        <w:color w:val="auto"/>
        <w:sz w:val="18"/>
      </w:rPr>
    </w:lvl>
    <w:lvl w:ilvl="1">
      <w:start w:val="1"/>
      <w:numFmt w:val="bullet"/>
      <w:lvlText w:val="–"/>
      <w:lvlJc w:val="left"/>
      <w:pPr>
        <w:tabs>
          <w:tab w:val="num" w:pos="567"/>
        </w:tabs>
        <w:ind w:left="567" w:hanging="283"/>
      </w:pPr>
      <w:rPr>
        <w:rFonts w:asciiTheme="minorHAnsi" w:hAnsiTheme="minorHAnsi"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26" w15:restartNumberingAfterBreak="0">
    <w:nsid w:val="4E654D01"/>
    <w:multiLevelType w:val="multilevel"/>
    <w:tmpl w:val="725CC2D2"/>
    <w:numStyleLink w:val="ListTableNumber"/>
  </w:abstractNum>
  <w:abstractNum w:abstractNumId="27" w15:restartNumberingAfterBreak="0">
    <w:nsid w:val="4F3558FE"/>
    <w:multiLevelType w:val="multilevel"/>
    <w:tmpl w:val="5610081C"/>
    <w:numStyleLink w:val="ListNumberedHeadings"/>
  </w:abstractNum>
  <w:abstractNum w:abstractNumId="28" w15:restartNumberingAfterBreak="0">
    <w:nsid w:val="503A793E"/>
    <w:multiLevelType w:val="multilevel"/>
    <w:tmpl w:val="5610081C"/>
    <w:numStyleLink w:val="ListNumberedHeadings"/>
  </w:abstractNum>
  <w:abstractNum w:abstractNumId="29" w15:restartNumberingAfterBreak="0">
    <w:nsid w:val="52467DDA"/>
    <w:multiLevelType w:val="hybridMultilevel"/>
    <w:tmpl w:val="D4B25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755B6F"/>
    <w:multiLevelType w:val="multilevel"/>
    <w:tmpl w:val="33A475B2"/>
    <w:lvl w:ilvl="0">
      <w:start w:val="1"/>
      <w:numFmt w:val="bullet"/>
      <w:lvlText w:val=""/>
      <w:lvlJc w:val="left"/>
      <w:pPr>
        <w:tabs>
          <w:tab w:val="num" w:pos="284"/>
        </w:tabs>
        <w:ind w:left="284" w:hanging="284"/>
      </w:pPr>
      <w:rPr>
        <w:rFonts w:ascii="Wingdings" w:hAnsi="Wingdings" w:hint="default"/>
        <w:b w:val="0"/>
        <w:i w:val="0"/>
        <w:color w:val="auto"/>
        <w:sz w:val="20"/>
      </w:rPr>
    </w:lvl>
    <w:lvl w:ilvl="1">
      <w:start w:val="1"/>
      <w:numFmt w:val="bullet"/>
      <w:lvlText w:val="○"/>
      <w:lvlJc w:val="left"/>
      <w:pPr>
        <w:tabs>
          <w:tab w:val="num" w:pos="567"/>
        </w:tabs>
        <w:ind w:left="567" w:hanging="283"/>
      </w:pPr>
      <w:rPr>
        <w:rFonts w:ascii="Courier New" w:hAnsi="Courier New" w:hint="default"/>
        <w:color w:val="auto"/>
        <w:sz w:val="18"/>
      </w:rPr>
    </w:lvl>
    <w:lvl w:ilvl="2">
      <w:start w:val="1"/>
      <w:numFmt w:val="bullet"/>
      <w:lvlText w:val="–"/>
      <w:lvlJc w:val="left"/>
      <w:pPr>
        <w:tabs>
          <w:tab w:val="num" w:pos="851"/>
        </w:tabs>
        <w:ind w:left="851" w:hanging="284"/>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607F2368"/>
    <w:multiLevelType w:val="multilevel"/>
    <w:tmpl w:val="725CC2D2"/>
    <w:numStyleLink w:val="ListTableNumber"/>
  </w:abstractNum>
  <w:abstractNum w:abstractNumId="32"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695A612E"/>
    <w:multiLevelType w:val="multilevel"/>
    <w:tmpl w:val="5F9E977C"/>
    <w:numStyleLink w:val="ListNumber"/>
  </w:abstractNum>
  <w:abstractNum w:abstractNumId="34" w15:restartNumberingAfterBreak="0">
    <w:nsid w:val="6A813371"/>
    <w:multiLevelType w:val="multilevel"/>
    <w:tmpl w:val="4212209E"/>
    <w:numStyleLink w:val="ListAlpha"/>
  </w:abstractNum>
  <w:abstractNum w:abstractNumId="35" w15:restartNumberingAfterBreak="0">
    <w:nsid w:val="6B4A53A1"/>
    <w:multiLevelType w:val="hybridMultilevel"/>
    <w:tmpl w:val="447495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752926"/>
    <w:multiLevelType w:val="hybridMultilevel"/>
    <w:tmpl w:val="906CF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B822E6"/>
    <w:multiLevelType w:val="multilevel"/>
    <w:tmpl w:val="7996FD34"/>
    <w:numStyleLink w:val="ListTableBullet"/>
  </w:abstractNum>
  <w:abstractNum w:abstractNumId="38" w15:restartNumberingAfterBreak="0">
    <w:nsid w:val="7139706E"/>
    <w:multiLevelType w:val="multilevel"/>
    <w:tmpl w:val="11C64328"/>
    <w:numStyleLink w:val="ListParagraph"/>
  </w:abstractNum>
  <w:abstractNum w:abstractNumId="39" w15:restartNumberingAfterBreak="0">
    <w:nsid w:val="72F60C8A"/>
    <w:multiLevelType w:val="hybridMultilevel"/>
    <w:tmpl w:val="54666182"/>
    <w:lvl w:ilvl="0" w:tplc="0C090001">
      <w:start w:val="1"/>
      <w:numFmt w:val="bullet"/>
      <w:lvlText w:val=""/>
      <w:lvlJc w:val="left"/>
      <w:pPr>
        <w:ind w:left="1284" w:hanging="360"/>
      </w:pPr>
      <w:rPr>
        <w:rFonts w:ascii="Symbol" w:hAnsi="Symbol"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40" w15:restartNumberingAfterBreak="0">
    <w:nsid w:val="79E341B3"/>
    <w:multiLevelType w:val="multilevel"/>
    <w:tmpl w:val="7996FD34"/>
    <w:numStyleLink w:val="ListTableBullet"/>
  </w:abstractNum>
  <w:abstractNum w:abstractNumId="41" w15:restartNumberingAfterBreak="0">
    <w:nsid w:val="7D9B6564"/>
    <w:multiLevelType w:val="multilevel"/>
    <w:tmpl w:val="5610081C"/>
    <w:numStyleLink w:val="ListNumberedHeadings"/>
  </w:abstractNum>
  <w:abstractNum w:abstractNumId="42"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F9E37EE"/>
    <w:multiLevelType w:val="multilevel"/>
    <w:tmpl w:val="5F9E977C"/>
    <w:numStyleLink w:val="ListNumber"/>
  </w:abstractNum>
  <w:num w:numId="1" w16cid:durableId="36703075">
    <w:abstractNumId w:val="2"/>
  </w:num>
  <w:num w:numId="2" w16cid:durableId="1823963200">
    <w:abstractNumId w:val="42"/>
  </w:num>
  <w:num w:numId="3" w16cid:durableId="34084585">
    <w:abstractNumId w:val="19"/>
  </w:num>
  <w:num w:numId="4" w16cid:durableId="695614527">
    <w:abstractNumId w:val="14"/>
  </w:num>
  <w:num w:numId="5" w16cid:durableId="1289048977">
    <w:abstractNumId w:val="22"/>
  </w:num>
  <w:num w:numId="6" w16cid:durableId="1524709236">
    <w:abstractNumId w:val="0"/>
  </w:num>
  <w:num w:numId="7" w16cid:durableId="464470962">
    <w:abstractNumId w:val="8"/>
  </w:num>
  <w:num w:numId="8" w16cid:durableId="341787330">
    <w:abstractNumId w:val="32"/>
  </w:num>
  <w:num w:numId="9" w16cid:durableId="1918905365">
    <w:abstractNumId w:val="12"/>
  </w:num>
  <w:num w:numId="10" w16cid:durableId="2123918248">
    <w:abstractNumId w:val="43"/>
  </w:num>
  <w:num w:numId="11" w16cid:durableId="1843273155">
    <w:abstractNumId w:val="38"/>
  </w:num>
  <w:num w:numId="12" w16cid:durableId="255796546">
    <w:abstractNumId w:val="41"/>
  </w:num>
  <w:num w:numId="13" w16cid:durableId="263733689">
    <w:abstractNumId w:val="17"/>
  </w:num>
  <w:num w:numId="14" w16cid:durableId="1653171432">
    <w:abstractNumId w:val="40"/>
  </w:num>
  <w:num w:numId="15" w16cid:durableId="549002092">
    <w:abstractNumId w:val="23"/>
  </w:num>
  <w:num w:numId="16" w16cid:durableId="657342953">
    <w:abstractNumId w:val="30"/>
  </w:num>
  <w:num w:numId="17" w16cid:durableId="484275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650051">
    <w:abstractNumId w:val="7"/>
  </w:num>
  <w:num w:numId="19" w16cid:durableId="1788696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366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6951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014272">
    <w:abstractNumId w:val="15"/>
  </w:num>
  <w:num w:numId="23" w16cid:durableId="624166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597738">
    <w:abstractNumId w:val="28"/>
  </w:num>
  <w:num w:numId="25" w16cid:durableId="1464883331">
    <w:abstractNumId w:val="6"/>
  </w:num>
  <w:num w:numId="26" w16cid:durableId="1965621492">
    <w:abstractNumId w:val="13"/>
  </w:num>
  <w:num w:numId="27" w16cid:durableId="1991396683">
    <w:abstractNumId w:val="25"/>
  </w:num>
  <w:num w:numId="28" w16cid:durableId="3605156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468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2022862">
    <w:abstractNumId w:val="27"/>
  </w:num>
  <w:num w:numId="31" w16cid:durableId="1433668489">
    <w:abstractNumId w:val="3"/>
  </w:num>
  <w:num w:numId="32" w16cid:durableId="103959370">
    <w:abstractNumId w:val="33"/>
  </w:num>
  <w:num w:numId="33" w16cid:durableId="114713305">
    <w:abstractNumId w:val="24"/>
  </w:num>
  <w:num w:numId="34" w16cid:durableId="315955134">
    <w:abstractNumId w:val="1"/>
  </w:num>
  <w:num w:numId="35" w16cid:durableId="825515302">
    <w:abstractNumId w:val="34"/>
  </w:num>
  <w:num w:numId="36" w16cid:durableId="1083914480">
    <w:abstractNumId w:val="26"/>
  </w:num>
  <w:num w:numId="37" w16cid:durableId="1759985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68961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5859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3693003">
    <w:abstractNumId w:val="16"/>
  </w:num>
  <w:num w:numId="41" w16cid:durableId="1825194594">
    <w:abstractNumId w:val="37"/>
  </w:num>
  <w:num w:numId="42" w16cid:durableId="1355616279">
    <w:abstractNumId w:val="31"/>
  </w:num>
  <w:num w:numId="43" w16cid:durableId="927663709">
    <w:abstractNumId w:val="36"/>
  </w:num>
  <w:num w:numId="44" w16cid:durableId="1417047416">
    <w:abstractNumId w:val="5"/>
  </w:num>
  <w:num w:numId="45" w16cid:durableId="345711172">
    <w:abstractNumId w:val="11"/>
  </w:num>
  <w:num w:numId="46" w16cid:durableId="636297235">
    <w:abstractNumId w:val="10"/>
  </w:num>
  <w:num w:numId="47" w16cid:durableId="1050611304">
    <w:abstractNumId w:val="20"/>
  </w:num>
  <w:num w:numId="48" w16cid:durableId="1775203095">
    <w:abstractNumId w:val="39"/>
  </w:num>
  <w:num w:numId="49" w16cid:durableId="1745030192">
    <w:abstractNumId w:val="18"/>
  </w:num>
  <w:num w:numId="50" w16cid:durableId="1203860420">
    <w:abstractNumId w:val="21"/>
  </w:num>
  <w:num w:numId="51" w16cid:durableId="593560348">
    <w:abstractNumId w:val="29"/>
  </w:num>
  <w:num w:numId="52" w16cid:durableId="1000550095">
    <w:abstractNumId w:val="35"/>
  </w:num>
  <w:num w:numId="53" w16cid:durableId="68945634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38"/>
    <w:rsid w:val="00006100"/>
    <w:rsid w:val="00012229"/>
    <w:rsid w:val="00014290"/>
    <w:rsid w:val="00071C7D"/>
    <w:rsid w:val="00076F97"/>
    <w:rsid w:val="00083D76"/>
    <w:rsid w:val="000870BB"/>
    <w:rsid w:val="00087D93"/>
    <w:rsid w:val="000B3EBE"/>
    <w:rsid w:val="000B6FA1"/>
    <w:rsid w:val="000C0C22"/>
    <w:rsid w:val="000C1D1E"/>
    <w:rsid w:val="000D56C9"/>
    <w:rsid w:val="000E1276"/>
    <w:rsid w:val="000E15BA"/>
    <w:rsid w:val="000F4A35"/>
    <w:rsid w:val="000F64AB"/>
    <w:rsid w:val="000F6620"/>
    <w:rsid w:val="001063C6"/>
    <w:rsid w:val="0013218E"/>
    <w:rsid w:val="00142633"/>
    <w:rsid w:val="00145CCD"/>
    <w:rsid w:val="00145FC7"/>
    <w:rsid w:val="001505D8"/>
    <w:rsid w:val="00154790"/>
    <w:rsid w:val="00156423"/>
    <w:rsid w:val="001600E5"/>
    <w:rsid w:val="00167729"/>
    <w:rsid w:val="00182052"/>
    <w:rsid w:val="001829A7"/>
    <w:rsid w:val="00185154"/>
    <w:rsid w:val="0019114D"/>
    <w:rsid w:val="00193F39"/>
    <w:rsid w:val="001970FA"/>
    <w:rsid w:val="001F16CA"/>
    <w:rsid w:val="002078C1"/>
    <w:rsid w:val="002106C4"/>
    <w:rsid w:val="00210DEF"/>
    <w:rsid w:val="00222215"/>
    <w:rsid w:val="0025119D"/>
    <w:rsid w:val="00252201"/>
    <w:rsid w:val="00254DD8"/>
    <w:rsid w:val="00265038"/>
    <w:rsid w:val="00274C8B"/>
    <w:rsid w:val="00274E23"/>
    <w:rsid w:val="00284FD9"/>
    <w:rsid w:val="0028631D"/>
    <w:rsid w:val="002B4003"/>
    <w:rsid w:val="002C5B1C"/>
    <w:rsid w:val="002D4254"/>
    <w:rsid w:val="002D4B4A"/>
    <w:rsid w:val="002D4E6E"/>
    <w:rsid w:val="002F2B21"/>
    <w:rsid w:val="00301893"/>
    <w:rsid w:val="0030400B"/>
    <w:rsid w:val="003114D0"/>
    <w:rsid w:val="00312169"/>
    <w:rsid w:val="00335510"/>
    <w:rsid w:val="003411DD"/>
    <w:rsid w:val="00342ABB"/>
    <w:rsid w:val="0036116B"/>
    <w:rsid w:val="00371826"/>
    <w:rsid w:val="0037398C"/>
    <w:rsid w:val="0037618F"/>
    <w:rsid w:val="00382FE0"/>
    <w:rsid w:val="00384F15"/>
    <w:rsid w:val="003853C1"/>
    <w:rsid w:val="003A04C1"/>
    <w:rsid w:val="003A08A5"/>
    <w:rsid w:val="003A1ABD"/>
    <w:rsid w:val="003B0945"/>
    <w:rsid w:val="003B097F"/>
    <w:rsid w:val="003B4DCF"/>
    <w:rsid w:val="003B5B6E"/>
    <w:rsid w:val="003B786A"/>
    <w:rsid w:val="003D3B71"/>
    <w:rsid w:val="003D56AF"/>
    <w:rsid w:val="003E1EF3"/>
    <w:rsid w:val="003E5319"/>
    <w:rsid w:val="00404615"/>
    <w:rsid w:val="004075E2"/>
    <w:rsid w:val="00407776"/>
    <w:rsid w:val="00414AF7"/>
    <w:rsid w:val="00427353"/>
    <w:rsid w:val="0043564D"/>
    <w:rsid w:val="0043628A"/>
    <w:rsid w:val="00443EDE"/>
    <w:rsid w:val="00444AE6"/>
    <w:rsid w:val="004478FD"/>
    <w:rsid w:val="00450293"/>
    <w:rsid w:val="004700B3"/>
    <w:rsid w:val="00491C59"/>
    <w:rsid w:val="004B7DAE"/>
    <w:rsid w:val="004E79A4"/>
    <w:rsid w:val="004F2A3C"/>
    <w:rsid w:val="004F3D6F"/>
    <w:rsid w:val="0051056D"/>
    <w:rsid w:val="00517B58"/>
    <w:rsid w:val="00526401"/>
    <w:rsid w:val="005274BD"/>
    <w:rsid w:val="005331C9"/>
    <w:rsid w:val="00541E80"/>
    <w:rsid w:val="0055219D"/>
    <w:rsid w:val="0055353F"/>
    <w:rsid w:val="0056633F"/>
    <w:rsid w:val="005713E5"/>
    <w:rsid w:val="00584DE8"/>
    <w:rsid w:val="00592D77"/>
    <w:rsid w:val="0059528E"/>
    <w:rsid w:val="005A0F23"/>
    <w:rsid w:val="005A435A"/>
    <w:rsid w:val="005B0C40"/>
    <w:rsid w:val="005D1B9F"/>
    <w:rsid w:val="005D620B"/>
    <w:rsid w:val="005E259B"/>
    <w:rsid w:val="005F6E95"/>
    <w:rsid w:val="006025ED"/>
    <w:rsid w:val="0061089F"/>
    <w:rsid w:val="00612687"/>
    <w:rsid w:val="006226F0"/>
    <w:rsid w:val="00631FE9"/>
    <w:rsid w:val="00633235"/>
    <w:rsid w:val="006529C2"/>
    <w:rsid w:val="0065325A"/>
    <w:rsid w:val="00667B63"/>
    <w:rsid w:val="00674316"/>
    <w:rsid w:val="00676F4E"/>
    <w:rsid w:val="00684E74"/>
    <w:rsid w:val="00690D2A"/>
    <w:rsid w:val="006A1801"/>
    <w:rsid w:val="006D22C5"/>
    <w:rsid w:val="007037AB"/>
    <w:rsid w:val="00712A1C"/>
    <w:rsid w:val="00725063"/>
    <w:rsid w:val="00770BF1"/>
    <w:rsid w:val="00774E81"/>
    <w:rsid w:val="007A5346"/>
    <w:rsid w:val="007B5736"/>
    <w:rsid w:val="00817E23"/>
    <w:rsid w:val="00822503"/>
    <w:rsid w:val="00825223"/>
    <w:rsid w:val="00830168"/>
    <w:rsid w:val="00836956"/>
    <w:rsid w:val="00845732"/>
    <w:rsid w:val="008572D9"/>
    <w:rsid w:val="00861E13"/>
    <w:rsid w:val="00876E84"/>
    <w:rsid w:val="00892496"/>
    <w:rsid w:val="008A0AED"/>
    <w:rsid w:val="008A1C4A"/>
    <w:rsid w:val="008A6F22"/>
    <w:rsid w:val="008B3FBF"/>
    <w:rsid w:val="008B5D8F"/>
    <w:rsid w:val="008D00BF"/>
    <w:rsid w:val="008D7BF8"/>
    <w:rsid w:val="008F4E0B"/>
    <w:rsid w:val="00914813"/>
    <w:rsid w:val="00916DB5"/>
    <w:rsid w:val="0092791D"/>
    <w:rsid w:val="0094041D"/>
    <w:rsid w:val="00941FEA"/>
    <w:rsid w:val="009453E1"/>
    <w:rsid w:val="00953492"/>
    <w:rsid w:val="009571D7"/>
    <w:rsid w:val="009747DA"/>
    <w:rsid w:val="009813C8"/>
    <w:rsid w:val="00993A04"/>
    <w:rsid w:val="009A199C"/>
    <w:rsid w:val="009A32B0"/>
    <w:rsid w:val="009B0E32"/>
    <w:rsid w:val="009D687F"/>
    <w:rsid w:val="009F6CE7"/>
    <w:rsid w:val="00A07960"/>
    <w:rsid w:val="00A07A22"/>
    <w:rsid w:val="00A21215"/>
    <w:rsid w:val="00A249DF"/>
    <w:rsid w:val="00A41250"/>
    <w:rsid w:val="00A41D4E"/>
    <w:rsid w:val="00A52A8F"/>
    <w:rsid w:val="00A56701"/>
    <w:rsid w:val="00A640FF"/>
    <w:rsid w:val="00A83B38"/>
    <w:rsid w:val="00AA6010"/>
    <w:rsid w:val="00AB5CFE"/>
    <w:rsid w:val="00AD6EC2"/>
    <w:rsid w:val="00AE4C26"/>
    <w:rsid w:val="00AF0C75"/>
    <w:rsid w:val="00AF2204"/>
    <w:rsid w:val="00B012F3"/>
    <w:rsid w:val="00B1273F"/>
    <w:rsid w:val="00B13B4E"/>
    <w:rsid w:val="00B53493"/>
    <w:rsid w:val="00B55D18"/>
    <w:rsid w:val="00B56CC8"/>
    <w:rsid w:val="00B61F46"/>
    <w:rsid w:val="00B65281"/>
    <w:rsid w:val="00B668FB"/>
    <w:rsid w:val="00B701AA"/>
    <w:rsid w:val="00B74FC6"/>
    <w:rsid w:val="00B76B8E"/>
    <w:rsid w:val="00BA45AE"/>
    <w:rsid w:val="00BA4F4A"/>
    <w:rsid w:val="00BA66AD"/>
    <w:rsid w:val="00BB15AB"/>
    <w:rsid w:val="00BC1699"/>
    <w:rsid w:val="00BC2DD3"/>
    <w:rsid w:val="00BC40D1"/>
    <w:rsid w:val="00BC67B1"/>
    <w:rsid w:val="00BE3EB1"/>
    <w:rsid w:val="00BF2C53"/>
    <w:rsid w:val="00BF48F3"/>
    <w:rsid w:val="00C000C3"/>
    <w:rsid w:val="00C00EDB"/>
    <w:rsid w:val="00C02E60"/>
    <w:rsid w:val="00C17321"/>
    <w:rsid w:val="00C1792E"/>
    <w:rsid w:val="00C20D82"/>
    <w:rsid w:val="00C22FE5"/>
    <w:rsid w:val="00C240FD"/>
    <w:rsid w:val="00C24374"/>
    <w:rsid w:val="00C302EF"/>
    <w:rsid w:val="00C5118B"/>
    <w:rsid w:val="00C74C53"/>
    <w:rsid w:val="00C91385"/>
    <w:rsid w:val="00C94A86"/>
    <w:rsid w:val="00C97431"/>
    <w:rsid w:val="00CB0F9B"/>
    <w:rsid w:val="00CB46DE"/>
    <w:rsid w:val="00D005C1"/>
    <w:rsid w:val="00D0220C"/>
    <w:rsid w:val="00D224E5"/>
    <w:rsid w:val="00D241D3"/>
    <w:rsid w:val="00D253E1"/>
    <w:rsid w:val="00D27FA8"/>
    <w:rsid w:val="00D31660"/>
    <w:rsid w:val="00D365D3"/>
    <w:rsid w:val="00D42F7B"/>
    <w:rsid w:val="00D55089"/>
    <w:rsid w:val="00D64F5E"/>
    <w:rsid w:val="00D65684"/>
    <w:rsid w:val="00D8753C"/>
    <w:rsid w:val="00D876BC"/>
    <w:rsid w:val="00D903F0"/>
    <w:rsid w:val="00D945EE"/>
    <w:rsid w:val="00DA76FA"/>
    <w:rsid w:val="00DB2B49"/>
    <w:rsid w:val="00DC28FE"/>
    <w:rsid w:val="00DC290C"/>
    <w:rsid w:val="00DC33B4"/>
    <w:rsid w:val="00DD4656"/>
    <w:rsid w:val="00DE5719"/>
    <w:rsid w:val="00DE7F6E"/>
    <w:rsid w:val="00DF01DF"/>
    <w:rsid w:val="00DF5165"/>
    <w:rsid w:val="00E018FB"/>
    <w:rsid w:val="00E040D2"/>
    <w:rsid w:val="00E20830"/>
    <w:rsid w:val="00E21DC0"/>
    <w:rsid w:val="00E313EA"/>
    <w:rsid w:val="00E6763B"/>
    <w:rsid w:val="00E770B7"/>
    <w:rsid w:val="00E966C1"/>
    <w:rsid w:val="00EB3E83"/>
    <w:rsid w:val="00EB58BD"/>
    <w:rsid w:val="00EC0FFC"/>
    <w:rsid w:val="00EC31E7"/>
    <w:rsid w:val="00ED2E33"/>
    <w:rsid w:val="00ED3024"/>
    <w:rsid w:val="00ED66E8"/>
    <w:rsid w:val="00ED71B6"/>
    <w:rsid w:val="00EF0E10"/>
    <w:rsid w:val="00EF2076"/>
    <w:rsid w:val="00EF2AFB"/>
    <w:rsid w:val="00EF77AC"/>
    <w:rsid w:val="00F157E0"/>
    <w:rsid w:val="00F33943"/>
    <w:rsid w:val="00F431FB"/>
    <w:rsid w:val="00F53ACB"/>
    <w:rsid w:val="00F60E46"/>
    <w:rsid w:val="00F6184E"/>
    <w:rsid w:val="00F66B05"/>
    <w:rsid w:val="00F7586E"/>
    <w:rsid w:val="00F76111"/>
    <w:rsid w:val="00F8007E"/>
    <w:rsid w:val="00F81C8A"/>
    <w:rsid w:val="00F84805"/>
    <w:rsid w:val="00FA2B02"/>
    <w:rsid w:val="00FA3B79"/>
    <w:rsid w:val="00FB1115"/>
    <w:rsid w:val="00FB4AE4"/>
    <w:rsid w:val="00FB4EA9"/>
    <w:rsid w:val="00FB6205"/>
    <w:rsid w:val="00FE240E"/>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C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3"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9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914813"/>
    <w:pPr>
      <w:numPr>
        <w:numId w:val="30"/>
      </w:numPr>
    </w:pPr>
    <w:rPr>
      <w:bCs w:val="0"/>
    </w:rPr>
  </w:style>
  <w:style w:type="paragraph" w:customStyle="1" w:styleId="AltHeading2">
    <w:name w:val="Alt Heading 2"/>
    <w:basedOn w:val="Heading2"/>
    <w:next w:val="BodyText"/>
    <w:qFormat/>
    <w:rsid w:val="00914813"/>
    <w:pPr>
      <w:numPr>
        <w:ilvl w:val="1"/>
        <w:numId w:val="30"/>
      </w:numPr>
    </w:pPr>
  </w:style>
  <w:style w:type="paragraph" w:customStyle="1" w:styleId="AltHeading3">
    <w:name w:val="Alt Heading 3"/>
    <w:basedOn w:val="Heading3"/>
    <w:next w:val="BodyText"/>
    <w:qFormat/>
    <w:rsid w:val="00914813"/>
    <w:pPr>
      <w:numPr>
        <w:ilvl w:val="2"/>
        <w:numId w:val="30"/>
      </w:numPr>
    </w:pPr>
  </w:style>
  <w:style w:type="paragraph" w:customStyle="1" w:styleId="AltHeading4">
    <w:name w:val="Alt Heading 4"/>
    <w:basedOn w:val="Heading4"/>
    <w:next w:val="BodyText"/>
    <w:qFormat/>
    <w:rsid w:val="00914813"/>
    <w:pPr>
      <w:numPr>
        <w:ilvl w:val="3"/>
        <w:numId w:val="30"/>
      </w:numPr>
    </w:pPr>
  </w:style>
  <w:style w:type="paragraph" w:styleId="Title">
    <w:name w:val="Title"/>
    <w:basedOn w:val="Normal"/>
    <w:next w:val="BodyText"/>
    <w:link w:val="TitleChar"/>
    <w:uiPriority w:val="9"/>
    <w:qFormat/>
    <w:rsid w:val="002D4B4A"/>
    <w:pPr>
      <w:framePr w:w="9639" w:wrap="around" w:vAnchor="text" w:hAnchor="text" w:y="1"/>
      <w:spacing w:after="320"/>
    </w:pPr>
    <w:rPr>
      <w:rFonts w:asciiTheme="majorHAnsi" w:eastAsiaTheme="majorEastAsia" w:hAnsiTheme="majorHAnsi" w:cstheme="majorBidi"/>
      <w:b/>
      <w:color w:val="003C69" w:themeColor="accent1"/>
      <w:sz w:val="48"/>
      <w:szCs w:val="52"/>
    </w:rPr>
  </w:style>
  <w:style w:type="character" w:customStyle="1" w:styleId="TitleChar">
    <w:name w:val="Title Char"/>
    <w:basedOn w:val="DefaultParagraphFont"/>
    <w:link w:val="Title"/>
    <w:uiPriority w:val="9"/>
    <w:rsid w:val="002D4B4A"/>
    <w:rPr>
      <w:rFonts w:asciiTheme="majorHAnsi" w:eastAsiaTheme="majorEastAsia" w:hAnsiTheme="majorHAnsi" w:cstheme="majorBidi"/>
      <w:b/>
      <w:color w:val="003C69" w:themeColor="accent1"/>
      <w:sz w:val="48"/>
      <w:szCs w:val="52"/>
    </w:rPr>
  </w:style>
  <w:style w:type="paragraph" w:styleId="Subtitle">
    <w:name w:val="Subtitle"/>
    <w:basedOn w:val="Title"/>
    <w:next w:val="BodyText"/>
    <w:link w:val="SubtitleChar"/>
    <w:uiPriority w:val="8"/>
    <w:qFormat/>
    <w:rsid w:val="002D4B4A"/>
    <w:pPr>
      <w:framePr w:wrap="around"/>
      <w:numPr>
        <w:ilvl w:val="1"/>
      </w:numPr>
    </w:pPr>
    <w:rPr>
      <w:iCs/>
      <w:sz w:val="28"/>
      <w:szCs w:val="24"/>
    </w:rPr>
  </w:style>
  <w:style w:type="character" w:customStyle="1" w:styleId="SubtitleChar">
    <w:name w:val="Subtitle Char"/>
    <w:basedOn w:val="DefaultParagraphFont"/>
    <w:link w:val="Subtitle"/>
    <w:uiPriority w:val="8"/>
    <w:rsid w:val="002D4B4A"/>
    <w:rPr>
      <w:rFonts w:asciiTheme="majorHAnsi" w:eastAsiaTheme="majorEastAsia" w:hAnsiTheme="majorHAnsi" w:cstheme="majorBidi"/>
      <w:b/>
      <w:iCs/>
      <w:color w:val="003C69"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8A0AED"/>
    <w:pPr>
      <w:numPr>
        <w:numId w:val="34"/>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8A0AED"/>
    <w:pPr>
      <w:numPr>
        <w:numId w:val="40"/>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unhideWhenUsed/>
    <w:rsid w:val="00E20830"/>
    <w:rPr>
      <w:color w:val="003C69" w:themeColor="accent1"/>
      <w:u w:val="single"/>
    </w:rPr>
  </w:style>
  <w:style w:type="paragraph" w:styleId="TOC1">
    <w:name w:val="toc 1"/>
    <w:basedOn w:val="Normal"/>
    <w:next w:val="Normal"/>
    <w:uiPriority w:val="39"/>
    <w:rsid w:val="00FE7A02"/>
    <w:pPr>
      <w:keepNext/>
      <w:tabs>
        <w:tab w:val="right" w:pos="9639"/>
      </w:tabs>
      <w:spacing w:before="240" w:after="120"/>
      <w:ind w:right="567"/>
    </w:pPr>
    <w:rPr>
      <w:b/>
      <w:noProof/>
    </w:rPr>
  </w:style>
  <w:style w:type="paragraph" w:styleId="TOC2">
    <w:name w:val="toc 2"/>
    <w:basedOn w:val="Normal"/>
    <w:next w:val="Normal"/>
    <w:uiPriority w:val="39"/>
    <w:rsid w:val="00B61F46"/>
    <w:pPr>
      <w:tabs>
        <w:tab w:val="right" w:pos="9639"/>
      </w:tabs>
      <w:spacing w:after="60"/>
      <w:ind w:right="567"/>
    </w:pPr>
    <w:rPr>
      <w:noProof/>
    </w:rPr>
  </w:style>
  <w:style w:type="paragraph" w:styleId="TOC3">
    <w:name w:val="toc 3"/>
    <w:basedOn w:val="Normal"/>
    <w:next w:val="Normal"/>
    <w:uiPriority w:val="39"/>
    <w:rsid w:val="00B61F46"/>
    <w:pPr>
      <w:tabs>
        <w:tab w:val="right" w:pos="9639"/>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41"/>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42"/>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2"/>
    <w:qFormat/>
    <w:rsid w:val="008A0AED"/>
    <w:pPr>
      <w:numPr>
        <w:numId w:val="11"/>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914813"/>
    <w:pPr>
      <w:numPr>
        <w:ilvl w:val="4"/>
        <w:numId w:val="30"/>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C22FE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8A0AED"/>
    <w:pPr>
      <w:numPr>
        <w:numId w:val="35"/>
      </w:numPr>
      <w:spacing w:before="0"/>
    </w:pPr>
  </w:style>
  <w:style w:type="numbering" w:customStyle="1" w:styleId="ListAlpha">
    <w:name w:val="List_Alpha"/>
    <w:uiPriority w:val="99"/>
    <w:rsid w:val="00C22FE5"/>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semiHidden/>
    <w:rsid w:val="004F2A3C"/>
    <w:pPr>
      <w:numPr>
        <w:ilvl w:val="3"/>
      </w:numPr>
    </w:pPr>
  </w:style>
  <w:style w:type="paragraph" w:styleId="ListBullet5">
    <w:name w:val="List Bullet 5"/>
    <w:basedOn w:val="ListBullet0"/>
    <w:uiPriority w:val="19"/>
    <w:semiHidden/>
    <w:rsid w:val="004F2A3C"/>
    <w:pPr>
      <w:numPr>
        <w:ilvl w:val="4"/>
      </w:numPr>
    </w:pPr>
  </w:style>
  <w:style w:type="paragraph" w:customStyle="1" w:styleId="ListBullet6">
    <w:name w:val="List Bullet 6"/>
    <w:basedOn w:val="ListBullet0"/>
    <w:uiPriority w:val="19"/>
    <w:semiHidden/>
    <w:qFormat/>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414AF7"/>
    <w:pPr>
      <w:numPr>
        <w:numId w:val="3"/>
      </w:numPr>
    </w:pPr>
  </w:style>
  <w:style w:type="numbering" w:customStyle="1" w:styleId="ListNumberedHeadings">
    <w:name w:val="List_NumberedHeadings"/>
    <w:uiPriority w:val="99"/>
    <w:rsid w:val="00914813"/>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E20830"/>
    <w:pPr>
      <w:numPr>
        <w:numId w:val="8"/>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DefaultText">
    <w:name w:val="Default Text"/>
    <w:basedOn w:val="Normal"/>
    <w:link w:val="DefaultTextChar"/>
    <w:rsid w:val="006529C2"/>
    <w:pPr>
      <w:overflowPunct w:val="0"/>
      <w:autoSpaceDE w:val="0"/>
      <w:autoSpaceDN w:val="0"/>
      <w:adjustRightInd w:val="0"/>
      <w:textAlignment w:val="baseline"/>
    </w:pPr>
    <w:rPr>
      <w:rFonts w:ascii="Times New Roman" w:eastAsia="Times New Roman" w:hAnsi="Times New Roman" w:cs="Times New Roman"/>
      <w:color w:val="000000"/>
      <w:sz w:val="24"/>
      <w:szCs w:val="20"/>
      <w:lang w:eastAsia="en-AU"/>
    </w:rPr>
  </w:style>
  <w:style w:type="character" w:customStyle="1" w:styleId="DefaultTextChar">
    <w:name w:val="Default Text Char"/>
    <w:link w:val="DefaultText"/>
    <w:rsid w:val="006529C2"/>
    <w:rPr>
      <w:rFonts w:ascii="Times New Roman" w:eastAsia="Times New Roman" w:hAnsi="Times New Roman" w:cs="Times New Roman"/>
      <w:color w:val="000000"/>
      <w:sz w:val="24"/>
      <w:szCs w:val="20"/>
      <w:lang w:eastAsia="en-AU"/>
    </w:rPr>
  </w:style>
  <w:style w:type="character" w:styleId="CommentReference">
    <w:name w:val="annotation reference"/>
    <w:rsid w:val="00C00EDB"/>
    <w:rPr>
      <w:sz w:val="16"/>
      <w:szCs w:val="16"/>
    </w:rPr>
  </w:style>
  <w:style w:type="paragraph" w:styleId="CommentText">
    <w:name w:val="annotation text"/>
    <w:basedOn w:val="Normal"/>
    <w:link w:val="CommentTextChar"/>
    <w:rsid w:val="00C00EDB"/>
    <w:rPr>
      <w:rFonts w:ascii="Times New Roman" w:eastAsia="Times New Roman" w:hAnsi="Times New Roman" w:cs="Times New Roman"/>
      <w:szCs w:val="20"/>
      <w:lang w:eastAsia="en-AU"/>
    </w:rPr>
  </w:style>
  <w:style w:type="character" w:customStyle="1" w:styleId="CommentTextChar">
    <w:name w:val="Comment Text Char"/>
    <w:basedOn w:val="DefaultParagraphFont"/>
    <w:link w:val="CommentText"/>
    <w:rsid w:val="00C00ED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F6620"/>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6620"/>
    <w:rPr>
      <w:rFonts w:ascii="Times New Roman" w:eastAsia="Times New Roman" w:hAnsi="Times New Roman" w:cs="Times New Roman"/>
      <w:b/>
      <w:bCs/>
      <w:sz w:val="20"/>
      <w:szCs w:val="20"/>
      <w:lang w:eastAsia="en-AU"/>
    </w:rPr>
  </w:style>
  <w:style w:type="paragraph" w:styleId="Revision">
    <w:name w:val="Revision"/>
    <w:hidden/>
    <w:uiPriority w:val="99"/>
    <w:semiHidden/>
    <w:rsid w:val="00F157E0"/>
    <w:p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431F-A90E-4115-8CF6-B811A00E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Chain of Responsibility Audits 2025</dc:title>
  <dc:creator/>
  <cp:lastModifiedBy/>
  <cp:revision>1</cp:revision>
  <dcterms:created xsi:type="dcterms:W3CDTF">2025-03-26T00:37:00Z</dcterms:created>
  <dcterms:modified xsi:type="dcterms:W3CDTF">2025-03-26T00:37:00Z</dcterms:modified>
</cp:coreProperties>
</file>