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9B7BE" w14:textId="5B45A0DA" w:rsidR="00CD30F9" w:rsidRDefault="00EC2AA7" w:rsidP="00EC2AA7">
      <w:pPr>
        <w:pStyle w:val="HeadingPartChapter"/>
        <w:spacing w:after="360"/>
        <w:contextualSpacing/>
      </w:pPr>
      <w:r>
        <w:t>Checklist –</w:t>
      </w:r>
      <w:r w:rsidR="00BD26EA">
        <w:t xml:space="preserve"> </w:t>
      </w:r>
      <w:r w:rsidR="00065477">
        <w:t>CAC</w:t>
      </w:r>
      <w:r w:rsidR="007178EB">
        <w:t>048M</w:t>
      </w:r>
      <w:r w:rsidR="005E4FDD">
        <w:t xml:space="preserve">: </w:t>
      </w:r>
      <w:r w:rsidR="00CC025C">
        <w:t>Assessment of Stabilised Pavement Mix Design Submission (Hold Point 3)</w:t>
      </w:r>
      <w:r w:rsidR="00172D48">
        <w:t xml:space="preserve"> (</w:t>
      </w:r>
      <w:r w:rsidR="00641090">
        <w:t>For versions of MRTS08 and MRTS10 dated earlier than November 2022</w:t>
      </w:r>
      <w:r w:rsidR="00172D48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09"/>
        <w:gridCol w:w="1427"/>
        <w:gridCol w:w="3237"/>
        <w:gridCol w:w="2332"/>
        <w:gridCol w:w="2332"/>
      </w:tblGrid>
      <w:tr w:rsidR="00825E2A" w14:paraId="52DC9708" w14:textId="77777777" w:rsidTr="00825E2A">
        <w:tc>
          <w:tcPr>
            <w:tcW w:w="1555" w:type="dxa"/>
          </w:tcPr>
          <w:p w14:paraId="005ABD15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Contractor</w:t>
            </w:r>
          </w:p>
        </w:tc>
        <w:tc>
          <w:tcPr>
            <w:tcW w:w="3109" w:type="dxa"/>
          </w:tcPr>
          <w:p w14:paraId="341485ED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27" w:type="dxa"/>
          </w:tcPr>
          <w:p w14:paraId="1262B0E4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Date</w:t>
            </w:r>
          </w:p>
        </w:tc>
        <w:tc>
          <w:tcPr>
            <w:tcW w:w="3237" w:type="dxa"/>
          </w:tcPr>
          <w:p w14:paraId="6F28C9E1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2332" w:type="dxa"/>
          </w:tcPr>
          <w:p w14:paraId="0AD5BFA4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Review No.</w:t>
            </w:r>
          </w:p>
        </w:tc>
        <w:tc>
          <w:tcPr>
            <w:tcW w:w="2332" w:type="dxa"/>
          </w:tcPr>
          <w:p w14:paraId="4525B6A4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  <w:tr w:rsidR="00825E2A" w14:paraId="000B5545" w14:textId="77777777" w:rsidTr="00825E2A">
        <w:tc>
          <w:tcPr>
            <w:tcW w:w="1555" w:type="dxa"/>
          </w:tcPr>
          <w:p w14:paraId="739AE57F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 No.</w:t>
            </w:r>
          </w:p>
        </w:tc>
        <w:tc>
          <w:tcPr>
            <w:tcW w:w="3109" w:type="dxa"/>
          </w:tcPr>
          <w:p w14:paraId="18631FF1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27" w:type="dxa"/>
          </w:tcPr>
          <w:p w14:paraId="2DCD1C1F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No.</w:t>
            </w:r>
          </w:p>
        </w:tc>
        <w:tc>
          <w:tcPr>
            <w:tcW w:w="3237" w:type="dxa"/>
          </w:tcPr>
          <w:p w14:paraId="30BC9440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2332" w:type="dxa"/>
          </w:tcPr>
          <w:p w14:paraId="4D901D90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Name</w:t>
            </w:r>
          </w:p>
        </w:tc>
        <w:tc>
          <w:tcPr>
            <w:tcW w:w="2332" w:type="dxa"/>
          </w:tcPr>
          <w:p w14:paraId="2CCAEDA3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  <w:tr w:rsidR="00D67557" w14:paraId="467BCF8A" w14:textId="77777777" w:rsidTr="00B51F60">
        <w:tc>
          <w:tcPr>
            <w:tcW w:w="1555" w:type="dxa"/>
          </w:tcPr>
          <w:p w14:paraId="4DD2DD61" w14:textId="77777777" w:rsidR="00D67557" w:rsidRPr="00825E2A" w:rsidRDefault="00D67557" w:rsidP="00825E2A">
            <w:pPr>
              <w:rPr>
                <w:rStyle w:val="BodyTextbold"/>
              </w:rPr>
            </w:pPr>
            <w:r>
              <w:rPr>
                <w:rStyle w:val="BodyTextbold"/>
              </w:rPr>
              <w:t>Mix Design</w:t>
            </w:r>
          </w:p>
        </w:tc>
        <w:tc>
          <w:tcPr>
            <w:tcW w:w="7773" w:type="dxa"/>
            <w:gridSpan w:val="3"/>
          </w:tcPr>
          <w:p w14:paraId="2D83BD9D" w14:textId="77777777" w:rsidR="00D67557" w:rsidRPr="00825E2A" w:rsidRDefault="00D67557" w:rsidP="00825E2A">
            <w:pPr>
              <w:rPr>
                <w:rStyle w:val="BodyTextbold"/>
              </w:rPr>
            </w:pPr>
          </w:p>
        </w:tc>
        <w:tc>
          <w:tcPr>
            <w:tcW w:w="2332" w:type="dxa"/>
          </w:tcPr>
          <w:p w14:paraId="320DFC50" w14:textId="77777777" w:rsidR="00D67557" w:rsidRPr="00825E2A" w:rsidRDefault="00D67557" w:rsidP="00825E2A">
            <w:pPr>
              <w:rPr>
                <w:rStyle w:val="BodyTextbold"/>
              </w:rPr>
            </w:pPr>
            <w:r>
              <w:rPr>
                <w:rStyle w:val="BodyTextbold"/>
              </w:rPr>
              <w:t>Specification MRTS</w:t>
            </w:r>
          </w:p>
        </w:tc>
        <w:tc>
          <w:tcPr>
            <w:tcW w:w="2332" w:type="dxa"/>
          </w:tcPr>
          <w:p w14:paraId="5D955F74" w14:textId="77777777" w:rsidR="00D67557" w:rsidRPr="00825E2A" w:rsidRDefault="00D67557" w:rsidP="00825E2A">
            <w:pPr>
              <w:rPr>
                <w:rStyle w:val="BodyTextbold"/>
              </w:rPr>
            </w:pPr>
          </w:p>
        </w:tc>
      </w:tr>
    </w:tbl>
    <w:p w14:paraId="16D5B847" w14:textId="77777777" w:rsidR="00627391" w:rsidRDefault="00627391" w:rsidP="00CD30F9"/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696"/>
        <w:gridCol w:w="6809"/>
        <w:gridCol w:w="1843"/>
        <w:gridCol w:w="3644"/>
      </w:tblGrid>
      <w:tr w:rsidR="00107514" w14:paraId="166580E5" w14:textId="77777777" w:rsidTr="00CC025C">
        <w:trPr>
          <w:tblHeader/>
        </w:trPr>
        <w:tc>
          <w:tcPr>
            <w:tcW w:w="1696" w:type="dxa"/>
          </w:tcPr>
          <w:p w14:paraId="200B38C9" w14:textId="77777777" w:rsidR="00107514" w:rsidRDefault="00107514" w:rsidP="001E6893">
            <w:pPr>
              <w:pStyle w:val="TableHeading"/>
              <w:keepNext w:val="0"/>
              <w:keepLines w:val="0"/>
            </w:pPr>
            <w:r>
              <w:t>Reference</w:t>
            </w:r>
          </w:p>
        </w:tc>
        <w:tc>
          <w:tcPr>
            <w:tcW w:w="6809" w:type="dxa"/>
          </w:tcPr>
          <w:p w14:paraId="698E4B50" w14:textId="77777777" w:rsidR="00107514" w:rsidRDefault="00107514" w:rsidP="00107514">
            <w:pPr>
              <w:pStyle w:val="TableHeading"/>
            </w:pPr>
            <w:r>
              <w:t>Requirements</w:t>
            </w:r>
          </w:p>
        </w:tc>
        <w:tc>
          <w:tcPr>
            <w:tcW w:w="1843" w:type="dxa"/>
          </w:tcPr>
          <w:p w14:paraId="12EC232B" w14:textId="77777777" w:rsidR="00107514" w:rsidRDefault="00107514" w:rsidP="00107514">
            <w:pPr>
              <w:pStyle w:val="TableHeading"/>
            </w:pPr>
            <w:r>
              <w:t>Addressed</w:t>
            </w:r>
          </w:p>
        </w:tc>
        <w:tc>
          <w:tcPr>
            <w:tcW w:w="3644" w:type="dxa"/>
          </w:tcPr>
          <w:p w14:paraId="080DD9B4" w14:textId="77777777" w:rsidR="00107514" w:rsidRDefault="00107514" w:rsidP="00107514">
            <w:pPr>
              <w:pStyle w:val="TableHeading"/>
            </w:pPr>
            <w:r>
              <w:t>Comments/Observations</w:t>
            </w:r>
          </w:p>
        </w:tc>
      </w:tr>
      <w:tr w:rsidR="00554B3A" w14:paraId="7D770999" w14:textId="77777777" w:rsidTr="00554B3A">
        <w:tc>
          <w:tcPr>
            <w:tcW w:w="13992" w:type="dxa"/>
            <w:gridSpan w:val="4"/>
            <w:shd w:val="clear" w:color="auto" w:fill="D9D9D9" w:themeFill="background1" w:themeFillShade="D9"/>
          </w:tcPr>
          <w:p w14:paraId="4F0E9500" w14:textId="77777777" w:rsidR="00554B3A" w:rsidRDefault="007178EB" w:rsidP="00554B3A">
            <w:pPr>
              <w:pStyle w:val="TableHeading"/>
            </w:pPr>
            <w:r>
              <w:t>Unbound Materials</w:t>
            </w:r>
          </w:p>
        </w:tc>
      </w:tr>
      <w:tr w:rsidR="00107514" w14:paraId="40B062D2" w14:textId="77777777" w:rsidTr="00CC025C">
        <w:tc>
          <w:tcPr>
            <w:tcW w:w="1696" w:type="dxa"/>
            <w:vAlign w:val="top"/>
          </w:tcPr>
          <w:p w14:paraId="5AB8224C" w14:textId="77777777" w:rsidR="00107514" w:rsidRPr="00560926" w:rsidRDefault="00541B60" w:rsidP="009E71FA">
            <w:pPr>
              <w:pStyle w:val="TableBodyText"/>
              <w:keepNext w:val="0"/>
              <w:keepLines w:val="0"/>
              <w:jc w:val="center"/>
            </w:pPr>
            <w:r>
              <w:t>MRTS08 and</w:t>
            </w:r>
            <w:r w:rsidR="009E71FA">
              <w:t xml:space="preserve"> MRTS10</w:t>
            </w:r>
            <w:r w:rsidR="009E71FA">
              <w:br/>
            </w:r>
            <w:r w:rsidR="007178EB">
              <w:t>Cl 6.1</w:t>
            </w:r>
          </w:p>
        </w:tc>
        <w:tc>
          <w:tcPr>
            <w:tcW w:w="6809" w:type="dxa"/>
            <w:vAlign w:val="top"/>
          </w:tcPr>
          <w:p w14:paraId="6508B737" w14:textId="77777777" w:rsidR="00107514" w:rsidRDefault="007178EB" w:rsidP="001E6893">
            <w:pPr>
              <w:pStyle w:val="TableBodyText"/>
              <w:keepNext w:val="0"/>
              <w:keepLines w:val="0"/>
            </w:pPr>
            <w:r>
              <w:t xml:space="preserve">Has </w:t>
            </w:r>
            <w:r w:rsidR="00D67557">
              <w:t xml:space="preserve">a </w:t>
            </w:r>
            <w:r>
              <w:t xml:space="preserve">permissible type of unbound material been nominated to </w:t>
            </w:r>
            <w:r w:rsidR="00D67557">
              <w:t>be</w:t>
            </w:r>
            <w:r>
              <w:t xml:space="preserve"> stabilised as </w:t>
            </w:r>
            <w:proofErr w:type="gramStart"/>
            <w:r>
              <w:t>follows:</w:t>
            </w:r>
            <w:proofErr w:type="gramEnd"/>
          </w:p>
          <w:p w14:paraId="1A69B19E" w14:textId="77777777" w:rsidR="007178EB" w:rsidRDefault="007178EB" w:rsidP="001E6893">
            <w:pPr>
              <w:pStyle w:val="TableBodyText"/>
              <w:keepNext w:val="0"/>
              <w:keepLines w:val="0"/>
            </w:pPr>
          </w:p>
          <w:tbl>
            <w:tblPr>
              <w:tblStyle w:val="TableGrid"/>
              <w:tblW w:w="6105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1468"/>
              <w:gridCol w:w="2228"/>
              <w:gridCol w:w="2409"/>
            </w:tblGrid>
            <w:tr w:rsidR="001616EB" w14:paraId="42116ECD" w14:textId="77777777" w:rsidTr="001A4A44">
              <w:trPr>
                <w:trHeight w:val="840"/>
              </w:trPr>
              <w:tc>
                <w:tcPr>
                  <w:tcW w:w="1468" w:type="dxa"/>
                </w:tcPr>
                <w:p w14:paraId="63CFBECE" w14:textId="77777777" w:rsidR="001616EB" w:rsidRDefault="001616EB" w:rsidP="007178EB">
                  <w:pPr>
                    <w:pStyle w:val="TableHeading"/>
                  </w:pPr>
                  <w:r>
                    <w:t>Material</w:t>
                  </w:r>
                </w:p>
              </w:tc>
              <w:tc>
                <w:tcPr>
                  <w:tcW w:w="2228" w:type="dxa"/>
                </w:tcPr>
                <w:p w14:paraId="33D7DED2" w14:textId="77777777" w:rsidR="001616EB" w:rsidRDefault="001616EB" w:rsidP="001616EB">
                  <w:pPr>
                    <w:pStyle w:val="TableHeading"/>
                  </w:pPr>
                  <w:r>
                    <w:t>MRTS05 Subtype</w:t>
                  </w:r>
                </w:p>
              </w:tc>
              <w:tc>
                <w:tcPr>
                  <w:tcW w:w="2409" w:type="dxa"/>
                </w:tcPr>
                <w:p w14:paraId="7B8BED09" w14:textId="2BB961F2" w:rsidR="001616EB" w:rsidRDefault="001616EB" w:rsidP="007178EB">
                  <w:pPr>
                    <w:pStyle w:val="TableHeading"/>
                  </w:pPr>
                  <w:r w:rsidRPr="001616EB">
                    <w:t>Recycled materials</w:t>
                  </w:r>
                  <w:r w:rsidR="005C0C57">
                    <w:t xml:space="preserve"> permitted</w:t>
                  </w:r>
                </w:p>
              </w:tc>
            </w:tr>
            <w:tr w:rsidR="001616EB" w14:paraId="3B10D9CF" w14:textId="77777777" w:rsidTr="001A4A44">
              <w:tc>
                <w:tcPr>
                  <w:tcW w:w="1468" w:type="dxa"/>
                </w:tcPr>
                <w:p w14:paraId="31D4841E" w14:textId="77777777" w:rsidR="001616EB" w:rsidRDefault="001616EB" w:rsidP="005E4FDD">
                  <w:pPr>
                    <w:pStyle w:val="TableBodyText"/>
                  </w:pPr>
                  <w:r>
                    <w:t>Category 1</w:t>
                  </w:r>
                </w:p>
              </w:tc>
              <w:tc>
                <w:tcPr>
                  <w:tcW w:w="2228" w:type="dxa"/>
                </w:tcPr>
                <w:p w14:paraId="40DD3DFA" w14:textId="77777777" w:rsidR="001616EB" w:rsidRPr="00F2080D" w:rsidRDefault="001616EB" w:rsidP="001616EB">
                  <w:pPr>
                    <w:pStyle w:val="TableBodyText"/>
                    <w:jc w:val="center"/>
                  </w:pPr>
                  <w:r>
                    <w:t>2.1</w:t>
                  </w:r>
                </w:p>
              </w:tc>
              <w:tc>
                <w:tcPr>
                  <w:tcW w:w="2409" w:type="dxa"/>
                </w:tcPr>
                <w:p w14:paraId="029F79D0" w14:textId="77777777" w:rsidR="001616EB" w:rsidRPr="00F2080D" w:rsidRDefault="001616EB" w:rsidP="005E4FDD">
                  <w:pPr>
                    <w:pStyle w:val="TableBodyText"/>
                    <w:jc w:val="center"/>
                  </w:pPr>
                  <w:r>
                    <w:t>Limited applications (refer MRTS08 Cl 6.1.2)</w:t>
                  </w:r>
                </w:p>
              </w:tc>
            </w:tr>
            <w:tr w:rsidR="001616EB" w14:paraId="517334B5" w14:textId="77777777" w:rsidTr="001A4A44">
              <w:tc>
                <w:tcPr>
                  <w:tcW w:w="1468" w:type="dxa"/>
                </w:tcPr>
                <w:p w14:paraId="1080AB5A" w14:textId="77777777" w:rsidR="001616EB" w:rsidRDefault="001616EB" w:rsidP="005E4FDD">
                  <w:pPr>
                    <w:pStyle w:val="TableBodyText"/>
                  </w:pPr>
                  <w:r>
                    <w:t>Category 2</w:t>
                  </w:r>
                </w:p>
              </w:tc>
              <w:tc>
                <w:tcPr>
                  <w:tcW w:w="2228" w:type="dxa"/>
                </w:tcPr>
                <w:p w14:paraId="333A5B4F" w14:textId="77777777" w:rsidR="001616EB" w:rsidRPr="00F2080D" w:rsidRDefault="001616EB" w:rsidP="001616EB">
                  <w:pPr>
                    <w:pStyle w:val="TableBodyText"/>
                    <w:jc w:val="center"/>
                  </w:pPr>
                  <w:r>
                    <w:t>2.1, 2.2</w:t>
                  </w:r>
                </w:p>
              </w:tc>
              <w:tc>
                <w:tcPr>
                  <w:tcW w:w="2409" w:type="dxa"/>
                </w:tcPr>
                <w:p w14:paraId="60CDC7B4" w14:textId="77777777" w:rsidR="001616EB" w:rsidRPr="00F2080D" w:rsidRDefault="001616EB" w:rsidP="005E4FDD">
                  <w:pPr>
                    <w:pStyle w:val="TableBodyText"/>
                    <w:jc w:val="center"/>
                  </w:pPr>
                  <w:r>
                    <w:t>Limited applications (refer MRTS08 Cl 6.1.2)</w:t>
                  </w:r>
                </w:p>
              </w:tc>
            </w:tr>
            <w:tr w:rsidR="001616EB" w14:paraId="21D61C91" w14:textId="77777777" w:rsidTr="001A4A44">
              <w:tc>
                <w:tcPr>
                  <w:tcW w:w="1468" w:type="dxa"/>
                </w:tcPr>
                <w:p w14:paraId="4BB9E84F" w14:textId="77777777" w:rsidR="001616EB" w:rsidRPr="007178EB" w:rsidRDefault="001616EB" w:rsidP="005E4FDD">
                  <w:pPr>
                    <w:pStyle w:val="TableBodyText"/>
                  </w:pPr>
                  <w:r>
                    <w:t>LBB</w:t>
                  </w:r>
                </w:p>
              </w:tc>
              <w:tc>
                <w:tcPr>
                  <w:tcW w:w="2228" w:type="dxa"/>
                  <w:vAlign w:val="top"/>
                </w:tcPr>
                <w:p w14:paraId="3611EF66" w14:textId="77777777" w:rsidR="001616EB" w:rsidRPr="00F2080D" w:rsidRDefault="001616EB" w:rsidP="001616EB">
                  <w:pPr>
                    <w:pStyle w:val="TableBodyText"/>
                    <w:jc w:val="center"/>
                  </w:pPr>
                  <w:r w:rsidRPr="00F2080D">
                    <w:t>2.1</w:t>
                  </w:r>
                </w:p>
              </w:tc>
              <w:tc>
                <w:tcPr>
                  <w:tcW w:w="2409" w:type="dxa"/>
                  <w:vAlign w:val="top"/>
                </w:tcPr>
                <w:p w14:paraId="6919E795" w14:textId="14DA70A4" w:rsidR="001616EB" w:rsidRDefault="001578EB" w:rsidP="005E4FDD">
                  <w:pPr>
                    <w:pStyle w:val="TableBodyText"/>
                    <w:jc w:val="center"/>
                  </w:pPr>
                  <w:r>
                    <w:t>Limited applications (refer MRTS10 Cl 6.1.2)</w:t>
                  </w:r>
                </w:p>
              </w:tc>
            </w:tr>
            <w:tr w:rsidR="001616EB" w14:paraId="7D52DAE0" w14:textId="77777777" w:rsidTr="001A4A44">
              <w:tc>
                <w:tcPr>
                  <w:tcW w:w="1468" w:type="dxa"/>
                </w:tcPr>
                <w:p w14:paraId="2E12AD8F" w14:textId="77777777" w:rsidR="001616EB" w:rsidRDefault="001616EB" w:rsidP="005E4FDD">
                  <w:pPr>
                    <w:pStyle w:val="TableBodyText"/>
                  </w:pPr>
                  <w:r>
                    <w:t>LBSB</w:t>
                  </w:r>
                </w:p>
              </w:tc>
              <w:tc>
                <w:tcPr>
                  <w:tcW w:w="2228" w:type="dxa"/>
                  <w:vAlign w:val="top"/>
                </w:tcPr>
                <w:p w14:paraId="1D991A59" w14:textId="77777777" w:rsidR="001616EB" w:rsidRPr="00F2080D" w:rsidRDefault="001616EB" w:rsidP="005E4FDD">
                  <w:pPr>
                    <w:pStyle w:val="TableBodyText"/>
                    <w:jc w:val="center"/>
                  </w:pPr>
                  <w:r>
                    <w:t>2.1, 2.2, 2.3</w:t>
                  </w:r>
                </w:p>
              </w:tc>
              <w:tc>
                <w:tcPr>
                  <w:tcW w:w="2409" w:type="dxa"/>
                  <w:vAlign w:val="top"/>
                </w:tcPr>
                <w:p w14:paraId="1594822E" w14:textId="77777777" w:rsidR="001616EB" w:rsidRPr="00F2080D" w:rsidDel="001616EB" w:rsidRDefault="001616EB" w:rsidP="005E4FDD">
                  <w:pPr>
                    <w:pStyle w:val="TableBodyText"/>
                    <w:jc w:val="center"/>
                  </w:pPr>
                  <w:r>
                    <w:t>Yes</w:t>
                  </w:r>
                </w:p>
              </w:tc>
            </w:tr>
            <w:tr w:rsidR="001616EB" w14:paraId="7EF48256" w14:textId="77777777" w:rsidTr="001A4A44">
              <w:tc>
                <w:tcPr>
                  <w:tcW w:w="1468" w:type="dxa"/>
                </w:tcPr>
                <w:p w14:paraId="6EA3BE1B" w14:textId="77777777" w:rsidR="001616EB" w:rsidRPr="007178EB" w:rsidRDefault="001616EB" w:rsidP="005E4FDD">
                  <w:pPr>
                    <w:pStyle w:val="TableBodyText"/>
                  </w:pPr>
                  <w:r>
                    <w:t>LBIL</w:t>
                  </w:r>
                </w:p>
              </w:tc>
              <w:tc>
                <w:tcPr>
                  <w:tcW w:w="2228" w:type="dxa"/>
                </w:tcPr>
                <w:p w14:paraId="1AC10008" w14:textId="77777777" w:rsidR="001616EB" w:rsidRPr="007178EB" w:rsidRDefault="001616EB" w:rsidP="001616EB">
                  <w:pPr>
                    <w:pStyle w:val="TableBodyText"/>
                    <w:jc w:val="center"/>
                  </w:pPr>
                  <w:r>
                    <w:t>2.1, 2.2, 2.3</w:t>
                  </w:r>
                </w:p>
              </w:tc>
              <w:tc>
                <w:tcPr>
                  <w:tcW w:w="2409" w:type="dxa"/>
                </w:tcPr>
                <w:p w14:paraId="792AEDDF" w14:textId="77777777" w:rsidR="001616EB" w:rsidRPr="007178EB" w:rsidRDefault="001616EB" w:rsidP="005E4FDD">
                  <w:pPr>
                    <w:pStyle w:val="TableBodyText"/>
                    <w:jc w:val="center"/>
                  </w:pPr>
                  <w:r>
                    <w:t>Yes</w:t>
                  </w:r>
                </w:p>
              </w:tc>
            </w:tr>
          </w:tbl>
          <w:p w14:paraId="0539270A" w14:textId="77777777" w:rsidR="007178EB" w:rsidRPr="00F60D72" w:rsidRDefault="007178EB" w:rsidP="001E6893">
            <w:pPr>
              <w:pStyle w:val="TableBodyText"/>
              <w:keepNext w:val="0"/>
              <w:keepLines w:val="0"/>
            </w:pPr>
          </w:p>
        </w:tc>
        <w:tc>
          <w:tcPr>
            <w:tcW w:w="1843" w:type="dxa"/>
            <w:vAlign w:val="top"/>
          </w:tcPr>
          <w:p w14:paraId="7C9B5F9B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  <w:tc>
          <w:tcPr>
            <w:tcW w:w="3644" w:type="dxa"/>
            <w:vAlign w:val="top"/>
          </w:tcPr>
          <w:p w14:paraId="6FAFA741" w14:textId="77777777" w:rsidR="00107514" w:rsidRDefault="00107514" w:rsidP="00C97F79">
            <w:pPr>
              <w:pStyle w:val="Bulletedlist"/>
              <w:numPr>
                <w:ilvl w:val="0"/>
                <w:numId w:val="0"/>
              </w:numPr>
              <w:ind w:left="322" w:hanging="283"/>
            </w:pPr>
          </w:p>
        </w:tc>
      </w:tr>
      <w:tr w:rsidR="00107514" w14:paraId="4418EF31" w14:textId="77777777" w:rsidTr="00CC025C">
        <w:tc>
          <w:tcPr>
            <w:tcW w:w="1696" w:type="dxa"/>
            <w:vAlign w:val="top"/>
          </w:tcPr>
          <w:p w14:paraId="30A9EE97" w14:textId="564E3B59" w:rsidR="00BF1048" w:rsidRDefault="00541B60" w:rsidP="00BF1048">
            <w:pPr>
              <w:pStyle w:val="TableBodyText"/>
              <w:jc w:val="center"/>
            </w:pPr>
            <w:r>
              <w:lastRenderedPageBreak/>
              <w:t>MRTS08 and</w:t>
            </w:r>
            <w:r w:rsidR="009E71FA">
              <w:t xml:space="preserve"> MRTS10</w:t>
            </w:r>
            <w:r w:rsidR="009E71FA">
              <w:br/>
            </w:r>
            <w:r w:rsidR="00BF1048">
              <w:t>Cl</w:t>
            </w:r>
            <w:r w:rsidR="00170845">
              <w:t> </w:t>
            </w:r>
            <w:r w:rsidR="00BF1048">
              <w:t>6.1</w:t>
            </w:r>
          </w:p>
          <w:p w14:paraId="0232E95B" w14:textId="77777777" w:rsidR="00107514" w:rsidRPr="00560926" w:rsidRDefault="00107514" w:rsidP="001A4A44">
            <w:pPr>
              <w:pStyle w:val="TableBodyText"/>
              <w:keepNext w:val="0"/>
              <w:keepLines w:val="0"/>
            </w:pPr>
          </w:p>
        </w:tc>
        <w:tc>
          <w:tcPr>
            <w:tcW w:w="6809" w:type="dxa"/>
            <w:vAlign w:val="top"/>
          </w:tcPr>
          <w:p w14:paraId="762EFB02" w14:textId="77777777" w:rsidR="00BF1048" w:rsidRDefault="00BF1048" w:rsidP="00BF1048">
            <w:pPr>
              <w:pStyle w:val="TableBodyText"/>
            </w:pPr>
            <w:r>
              <w:t xml:space="preserve">Have adequate test results and </w:t>
            </w:r>
            <w:r w:rsidR="005C0C57" w:rsidRPr="005C0C57">
              <w:t>Quarry Registration Certificate</w:t>
            </w:r>
            <w:r>
              <w:t xml:space="preserve"> been submitted to demonstrate that the unbound material </w:t>
            </w:r>
            <w:r w:rsidR="005C0C57">
              <w:t>used in the</w:t>
            </w:r>
            <w:r w:rsidR="005447B6">
              <w:t xml:space="preserve"> mix design</w:t>
            </w:r>
            <w:r w:rsidR="005C0C57">
              <w:t xml:space="preserve"> UCS testing </w:t>
            </w:r>
            <w:r>
              <w:t>complies with the requirements of MRTS05, including:</w:t>
            </w:r>
          </w:p>
          <w:p w14:paraId="0360695A" w14:textId="77777777" w:rsidR="00BF1048" w:rsidRDefault="005E4FDD" w:rsidP="00BF1048">
            <w:pPr>
              <w:pStyle w:val="TableBodyText"/>
              <w:numPr>
                <w:ilvl w:val="0"/>
                <w:numId w:val="26"/>
              </w:numPr>
            </w:pPr>
            <w:r>
              <w:t>c</w:t>
            </w:r>
            <w:r w:rsidR="00BF1048">
              <w:t>ourse properties</w:t>
            </w:r>
          </w:p>
          <w:p w14:paraId="24B66236" w14:textId="77777777" w:rsidR="00BF1048" w:rsidRDefault="005E4FDD" w:rsidP="00BF1048">
            <w:pPr>
              <w:pStyle w:val="TableBodyText"/>
              <w:numPr>
                <w:ilvl w:val="0"/>
                <w:numId w:val="26"/>
              </w:numPr>
            </w:pPr>
            <w:r>
              <w:t>f</w:t>
            </w:r>
            <w:r w:rsidR="00BF1048">
              <w:t>ine properties</w:t>
            </w:r>
          </w:p>
          <w:p w14:paraId="03E27428" w14:textId="77777777" w:rsidR="005E4FDD" w:rsidRPr="005E4FDD" w:rsidRDefault="005E4FDD" w:rsidP="005E4FDD">
            <w:pPr>
              <w:pStyle w:val="TableBodyText"/>
              <w:numPr>
                <w:ilvl w:val="0"/>
                <w:numId w:val="26"/>
              </w:numPr>
            </w:pPr>
            <w:r w:rsidRPr="005E4FDD">
              <w:t>particle size distribution(s) (grading(s))</w:t>
            </w:r>
          </w:p>
          <w:p w14:paraId="218EE166" w14:textId="61C9AB38" w:rsidR="005E4FDD" w:rsidRDefault="005E4FDD" w:rsidP="005E4FDD">
            <w:pPr>
              <w:pStyle w:val="ListParagraph"/>
              <w:numPr>
                <w:ilvl w:val="0"/>
                <w:numId w:val="26"/>
              </w:numPr>
              <w:rPr>
                <w:rFonts w:cs="Arial"/>
                <w:color w:val="000000"/>
                <w:szCs w:val="20"/>
              </w:rPr>
            </w:pPr>
            <w:r w:rsidRPr="005E4FDD">
              <w:rPr>
                <w:rFonts w:cs="Arial"/>
                <w:color w:val="000000"/>
                <w:szCs w:val="20"/>
              </w:rPr>
              <w:t>California bearing ratio (CBR)</w:t>
            </w:r>
            <w:r w:rsidR="00774C44">
              <w:rPr>
                <w:rFonts w:cs="Arial"/>
                <w:color w:val="000000"/>
                <w:szCs w:val="20"/>
              </w:rPr>
              <w:t xml:space="preserve"> (for Type</w:t>
            </w:r>
            <w:r w:rsidR="00F36C51">
              <w:rPr>
                <w:rFonts w:cs="Arial"/>
                <w:color w:val="000000"/>
                <w:szCs w:val="20"/>
              </w:rPr>
              <w:t> </w:t>
            </w:r>
            <w:r w:rsidR="00774C44">
              <w:rPr>
                <w:rFonts w:cs="Arial"/>
                <w:color w:val="000000"/>
                <w:szCs w:val="20"/>
              </w:rPr>
              <w:t>2.3 material only)</w:t>
            </w:r>
          </w:p>
          <w:p w14:paraId="0169C8BF" w14:textId="77777777" w:rsidR="005C0C57" w:rsidRDefault="005C0C57" w:rsidP="005E4FDD">
            <w:pPr>
              <w:pStyle w:val="ListParagraph"/>
              <w:numPr>
                <w:ilvl w:val="0"/>
                <w:numId w:val="26"/>
              </w:numPr>
              <w:rPr>
                <w:rFonts w:cs="Arial"/>
                <w:color w:val="000000"/>
                <w:szCs w:val="20"/>
              </w:rPr>
            </w:pPr>
            <w:r w:rsidRPr="005C0C57">
              <w:rPr>
                <w:rFonts w:cs="Arial"/>
                <w:color w:val="000000"/>
                <w:szCs w:val="20"/>
              </w:rPr>
              <w:t>pH</w:t>
            </w:r>
            <w:r>
              <w:rPr>
                <w:rFonts w:cs="Arial"/>
                <w:color w:val="000000"/>
                <w:szCs w:val="20"/>
              </w:rPr>
              <w:t xml:space="preserve"> (for material containing recycled concrete)</w:t>
            </w:r>
          </w:p>
          <w:p w14:paraId="5246EDD3" w14:textId="77777777" w:rsidR="005C0C57" w:rsidRPr="005E4FDD" w:rsidRDefault="005C0C57" w:rsidP="005E4FDD">
            <w:pPr>
              <w:pStyle w:val="ListParagraph"/>
              <w:numPr>
                <w:ilvl w:val="0"/>
                <w:numId w:val="26"/>
              </w:numPr>
              <w:rPr>
                <w:rFonts w:cs="Arial"/>
                <w:color w:val="000000"/>
                <w:szCs w:val="20"/>
              </w:rPr>
            </w:pPr>
            <w:r w:rsidRPr="005C0C57">
              <w:rPr>
                <w:rFonts w:cs="Arial"/>
                <w:color w:val="000000"/>
                <w:szCs w:val="20"/>
              </w:rPr>
              <w:t>Unconfined compressive strength</w:t>
            </w:r>
            <w:r w:rsidR="00774C44">
              <w:rPr>
                <w:rFonts w:cs="Arial"/>
                <w:color w:val="000000"/>
                <w:szCs w:val="20"/>
              </w:rPr>
              <w:t xml:space="preserve"> (UCS)</w:t>
            </w:r>
            <w:r>
              <w:rPr>
                <w:rFonts w:cs="Arial"/>
                <w:color w:val="000000"/>
                <w:szCs w:val="20"/>
              </w:rPr>
              <w:t xml:space="preserve"> (for material containing recycled concrete)</w:t>
            </w:r>
          </w:p>
          <w:p w14:paraId="061E9877" w14:textId="77777777" w:rsidR="00107514" w:rsidRPr="00F60D72" w:rsidRDefault="005C0C57" w:rsidP="001A4A44">
            <w:pPr>
              <w:pStyle w:val="TableBodyText"/>
              <w:numPr>
                <w:ilvl w:val="0"/>
                <w:numId w:val="26"/>
              </w:numPr>
            </w:pPr>
            <w:r>
              <w:t xml:space="preserve">foreign material </w:t>
            </w:r>
            <w:r w:rsidR="00BF1048">
              <w:t>(</w:t>
            </w:r>
            <w:r w:rsidR="005E4FDD">
              <w:t xml:space="preserve">for </w:t>
            </w:r>
            <w:r w:rsidRPr="005C0C57">
              <w:t>material containing recycled materials</w:t>
            </w:r>
            <w:r w:rsidR="00BF1048">
              <w:t>)</w:t>
            </w:r>
            <w:r w:rsidR="00774C44">
              <w:t>.</w:t>
            </w:r>
          </w:p>
        </w:tc>
        <w:tc>
          <w:tcPr>
            <w:tcW w:w="1843" w:type="dxa"/>
            <w:vAlign w:val="top"/>
          </w:tcPr>
          <w:p w14:paraId="5ECBBFE1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  <w:tc>
          <w:tcPr>
            <w:tcW w:w="3644" w:type="dxa"/>
            <w:vAlign w:val="top"/>
          </w:tcPr>
          <w:p w14:paraId="498D12D9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</w:tr>
      <w:tr w:rsidR="00CC025C" w14:paraId="1F6C3469" w14:textId="77777777" w:rsidTr="00CC025C">
        <w:tc>
          <w:tcPr>
            <w:tcW w:w="13992" w:type="dxa"/>
            <w:gridSpan w:val="4"/>
            <w:shd w:val="clear" w:color="auto" w:fill="D9D9D9" w:themeFill="background1" w:themeFillShade="D9"/>
          </w:tcPr>
          <w:p w14:paraId="0B9CF4E9" w14:textId="77777777" w:rsidR="00CC025C" w:rsidRDefault="00CC025C" w:rsidP="00CC025C">
            <w:pPr>
              <w:pStyle w:val="TableHeading"/>
            </w:pPr>
            <w:r>
              <w:t xml:space="preserve">Stabilising Agent </w:t>
            </w:r>
            <w:r w:rsidR="00D67557">
              <w:t xml:space="preserve">and </w:t>
            </w:r>
            <w:r>
              <w:t>Chemical Admixture</w:t>
            </w:r>
          </w:p>
        </w:tc>
      </w:tr>
      <w:tr w:rsidR="00CC025C" w14:paraId="750015EB" w14:textId="77777777" w:rsidTr="00CC025C">
        <w:tc>
          <w:tcPr>
            <w:tcW w:w="1696" w:type="dxa"/>
            <w:vAlign w:val="top"/>
          </w:tcPr>
          <w:p w14:paraId="1523689A" w14:textId="77777777" w:rsidR="00CC025C" w:rsidRPr="00FB09F4" w:rsidRDefault="00541B60" w:rsidP="00CC025C">
            <w:pPr>
              <w:pStyle w:val="TableBodyText"/>
              <w:jc w:val="center"/>
            </w:pPr>
            <w:r>
              <w:t>MRTS08 and MRTS10</w:t>
            </w:r>
            <w:r w:rsidR="009E71FA">
              <w:br/>
            </w:r>
            <w:r w:rsidR="00CC025C">
              <w:t>Cl</w:t>
            </w:r>
            <w:r w:rsidR="00253E9D">
              <w:t> </w:t>
            </w:r>
            <w:r w:rsidR="00CC025C">
              <w:t>6.2</w:t>
            </w:r>
          </w:p>
        </w:tc>
        <w:tc>
          <w:tcPr>
            <w:tcW w:w="6809" w:type="dxa"/>
            <w:vAlign w:val="top"/>
          </w:tcPr>
          <w:p w14:paraId="0A70A83A" w14:textId="77777777" w:rsidR="00CC025C" w:rsidRDefault="00CC025C" w:rsidP="00CC025C">
            <w:pPr>
              <w:pStyle w:val="TableBodyText"/>
            </w:pPr>
            <w:r>
              <w:t xml:space="preserve">Has </w:t>
            </w:r>
            <w:r w:rsidR="00A0199C">
              <w:t>the constituents incorporated into the</w:t>
            </w:r>
            <w:r>
              <w:t xml:space="preserve"> stabilising agent been nominated as </w:t>
            </w:r>
            <w:r w:rsidR="00A0199C">
              <w:t xml:space="preserve">one or more of the </w:t>
            </w:r>
            <w:proofErr w:type="gramStart"/>
            <w:r>
              <w:t>follows:</w:t>
            </w:r>
            <w:proofErr w:type="gramEnd"/>
          </w:p>
          <w:p w14:paraId="1EF2691A" w14:textId="77777777" w:rsidR="00A0199C" w:rsidRDefault="00A0199C" w:rsidP="00CC025C">
            <w:pPr>
              <w:pStyle w:val="TableBodyText"/>
            </w:pPr>
          </w:p>
          <w:tbl>
            <w:tblPr>
              <w:tblStyle w:val="TableGrid"/>
              <w:tblW w:w="6389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2136"/>
              <w:gridCol w:w="4253"/>
            </w:tblGrid>
            <w:tr w:rsidR="00CC025C" w14:paraId="45645102" w14:textId="77777777" w:rsidTr="00E436AC">
              <w:tc>
                <w:tcPr>
                  <w:tcW w:w="2136" w:type="dxa"/>
                </w:tcPr>
                <w:p w14:paraId="54B6CE7B" w14:textId="77777777" w:rsidR="00CC025C" w:rsidRDefault="00CC025C" w:rsidP="00CC025C">
                  <w:pPr>
                    <w:pStyle w:val="TableHeading"/>
                  </w:pPr>
                  <w:r>
                    <w:t>Stabilising Agent</w:t>
                  </w:r>
                  <w:r w:rsidR="00A0199C">
                    <w:t xml:space="preserve"> </w:t>
                  </w:r>
                  <w:r w:rsidR="00A0199C" w:rsidRPr="00A0199C">
                    <w:t>constituents</w:t>
                  </w:r>
                  <w:r w:rsidR="00A0199C">
                    <w:t xml:space="preserve"> </w:t>
                  </w:r>
                </w:p>
              </w:tc>
              <w:tc>
                <w:tcPr>
                  <w:tcW w:w="4253" w:type="dxa"/>
                </w:tcPr>
                <w:p w14:paraId="041C1BD4" w14:textId="77777777" w:rsidR="00CC025C" w:rsidRDefault="00CC025C" w:rsidP="00CC025C">
                  <w:pPr>
                    <w:pStyle w:val="TableHeading"/>
                  </w:pPr>
                  <w:r>
                    <w:t>Specification or Standard</w:t>
                  </w:r>
                </w:p>
              </w:tc>
            </w:tr>
            <w:tr w:rsidR="00CC025C" w14:paraId="00B2DAD1" w14:textId="77777777" w:rsidTr="00E436AC">
              <w:tc>
                <w:tcPr>
                  <w:tcW w:w="2136" w:type="dxa"/>
                  <w:vAlign w:val="top"/>
                </w:tcPr>
                <w:p w14:paraId="34848E06" w14:textId="77777777" w:rsidR="00CC025C" w:rsidRPr="00AC4236" w:rsidRDefault="00CC025C" w:rsidP="00CC025C">
                  <w:r w:rsidRPr="00AC4236">
                    <w:t>Cement</w:t>
                  </w:r>
                </w:p>
              </w:tc>
              <w:tc>
                <w:tcPr>
                  <w:tcW w:w="4253" w:type="dxa"/>
                  <w:vAlign w:val="top"/>
                </w:tcPr>
                <w:p w14:paraId="5C493CEB" w14:textId="77777777" w:rsidR="00CC025C" w:rsidRDefault="00A0199C" w:rsidP="00CC025C">
                  <w:r>
                    <w:t xml:space="preserve">Type GP or </w:t>
                  </w:r>
                  <w:r w:rsidR="00CC025C">
                    <w:t>Type GB that complies with AS</w:t>
                  </w:r>
                  <w:r w:rsidR="00E436AC">
                    <w:t> </w:t>
                  </w:r>
                  <w:r w:rsidR="00CC025C" w:rsidRPr="00AC4236">
                    <w:t>3972</w:t>
                  </w:r>
                </w:p>
              </w:tc>
            </w:tr>
            <w:tr w:rsidR="00A0199C" w14:paraId="0875C2A2" w14:textId="77777777" w:rsidTr="00E436AC">
              <w:tc>
                <w:tcPr>
                  <w:tcW w:w="2136" w:type="dxa"/>
                  <w:vAlign w:val="top"/>
                </w:tcPr>
                <w:p w14:paraId="6881366D" w14:textId="77777777" w:rsidR="00A0199C" w:rsidRPr="00AC4236" w:rsidDel="00A0199C" w:rsidRDefault="00A0199C" w:rsidP="00CC025C">
                  <w:r>
                    <w:t>Fly Ash</w:t>
                  </w:r>
                </w:p>
              </w:tc>
              <w:tc>
                <w:tcPr>
                  <w:tcW w:w="4253" w:type="dxa"/>
                  <w:vAlign w:val="top"/>
                </w:tcPr>
                <w:p w14:paraId="4011DDC6" w14:textId="77777777" w:rsidR="00A0199C" w:rsidRDefault="00A0199C" w:rsidP="00CC025C">
                  <w:r w:rsidRPr="00A0199C">
                    <w:t>Special Grade or Grade 1</w:t>
                  </w:r>
                  <w:r>
                    <w:t xml:space="preserve"> complying with </w:t>
                  </w:r>
                  <w:r w:rsidRPr="00A0199C">
                    <w:t>AS/NZS 3582.1</w:t>
                  </w:r>
                </w:p>
              </w:tc>
            </w:tr>
            <w:tr w:rsidR="00A0199C" w14:paraId="1C186C9A" w14:textId="77777777" w:rsidTr="00E436AC">
              <w:tc>
                <w:tcPr>
                  <w:tcW w:w="2136" w:type="dxa"/>
                  <w:vAlign w:val="top"/>
                </w:tcPr>
                <w:p w14:paraId="28B88231" w14:textId="77777777" w:rsidR="00A0199C" w:rsidRDefault="00A0199C" w:rsidP="00CC025C">
                  <w:r>
                    <w:t>Slag</w:t>
                  </w:r>
                </w:p>
              </w:tc>
              <w:tc>
                <w:tcPr>
                  <w:tcW w:w="4253" w:type="dxa"/>
                  <w:vAlign w:val="top"/>
                </w:tcPr>
                <w:p w14:paraId="49675443" w14:textId="77777777" w:rsidR="00A0199C" w:rsidRPr="00A0199C" w:rsidRDefault="00A0199C" w:rsidP="00CC025C">
                  <w:r>
                    <w:t>G</w:t>
                  </w:r>
                  <w:r w:rsidRPr="00A0199C">
                    <w:t>round granulated blast furnace slag (GGBFS) complying with AS 3582.2</w:t>
                  </w:r>
                </w:p>
              </w:tc>
            </w:tr>
            <w:tr w:rsidR="00CC025C" w14:paraId="3C8BB076" w14:textId="77777777" w:rsidTr="00E436AC">
              <w:tc>
                <w:tcPr>
                  <w:tcW w:w="2136" w:type="dxa"/>
                </w:tcPr>
                <w:p w14:paraId="700B16C0" w14:textId="77777777" w:rsidR="00CC025C" w:rsidRDefault="00A0199C" w:rsidP="00CC025C">
                  <w:pPr>
                    <w:pStyle w:val="TableBodyText"/>
                    <w:ind w:left="0"/>
                  </w:pPr>
                  <w:r>
                    <w:t>Hydrated</w:t>
                  </w:r>
                  <w:r w:rsidR="00CC025C">
                    <w:t xml:space="preserve"> Lime</w:t>
                  </w:r>
                </w:p>
              </w:tc>
              <w:tc>
                <w:tcPr>
                  <w:tcW w:w="4253" w:type="dxa"/>
                </w:tcPr>
                <w:p w14:paraId="7474B68A" w14:textId="77777777" w:rsidR="00CC025C" w:rsidRDefault="00CC025C" w:rsidP="001A4A44">
                  <w:pPr>
                    <w:pStyle w:val="TableBodyText"/>
                  </w:pPr>
                  <w:r>
                    <w:t>Hydrated lime complying with MRTS23</w:t>
                  </w:r>
                </w:p>
              </w:tc>
            </w:tr>
          </w:tbl>
          <w:p w14:paraId="55FD8119" w14:textId="77777777" w:rsidR="00CC025C" w:rsidRDefault="00CC025C" w:rsidP="00E436AC">
            <w:pPr>
              <w:pStyle w:val="TableBodyText"/>
              <w:ind w:left="0"/>
            </w:pPr>
          </w:p>
        </w:tc>
        <w:tc>
          <w:tcPr>
            <w:tcW w:w="1843" w:type="dxa"/>
            <w:vAlign w:val="top"/>
          </w:tcPr>
          <w:p w14:paraId="794E7AF0" w14:textId="77777777" w:rsidR="00CC025C" w:rsidRDefault="00CC025C" w:rsidP="00CC025C">
            <w:pPr>
              <w:pStyle w:val="TableBodyText"/>
            </w:pPr>
          </w:p>
        </w:tc>
        <w:tc>
          <w:tcPr>
            <w:tcW w:w="3644" w:type="dxa"/>
            <w:vAlign w:val="top"/>
          </w:tcPr>
          <w:p w14:paraId="52CF47BE" w14:textId="77777777" w:rsidR="00CC025C" w:rsidRDefault="00CC025C" w:rsidP="00CC025C">
            <w:pPr>
              <w:pStyle w:val="TableBodyText"/>
            </w:pPr>
          </w:p>
        </w:tc>
      </w:tr>
      <w:tr w:rsidR="00CC025C" w14:paraId="2AADDDD8" w14:textId="77777777" w:rsidTr="00CC025C">
        <w:tc>
          <w:tcPr>
            <w:tcW w:w="1696" w:type="dxa"/>
            <w:vAlign w:val="top"/>
          </w:tcPr>
          <w:p w14:paraId="1F55C6AB" w14:textId="77777777" w:rsidR="00CC025C" w:rsidRPr="0091579D" w:rsidRDefault="00541B60" w:rsidP="00CC025C">
            <w:pPr>
              <w:pStyle w:val="TableBodyText"/>
              <w:keepNext w:val="0"/>
              <w:keepLines w:val="0"/>
              <w:jc w:val="center"/>
            </w:pPr>
            <w:r>
              <w:lastRenderedPageBreak/>
              <w:t>MRTS08 and MRTS10</w:t>
            </w:r>
            <w:r w:rsidR="009E71FA">
              <w:br/>
            </w:r>
            <w:r w:rsidR="00253E9D">
              <w:t>Cl </w:t>
            </w:r>
            <w:r w:rsidR="007E2056">
              <w:t>7.4</w:t>
            </w:r>
          </w:p>
        </w:tc>
        <w:tc>
          <w:tcPr>
            <w:tcW w:w="6809" w:type="dxa"/>
            <w:vAlign w:val="top"/>
          </w:tcPr>
          <w:p w14:paraId="38B34FFC" w14:textId="77777777" w:rsidR="007E2056" w:rsidRDefault="007E2056" w:rsidP="007E2056">
            <w:pPr>
              <w:pStyle w:val="TableBodyText"/>
            </w:pPr>
            <w:r>
              <w:t xml:space="preserve">Have the following details of </w:t>
            </w:r>
            <w:r w:rsidR="00A0199C">
              <w:t>s</w:t>
            </w:r>
            <w:r>
              <w:t xml:space="preserve">tabilising </w:t>
            </w:r>
            <w:r w:rsidR="00A0199C">
              <w:t>a</w:t>
            </w:r>
            <w:r>
              <w:t xml:space="preserve">gent been </w:t>
            </w:r>
            <w:proofErr w:type="gramStart"/>
            <w:r w:rsidR="009A1B49">
              <w:t>provided</w:t>
            </w:r>
            <w:r>
              <w:t>:</w:t>
            </w:r>
            <w:proofErr w:type="gramEnd"/>
          </w:p>
          <w:p w14:paraId="5210436C" w14:textId="77777777" w:rsidR="009A1B49" w:rsidRDefault="009A1B49" w:rsidP="007E2056">
            <w:pPr>
              <w:pStyle w:val="TableBodyText"/>
              <w:numPr>
                <w:ilvl w:val="0"/>
                <w:numId w:val="31"/>
              </w:numPr>
            </w:pPr>
            <w:r>
              <w:t>t</w:t>
            </w:r>
            <w:r w:rsidRPr="009A1B49">
              <w:t>he type of stabilising agent, with written certification from the stabilising agent supplier, supported by test results</w:t>
            </w:r>
          </w:p>
          <w:p w14:paraId="54F76E02" w14:textId="77777777" w:rsidR="009A1B49" w:rsidRDefault="009A1B49" w:rsidP="007E2056">
            <w:pPr>
              <w:pStyle w:val="TableBodyText"/>
              <w:numPr>
                <w:ilvl w:val="0"/>
                <w:numId w:val="31"/>
              </w:numPr>
            </w:pPr>
            <w:r>
              <w:t>t</w:t>
            </w:r>
            <w:r w:rsidRPr="009A1B49">
              <w:t>he proportions of each constituent to be used in the stabilising agent</w:t>
            </w:r>
          </w:p>
          <w:p w14:paraId="33443285" w14:textId="77777777" w:rsidR="00CC025C" w:rsidRDefault="009A1B49" w:rsidP="007E2056">
            <w:pPr>
              <w:pStyle w:val="TableBodyText"/>
              <w:numPr>
                <w:ilvl w:val="0"/>
                <w:numId w:val="31"/>
              </w:numPr>
            </w:pPr>
            <w:r>
              <w:t>t</w:t>
            </w:r>
            <w:r w:rsidRPr="009A1B49">
              <w:t>he ATIC registration number (where available)</w:t>
            </w:r>
          </w:p>
        </w:tc>
        <w:tc>
          <w:tcPr>
            <w:tcW w:w="1843" w:type="dxa"/>
            <w:vAlign w:val="top"/>
          </w:tcPr>
          <w:p w14:paraId="5A52F274" w14:textId="77777777" w:rsidR="00CC025C" w:rsidRPr="003D7BBD" w:rsidRDefault="00CC025C" w:rsidP="00CC025C">
            <w:pPr>
              <w:pStyle w:val="TableBodyText"/>
            </w:pPr>
          </w:p>
        </w:tc>
        <w:tc>
          <w:tcPr>
            <w:tcW w:w="3644" w:type="dxa"/>
            <w:vAlign w:val="top"/>
          </w:tcPr>
          <w:p w14:paraId="3B2C39B0" w14:textId="77777777" w:rsidR="00CC025C" w:rsidRPr="003D7BBD" w:rsidRDefault="00CC025C" w:rsidP="00CC025C">
            <w:pPr>
              <w:pStyle w:val="TableBodyText"/>
              <w:keepNext w:val="0"/>
              <w:keepLines w:val="0"/>
            </w:pPr>
          </w:p>
        </w:tc>
      </w:tr>
      <w:tr w:rsidR="009A1B49" w14:paraId="72006023" w14:textId="77777777" w:rsidTr="00150EB6">
        <w:tc>
          <w:tcPr>
            <w:tcW w:w="1696" w:type="dxa"/>
            <w:vAlign w:val="top"/>
          </w:tcPr>
          <w:p w14:paraId="6B247731" w14:textId="77777777" w:rsidR="009A1B49" w:rsidRPr="003D7BBD" w:rsidRDefault="009A1B49" w:rsidP="00150EB6">
            <w:pPr>
              <w:pStyle w:val="TableBodyText"/>
              <w:keepNext w:val="0"/>
              <w:keepLines w:val="0"/>
              <w:jc w:val="center"/>
            </w:pPr>
            <w:r>
              <w:t>MRTS08 and MRTS10</w:t>
            </w:r>
            <w:r>
              <w:br/>
              <w:t>Cl 6.3</w:t>
            </w:r>
          </w:p>
        </w:tc>
        <w:tc>
          <w:tcPr>
            <w:tcW w:w="6809" w:type="dxa"/>
            <w:vAlign w:val="top"/>
          </w:tcPr>
          <w:p w14:paraId="70FD76D4" w14:textId="77777777" w:rsidR="009A1B49" w:rsidRPr="008E0B12" w:rsidRDefault="009A1B49" w:rsidP="00150EB6">
            <w:pPr>
              <w:pStyle w:val="TableBodyText"/>
            </w:pPr>
            <w:r>
              <w:t>Is a chemical admixture (for example, set retarder) proposed for use in the mixture?</w:t>
            </w:r>
          </w:p>
        </w:tc>
        <w:tc>
          <w:tcPr>
            <w:tcW w:w="1843" w:type="dxa"/>
            <w:vAlign w:val="top"/>
          </w:tcPr>
          <w:p w14:paraId="46C48FBD" w14:textId="77777777" w:rsidR="009A1B49" w:rsidRPr="008E0B12" w:rsidRDefault="009A1B49" w:rsidP="00150EB6">
            <w:pPr>
              <w:pStyle w:val="TableBodyText"/>
            </w:pPr>
          </w:p>
        </w:tc>
        <w:tc>
          <w:tcPr>
            <w:tcW w:w="3644" w:type="dxa"/>
            <w:vAlign w:val="top"/>
          </w:tcPr>
          <w:p w14:paraId="7DCB0EB6" w14:textId="77777777" w:rsidR="009A1B49" w:rsidRDefault="009A1B49" w:rsidP="00150EB6">
            <w:pPr>
              <w:pStyle w:val="TableBodyText"/>
              <w:keepNext w:val="0"/>
              <w:keepLines w:val="0"/>
            </w:pPr>
          </w:p>
        </w:tc>
      </w:tr>
      <w:tr w:rsidR="009A1B49" w14:paraId="3A26F817" w14:textId="77777777" w:rsidTr="00C25E61">
        <w:tc>
          <w:tcPr>
            <w:tcW w:w="1696" w:type="dxa"/>
            <w:vAlign w:val="top"/>
          </w:tcPr>
          <w:p w14:paraId="13752105" w14:textId="77777777" w:rsidR="009A1B49" w:rsidRDefault="009A1B49" w:rsidP="00C25E61">
            <w:pPr>
              <w:pStyle w:val="TableBodyText"/>
              <w:jc w:val="center"/>
            </w:pPr>
            <w:r>
              <w:t>MRTS08 and MRTS10</w:t>
            </w:r>
            <w:r>
              <w:br/>
              <w:t>Cl 7.4</w:t>
            </w:r>
          </w:p>
        </w:tc>
        <w:tc>
          <w:tcPr>
            <w:tcW w:w="6809" w:type="dxa"/>
            <w:vAlign w:val="top"/>
          </w:tcPr>
          <w:p w14:paraId="0F806B80" w14:textId="77777777" w:rsidR="009A1B49" w:rsidRDefault="009A1B49" w:rsidP="00C25E61">
            <w:pPr>
              <w:pStyle w:val="TableBodyText"/>
            </w:pPr>
            <w:r>
              <w:t>Has the details of the chemical admixture including nominated dosage rate been provided?</w:t>
            </w:r>
          </w:p>
        </w:tc>
        <w:tc>
          <w:tcPr>
            <w:tcW w:w="1843" w:type="dxa"/>
            <w:vAlign w:val="top"/>
          </w:tcPr>
          <w:p w14:paraId="4CA8C732" w14:textId="77777777" w:rsidR="009A1B49" w:rsidRPr="008E0B12" w:rsidRDefault="009A1B49" w:rsidP="00C25E61">
            <w:pPr>
              <w:pStyle w:val="TableBodyText"/>
            </w:pPr>
          </w:p>
        </w:tc>
        <w:tc>
          <w:tcPr>
            <w:tcW w:w="3644" w:type="dxa"/>
            <w:vAlign w:val="top"/>
          </w:tcPr>
          <w:p w14:paraId="01EE9DC3" w14:textId="77777777" w:rsidR="009A1B49" w:rsidRDefault="009A1B49" w:rsidP="00C25E61">
            <w:pPr>
              <w:pStyle w:val="TableBodyText"/>
            </w:pPr>
          </w:p>
        </w:tc>
      </w:tr>
      <w:tr w:rsidR="001578EB" w14:paraId="63539025" w14:textId="77777777" w:rsidTr="00C25E61">
        <w:tc>
          <w:tcPr>
            <w:tcW w:w="1696" w:type="dxa"/>
            <w:vAlign w:val="top"/>
          </w:tcPr>
          <w:p w14:paraId="7AFA362F" w14:textId="7EA2B90B" w:rsidR="001578EB" w:rsidRDefault="001578EB" w:rsidP="00C25E61">
            <w:pPr>
              <w:pStyle w:val="TableBodyText"/>
              <w:jc w:val="center"/>
            </w:pPr>
            <w:r>
              <w:t>MRTS08 and MRTS10</w:t>
            </w:r>
            <w:r>
              <w:br/>
              <w:t>Cl 7.3</w:t>
            </w:r>
          </w:p>
        </w:tc>
        <w:tc>
          <w:tcPr>
            <w:tcW w:w="6809" w:type="dxa"/>
            <w:vAlign w:val="top"/>
          </w:tcPr>
          <w:p w14:paraId="6BFDB470" w14:textId="04F11275" w:rsidR="001578EB" w:rsidRDefault="001578EB" w:rsidP="00C25E61">
            <w:pPr>
              <w:pStyle w:val="TableBodyText"/>
            </w:pPr>
            <w:r w:rsidRPr="001578EB">
              <w:t>Has the same chemical admixture and dosage rate been used in mix design UCS and working time testing?</w:t>
            </w:r>
          </w:p>
        </w:tc>
        <w:tc>
          <w:tcPr>
            <w:tcW w:w="1843" w:type="dxa"/>
            <w:vAlign w:val="top"/>
          </w:tcPr>
          <w:p w14:paraId="7F002731" w14:textId="77777777" w:rsidR="001578EB" w:rsidRPr="008E0B12" w:rsidRDefault="001578EB" w:rsidP="00C25E61">
            <w:pPr>
              <w:pStyle w:val="TableBodyText"/>
            </w:pPr>
          </w:p>
        </w:tc>
        <w:tc>
          <w:tcPr>
            <w:tcW w:w="3644" w:type="dxa"/>
            <w:vAlign w:val="top"/>
          </w:tcPr>
          <w:p w14:paraId="43EC8267" w14:textId="77777777" w:rsidR="001578EB" w:rsidRDefault="001578EB" w:rsidP="00C25E61">
            <w:pPr>
              <w:pStyle w:val="TableBodyText"/>
            </w:pPr>
          </w:p>
        </w:tc>
      </w:tr>
      <w:tr w:rsidR="007E2056" w14:paraId="4E245B6E" w14:textId="77777777" w:rsidTr="007E2056">
        <w:tc>
          <w:tcPr>
            <w:tcW w:w="13992" w:type="dxa"/>
            <w:gridSpan w:val="4"/>
            <w:shd w:val="clear" w:color="auto" w:fill="D9D9D9" w:themeFill="background1" w:themeFillShade="D9"/>
            <w:vAlign w:val="top"/>
          </w:tcPr>
          <w:p w14:paraId="04085152" w14:textId="77777777" w:rsidR="007E2056" w:rsidRPr="003D7BBD" w:rsidRDefault="007E2056" w:rsidP="007E2056">
            <w:pPr>
              <w:pStyle w:val="TableHeading"/>
            </w:pPr>
            <w:r>
              <w:t>Mix Design</w:t>
            </w:r>
          </w:p>
        </w:tc>
      </w:tr>
      <w:tr w:rsidR="004375E6" w14:paraId="723C867B" w14:textId="77777777" w:rsidTr="00B90743">
        <w:tc>
          <w:tcPr>
            <w:tcW w:w="1696" w:type="dxa"/>
            <w:vAlign w:val="top"/>
          </w:tcPr>
          <w:p w14:paraId="63D45DFB" w14:textId="77777777" w:rsidR="004375E6" w:rsidRPr="00417B48" w:rsidRDefault="004375E6" w:rsidP="00B90743">
            <w:pPr>
              <w:pStyle w:val="TableBodyText"/>
              <w:keepNext w:val="0"/>
              <w:keepLines w:val="0"/>
              <w:jc w:val="center"/>
            </w:pPr>
            <w:r>
              <w:t>MRTS08 and MRTS10</w:t>
            </w:r>
            <w:r>
              <w:br/>
              <w:t>Cl 7.4</w:t>
            </w:r>
          </w:p>
        </w:tc>
        <w:tc>
          <w:tcPr>
            <w:tcW w:w="6809" w:type="dxa"/>
            <w:vAlign w:val="top"/>
          </w:tcPr>
          <w:p w14:paraId="652649E9" w14:textId="77777777" w:rsidR="004375E6" w:rsidRPr="00726106" w:rsidRDefault="004375E6" w:rsidP="00B90743">
            <w:pPr>
              <w:pStyle w:val="TableBodyText"/>
              <w:keepNext w:val="0"/>
              <w:keepLines w:val="0"/>
            </w:pPr>
            <w:r>
              <w:t>Are all test results used in the mix design less than 12 months old?</w:t>
            </w:r>
          </w:p>
        </w:tc>
        <w:tc>
          <w:tcPr>
            <w:tcW w:w="1843" w:type="dxa"/>
            <w:vAlign w:val="top"/>
          </w:tcPr>
          <w:p w14:paraId="08EE66C9" w14:textId="77777777" w:rsidR="004375E6" w:rsidRDefault="004375E6" w:rsidP="00B90743">
            <w:pPr>
              <w:pStyle w:val="TableBodyText"/>
              <w:keepNext w:val="0"/>
              <w:keepLines w:val="0"/>
            </w:pPr>
          </w:p>
        </w:tc>
        <w:tc>
          <w:tcPr>
            <w:tcW w:w="3644" w:type="dxa"/>
            <w:vAlign w:val="top"/>
          </w:tcPr>
          <w:p w14:paraId="3CE9D927" w14:textId="77777777" w:rsidR="004375E6" w:rsidRDefault="004375E6" w:rsidP="00B90743">
            <w:pPr>
              <w:pStyle w:val="TableBodyText"/>
              <w:keepNext w:val="0"/>
              <w:keepLines w:val="0"/>
            </w:pPr>
          </w:p>
        </w:tc>
      </w:tr>
      <w:tr w:rsidR="00CD114B" w14:paraId="606CA574" w14:textId="77777777" w:rsidTr="00B90743">
        <w:tc>
          <w:tcPr>
            <w:tcW w:w="1696" w:type="dxa"/>
            <w:vAlign w:val="top"/>
          </w:tcPr>
          <w:p w14:paraId="17000A4E" w14:textId="77777777" w:rsidR="00CD114B" w:rsidRDefault="00CD114B" w:rsidP="001A4A44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MRTS08 and MRTS10</w:t>
            </w:r>
            <w:r>
              <w:br/>
              <w:t>Cl 7.3</w:t>
            </w:r>
          </w:p>
        </w:tc>
        <w:tc>
          <w:tcPr>
            <w:tcW w:w="6809" w:type="dxa"/>
            <w:vAlign w:val="top"/>
          </w:tcPr>
          <w:p w14:paraId="77982248" w14:textId="76B3D532" w:rsidR="00CD114B" w:rsidRDefault="00CD114B" w:rsidP="001A4A44">
            <w:pPr>
              <w:pStyle w:val="TableBodyText"/>
              <w:keepNext w:val="0"/>
              <w:keepLines w:val="0"/>
              <w:widowControl w:val="0"/>
            </w:pPr>
            <w:r>
              <w:t xml:space="preserve">Are </w:t>
            </w:r>
            <w:r w:rsidRPr="00CD114B">
              <w:t>all test</w:t>
            </w:r>
            <w:r>
              <w:t>s</w:t>
            </w:r>
            <w:r w:rsidRPr="00CD114B">
              <w:t xml:space="preserve"> </w:t>
            </w:r>
            <w:r>
              <w:t>(including unbound material tests, UCS tests, and working time test)</w:t>
            </w:r>
            <w:r w:rsidRPr="00CD114B">
              <w:t xml:space="preserve"> undertaken on specimens taken from the same unbound material </w:t>
            </w:r>
            <w:r w:rsidR="001578EB">
              <w:t>lot</w:t>
            </w:r>
            <w:r>
              <w:t>?</w:t>
            </w:r>
          </w:p>
        </w:tc>
        <w:tc>
          <w:tcPr>
            <w:tcW w:w="1843" w:type="dxa"/>
            <w:vAlign w:val="top"/>
          </w:tcPr>
          <w:p w14:paraId="22681D18" w14:textId="77777777" w:rsidR="00CD114B" w:rsidRDefault="00CD114B" w:rsidP="001A4A44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3644" w:type="dxa"/>
            <w:vAlign w:val="top"/>
          </w:tcPr>
          <w:p w14:paraId="0F30DBCB" w14:textId="77777777" w:rsidR="00CD114B" w:rsidRDefault="00CD114B" w:rsidP="001A4A44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1578EB" w14:paraId="5E84BA0D" w14:textId="77777777" w:rsidTr="00B90743">
        <w:tc>
          <w:tcPr>
            <w:tcW w:w="1696" w:type="dxa"/>
            <w:vAlign w:val="top"/>
          </w:tcPr>
          <w:p w14:paraId="463D2258" w14:textId="662885DA" w:rsidR="001578EB" w:rsidRDefault="001578EB" w:rsidP="001A4A44">
            <w:pPr>
              <w:pStyle w:val="TableBodyText"/>
              <w:widowControl w:val="0"/>
              <w:jc w:val="center"/>
            </w:pPr>
            <w:r>
              <w:lastRenderedPageBreak/>
              <w:t>MRTS08 and MRTS10</w:t>
            </w:r>
            <w:r>
              <w:br/>
              <w:t>Cl</w:t>
            </w:r>
            <w:r w:rsidR="000A68A1">
              <w:t> </w:t>
            </w:r>
            <w:r>
              <w:t>7.3</w:t>
            </w:r>
          </w:p>
        </w:tc>
        <w:tc>
          <w:tcPr>
            <w:tcW w:w="6809" w:type="dxa"/>
            <w:vAlign w:val="top"/>
          </w:tcPr>
          <w:p w14:paraId="325B593E" w14:textId="3E522567" w:rsidR="001578EB" w:rsidRDefault="001578EB" w:rsidP="001A4A44">
            <w:pPr>
              <w:pStyle w:val="TableBodyText"/>
              <w:widowControl w:val="0"/>
            </w:pPr>
            <w:r w:rsidRPr="001578EB">
              <w:t>Are all tests for mix design purposes undertaken on laboratory prepared specimens?</w:t>
            </w:r>
          </w:p>
        </w:tc>
        <w:tc>
          <w:tcPr>
            <w:tcW w:w="1843" w:type="dxa"/>
            <w:vAlign w:val="top"/>
          </w:tcPr>
          <w:p w14:paraId="757B801A" w14:textId="77777777" w:rsidR="001578EB" w:rsidRDefault="001578EB" w:rsidP="001A4A44">
            <w:pPr>
              <w:pStyle w:val="TableBodyText"/>
              <w:widowControl w:val="0"/>
            </w:pPr>
          </w:p>
        </w:tc>
        <w:tc>
          <w:tcPr>
            <w:tcW w:w="3644" w:type="dxa"/>
            <w:vAlign w:val="top"/>
          </w:tcPr>
          <w:p w14:paraId="1DEE6AD2" w14:textId="77777777" w:rsidR="001578EB" w:rsidRDefault="001578EB" w:rsidP="001A4A44">
            <w:pPr>
              <w:pStyle w:val="TableBodyText"/>
              <w:widowControl w:val="0"/>
            </w:pPr>
          </w:p>
        </w:tc>
      </w:tr>
      <w:tr w:rsidR="00CC025C" w14:paraId="0FF05C34" w14:textId="77777777" w:rsidTr="001A4A44">
        <w:trPr>
          <w:trHeight w:val="1458"/>
        </w:trPr>
        <w:tc>
          <w:tcPr>
            <w:tcW w:w="1696" w:type="dxa"/>
            <w:vAlign w:val="top"/>
          </w:tcPr>
          <w:p w14:paraId="43144183" w14:textId="1427C16B" w:rsidR="00CC025C" w:rsidRPr="003D7BBD" w:rsidRDefault="00541B60" w:rsidP="001A4A44">
            <w:pPr>
              <w:pStyle w:val="TableBodyText"/>
              <w:jc w:val="center"/>
            </w:pPr>
            <w:r>
              <w:t>MRTS08 and MRTS10</w:t>
            </w:r>
            <w:r w:rsidR="009E71FA">
              <w:br/>
            </w:r>
            <w:r w:rsidR="007E2056">
              <w:t>Cl</w:t>
            </w:r>
            <w:r w:rsidR="000A68A1">
              <w:t> </w:t>
            </w:r>
            <w:r w:rsidR="007E2056">
              <w:t>7</w:t>
            </w:r>
            <w:r w:rsidR="00373A07">
              <w:t>.</w:t>
            </w:r>
            <w:r w:rsidR="007E2056">
              <w:t>1</w:t>
            </w:r>
            <w:r w:rsidR="004375E6">
              <w:t xml:space="preserve"> and Cl</w:t>
            </w:r>
            <w:r w:rsidR="000A68A1">
              <w:t> </w:t>
            </w:r>
            <w:r w:rsidR="004375E6">
              <w:t>7.3</w:t>
            </w:r>
          </w:p>
        </w:tc>
        <w:tc>
          <w:tcPr>
            <w:tcW w:w="6809" w:type="dxa"/>
            <w:vAlign w:val="top"/>
          </w:tcPr>
          <w:p w14:paraId="7B22076B" w14:textId="77777777" w:rsidR="00CD114B" w:rsidRDefault="007E2056" w:rsidP="001A4A44">
            <w:pPr>
              <w:pStyle w:val="TableBodyText"/>
            </w:pPr>
            <w:r>
              <w:t xml:space="preserve">Are there at least </w:t>
            </w:r>
            <w:r w:rsidR="005E4FDD">
              <w:t>three unconfined compressive strength (</w:t>
            </w:r>
            <w:r>
              <w:t>UCS</w:t>
            </w:r>
            <w:r w:rsidR="005E4FDD">
              <w:t>)</w:t>
            </w:r>
            <w:r>
              <w:t xml:space="preserve"> test results to cover the UCS range shown below without extrapolating results</w:t>
            </w:r>
            <w:r w:rsidR="00CD114B">
              <w:t xml:space="preserve"> and with </w:t>
            </w:r>
            <w:r w:rsidR="00CD114B" w:rsidRPr="00CD114B">
              <w:t>at least one result falling between the Minimum and Maximum</w:t>
            </w:r>
            <w:r w:rsidR="00CD114B">
              <w:t xml:space="preserve"> limits</w:t>
            </w:r>
            <w:r>
              <w:t>?</w:t>
            </w:r>
          </w:p>
          <w:p w14:paraId="638382FD" w14:textId="77777777" w:rsidR="00CD114B" w:rsidRDefault="00CD114B" w:rsidP="001A4A44">
            <w:pPr>
              <w:pStyle w:val="TableBodyText"/>
            </w:pPr>
          </w:p>
          <w:tbl>
            <w:tblPr>
              <w:tblStyle w:val="TableGrid"/>
              <w:tblW w:w="6583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1645"/>
              <w:gridCol w:w="1646"/>
              <w:gridCol w:w="1646"/>
              <w:gridCol w:w="1646"/>
            </w:tblGrid>
            <w:tr w:rsidR="007E2056" w14:paraId="22613F4C" w14:textId="77777777" w:rsidTr="007E2056">
              <w:tc>
                <w:tcPr>
                  <w:tcW w:w="1645" w:type="dxa"/>
                </w:tcPr>
                <w:p w14:paraId="47450C23" w14:textId="77777777" w:rsidR="007E2056" w:rsidRDefault="007E2056" w:rsidP="001A4A44">
                  <w:pPr>
                    <w:pStyle w:val="TableHeading"/>
                    <w:spacing w:after="120"/>
                  </w:pPr>
                  <w:r>
                    <w:t>Material</w:t>
                  </w:r>
                </w:p>
              </w:tc>
              <w:tc>
                <w:tcPr>
                  <w:tcW w:w="1646" w:type="dxa"/>
                </w:tcPr>
                <w:p w14:paraId="3EEF6797" w14:textId="77777777" w:rsidR="007E2056" w:rsidRDefault="007E2056" w:rsidP="001A4A44">
                  <w:pPr>
                    <w:pStyle w:val="TableHeading"/>
                    <w:spacing w:after="120"/>
                  </w:pPr>
                  <w:r>
                    <w:t>UCS Time</w:t>
                  </w:r>
                </w:p>
              </w:tc>
              <w:tc>
                <w:tcPr>
                  <w:tcW w:w="1646" w:type="dxa"/>
                </w:tcPr>
                <w:p w14:paraId="0165F3A3" w14:textId="77777777" w:rsidR="007E2056" w:rsidRDefault="007E2056" w:rsidP="001A4A44">
                  <w:pPr>
                    <w:pStyle w:val="TableHeading"/>
                    <w:spacing w:after="120"/>
                  </w:pPr>
                  <w:r>
                    <w:t>UCS (min)</w:t>
                  </w:r>
                </w:p>
              </w:tc>
              <w:tc>
                <w:tcPr>
                  <w:tcW w:w="1646" w:type="dxa"/>
                </w:tcPr>
                <w:p w14:paraId="3F405748" w14:textId="77777777" w:rsidR="007E2056" w:rsidRDefault="007E2056" w:rsidP="001A4A44">
                  <w:pPr>
                    <w:pStyle w:val="TableHeading"/>
                    <w:spacing w:after="120"/>
                  </w:pPr>
                  <w:r>
                    <w:t>UCS (max)</w:t>
                  </w:r>
                </w:p>
              </w:tc>
            </w:tr>
            <w:tr w:rsidR="007E2056" w14:paraId="43B24E29" w14:textId="77777777" w:rsidTr="00A15F8F">
              <w:tc>
                <w:tcPr>
                  <w:tcW w:w="1645" w:type="dxa"/>
                </w:tcPr>
                <w:p w14:paraId="07C61942" w14:textId="77777777" w:rsidR="007E2056" w:rsidRPr="007E2056" w:rsidRDefault="007E2056" w:rsidP="001A4A44">
                  <w:pPr>
                    <w:pStyle w:val="TableBodyText"/>
                    <w:spacing w:after="120"/>
                  </w:pPr>
                  <w:r>
                    <w:t>Category</w:t>
                  </w:r>
                  <w:r w:rsidR="00887AFA">
                    <w:t> </w:t>
                  </w:r>
                  <w:r>
                    <w:t>1</w:t>
                  </w:r>
                </w:p>
              </w:tc>
              <w:tc>
                <w:tcPr>
                  <w:tcW w:w="1646" w:type="dxa"/>
                </w:tcPr>
                <w:p w14:paraId="55C3B9DD" w14:textId="77777777" w:rsidR="007E2056" w:rsidRPr="007E2056" w:rsidRDefault="007E2056" w:rsidP="001A4A44">
                  <w:pPr>
                    <w:pStyle w:val="TableBodyText"/>
                    <w:spacing w:after="120"/>
                    <w:jc w:val="center"/>
                  </w:pPr>
                  <w:r>
                    <w:t>28 days</w:t>
                  </w:r>
                </w:p>
              </w:tc>
              <w:tc>
                <w:tcPr>
                  <w:tcW w:w="1646" w:type="dxa"/>
                  <w:vAlign w:val="top"/>
                </w:tcPr>
                <w:p w14:paraId="50BE38AA" w14:textId="77777777" w:rsidR="007E2056" w:rsidRPr="00562FA0" w:rsidRDefault="007E2056" w:rsidP="001A4A44">
                  <w:pPr>
                    <w:jc w:val="center"/>
                  </w:pPr>
                  <w:r w:rsidRPr="00562FA0">
                    <w:t>3.0</w:t>
                  </w:r>
                  <w:r w:rsidR="00887AFA">
                    <w:t> </w:t>
                  </w:r>
                  <w:r w:rsidRPr="00562FA0">
                    <w:t>MPa</w:t>
                  </w:r>
                </w:p>
              </w:tc>
              <w:tc>
                <w:tcPr>
                  <w:tcW w:w="1646" w:type="dxa"/>
                  <w:vAlign w:val="top"/>
                </w:tcPr>
                <w:p w14:paraId="2C90A262" w14:textId="77777777" w:rsidR="007E2056" w:rsidRPr="00562FA0" w:rsidRDefault="00887AFA" w:rsidP="001A4A44">
                  <w:pPr>
                    <w:jc w:val="center"/>
                  </w:pPr>
                  <w:r>
                    <w:t>6.0 </w:t>
                  </w:r>
                  <w:r w:rsidR="007E2056" w:rsidRPr="00562FA0">
                    <w:t>MPa</w:t>
                  </w:r>
                </w:p>
              </w:tc>
            </w:tr>
            <w:tr w:rsidR="007E2056" w14:paraId="00E4C731" w14:textId="77777777" w:rsidTr="00A15F8F">
              <w:tc>
                <w:tcPr>
                  <w:tcW w:w="1645" w:type="dxa"/>
                </w:tcPr>
                <w:p w14:paraId="2A6D5C74" w14:textId="77777777" w:rsidR="007E2056" w:rsidRPr="007E2056" w:rsidRDefault="00887AFA" w:rsidP="001A4A44">
                  <w:pPr>
                    <w:pStyle w:val="TableBodyText"/>
                    <w:spacing w:after="120"/>
                  </w:pPr>
                  <w:r>
                    <w:t>Category </w:t>
                  </w:r>
                  <w:r w:rsidR="007E2056">
                    <w:t>2</w:t>
                  </w:r>
                </w:p>
              </w:tc>
              <w:tc>
                <w:tcPr>
                  <w:tcW w:w="1646" w:type="dxa"/>
                </w:tcPr>
                <w:p w14:paraId="408094A6" w14:textId="77777777" w:rsidR="007E2056" w:rsidRPr="007E2056" w:rsidRDefault="007E2056" w:rsidP="001A4A44">
                  <w:pPr>
                    <w:pStyle w:val="TableBodyText"/>
                    <w:spacing w:after="120"/>
                    <w:jc w:val="center"/>
                  </w:pPr>
                  <w:r>
                    <w:t>28 days</w:t>
                  </w:r>
                </w:p>
              </w:tc>
              <w:tc>
                <w:tcPr>
                  <w:tcW w:w="1646" w:type="dxa"/>
                  <w:vAlign w:val="top"/>
                </w:tcPr>
                <w:p w14:paraId="1FD37B39" w14:textId="77777777" w:rsidR="007E2056" w:rsidRPr="00562FA0" w:rsidRDefault="00887AFA" w:rsidP="001A4A44">
                  <w:pPr>
                    <w:jc w:val="center"/>
                  </w:pPr>
                  <w:r>
                    <w:t>2.0 </w:t>
                  </w:r>
                  <w:r w:rsidR="007E2056" w:rsidRPr="00562FA0">
                    <w:t>MPa</w:t>
                  </w:r>
                </w:p>
              </w:tc>
              <w:tc>
                <w:tcPr>
                  <w:tcW w:w="1646" w:type="dxa"/>
                  <w:vAlign w:val="top"/>
                </w:tcPr>
                <w:p w14:paraId="0F2B0829" w14:textId="77777777" w:rsidR="007E2056" w:rsidRPr="00562FA0" w:rsidRDefault="00887AFA" w:rsidP="001A4A44">
                  <w:pPr>
                    <w:jc w:val="center"/>
                  </w:pPr>
                  <w:r>
                    <w:t>4.0 </w:t>
                  </w:r>
                  <w:r w:rsidR="007E2056" w:rsidRPr="00562FA0">
                    <w:t>MPa</w:t>
                  </w:r>
                </w:p>
              </w:tc>
            </w:tr>
            <w:tr w:rsidR="007E2056" w14:paraId="3268F119" w14:textId="77777777" w:rsidTr="00A15F8F">
              <w:tc>
                <w:tcPr>
                  <w:tcW w:w="1645" w:type="dxa"/>
                </w:tcPr>
                <w:p w14:paraId="63BA626A" w14:textId="77777777" w:rsidR="007E2056" w:rsidRPr="007E2056" w:rsidRDefault="007E2056" w:rsidP="001A4A44">
                  <w:pPr>
                    <w:pStyle w:val="TableBodyText"/>
                    <w:spacing w:after="120"/>
                  </w:pPr>
                  <w:r>
                    <w:t>LBB</w:t>
                  </w:r>
                </w:p>
              </w:tc>
              <w:tc>
                <w:tcPr>
                  <w:tcW w:w="1646" w:type="dxa"/>
                </w:tcPr>
                <w:p w14:paraId="005E5E85" w14:textId="77777777" w:rsidR="007E2056" w:rsidRPr="007E2056" w:rsidRDefault="007E2056" w:rsidP="001A4A44">
                  <w:pPr>
                    <w:pStyle w:val="TableBodyText"/>
                    <w:spacing w:after="120"/>
                    <w:jc w:val="center"/>
                  </w:pPr>
                  <w:r>
                    <w:t>28 days</w:t>
                  </w:r>
                </w:p>
              </w:tc>
              <w:tc>
                <w:tcPr>
                  <w:tcW w:w="1646" w:type="dxa"/>
                  <w:vAlign w:val="top"/>
                </w:tcPr>
                <w:p w14:paraId="3F5CC35F" w14:textId="77777777" w:rsidR="007E2056" w:rsidRPr="00562FA0" w:rsidRDefault="00887AFA" w:rsidP="001A4A44">
                  <w:pPr>
                    <w:jc w:val="center"/>
                  </w:pPr>
                  <w:r>
                    <w:t>1.0 </w:t>
                  </w:r>
                  <w:r w:rsidR="007E2056" w:rsidRPr="00562FA0">
                    <w:t>MPa</w:t>
                  </w:r>
                </w:p>
              </w:tc>
              <w:tc>
                <w:tcPr>
                  <w:tcW w:w="1646" w:type="dxa"/>
                  <w:vAlign w:val="top"/>
                </w:tcPr>
                <w:p w14:paraId="64BFF00C" w14:textId="77777777" w:rsidR="007E2056" w:rsidRPr="00562FA0" w:rsidRDefault="00887AFA" w:rsidP="001A4A44">
                  <w:pPr>
                    <w:jc w:val="center"/>
                  </w:pPr>
                  <w:r>
                    <w:t>2.0 </w:t>
                  </w:r>
                  <w:r w:rsidR="007E2056" w:rsidRPr="00562FA0">
                    <w:t>MPa</w:t>
                  </w:r>
                </w:p>
              </w:tc>
            </w:tr>
            <w:tr w:rsidR="0052326B" w14:paraId="16C989A2" w14:textId="77777777" w:rsidTr="00A15F8F">
              <w:tc>
                <w:tcPr>
                  <w:tcW w:w="1645" w:type="dxa"/>
                </w:tcPr>
                <w:p w14:paraId="7EF625C5" w14:textId="77777777" w:rsidR="0052326B" w:rsidRDefault="0052326B" w:rsidP="001A4A44">
                  <w:pPr>
                    <w:pStyle w:val="TableBodyText"/>
                    <w:spacing w:after="120"/>
                  </w:pPr>
                  <w:r>
                    <w:t>LBSB</w:t>
                  </w:r>
                </w:p>
              </w:tc>
              <w:tc>
                <w:tcPr>
                  <w:tcW w:w="1646" w:type="dxa"/>
                </w:tcPr>
                <w:p w14:paraId="4413E0AA" w14:textId="77777777" w:rsidR="0052326B" w:rsidRDefault="0052326B" w:rsidP="001A4A44">
                  <w:pPr>
                    <w:pStyle w:val="TableBodyText"/>
                    <w:spacing w:after="120"/>
                    <w:jc w:val="center"/>
                  </w:pPr>
                  <w:r>
                    <w:t>28 days</w:t>
                  </w:r>
                </w:p>
              </w:tc>
              <w:tc>
                <w:tcPr>
                  <w:tcW w:w="1646" w:type="dxa"/>
                  <w:vAlign w:val="top"/>
                </w:tcPr>
                <w:p w14:paraId="499EBB64" w14:textId="77777777" w:rsidR="0052326B" w:rsidRDefault="0052326B" w:rsidP="001A4A44">
                  <w:pPr>
                    <w:jc w:val="center"/>
                  </w:pPr>
                  <w:r>
                    <w:t>1.0 </w:t>
                  </w:r>
                  <w:r w:rsidRPr="00562FA0">
                    <w:t>MPa</w:t>
                  </w:r>
                </w:p>
              </w:tc>
              <w:tc>
                <w:tcPr>
                  <w:tcW w:w="1646" w:type="dxa"/>
                  <w:vAlign w:val="top"/>
                </w:tcPr>
                <w:p w14:paraId="6987B8CD" w14:textId="77777777" w:rsidR="0052326B" w:rsidRDefault="0052326B" w:rsidP="001A4A44">
                  <w:pPr>
                    <w:jc w:val="center"/>
                  </w:pPr>
                  <w:r>
                    <w:t>2.0 </w:t>
                  </w:r>
                  <w:r w:rsidRPr="00562FA0">
                    <w:t>MPa</w:t>
                  </w:r>
                </w:p>
              </w:tc>
            </w:tr>
            <w:tr w:rsidR="0052326B" w14:paraId="293F5FF6" w14:textId="77777777" w:rsidTr="00A15F8F">
              <w:tc>
                <w:tcPr>
                  <w:tcW w:w="1645" w:type="dxa"/>
                </w:tcPr>
                <w:p w14:paraId="4CB1DAAD" w14:textId="77777777" w:rsidR="0052326B" w:rsidRPr="007E2056" w:rsidRDefault="0052326B" w:rsidP="001A4A44">
                  <w:pPr>
                    <w:pStyle w:val="TableBodyText"/>
                    <w:spacing w:after="120"/>
                  </w:pPr>
                  <w:r>
                    <w:t>LBIL</w:t>
                  </w:r>
                </w:p>
              </w:tc>
              <w:tc>
                <w:tcPr>
                  <w:tcW w:w="1646" w:type="dxa"/>
                </w:tcPr>
                <w:p w14:paraId="5E1EFBFB" w14:textId="77777777" w:rsidR="0052326B" w:rsidRPr="007E2056" w:rsidRDefault="0052326B" w:rsidP="001A4A44">
                  <w:pPr>
                    <w:pStyle w:val="TableBodyText"/>
                    <w:spacing w:after="120"/>
                    <w:jc w:val="center"/>
                  </w:pPr>
                  <w:r>
                    <w:t>7 days</w:t>
                  </w:r>
                </w:p>
              </w:tc>
              <w:tc>
                <w:tcPr>
                  <w:tcW w:w="1646" w:type="dxa"/>
                  <w:vAlign w:val="top"/>
                </w:tcPr>
                <w:p w14:paraId="65B5C3EB" w14:textId="77777777" w:rsidR="0052326B" w:rsidRPr="00562FA0" w:rsidRDefault="0052326B" w:rsidP="001A4A44">
                  <w:pPr>
                    <w:jc w:val="center"/>
                  </w:pPr>
                  <w:r>
                    <w:t>1.0 </w:t>
                  </w:r>
                  <w:r w:rsidRPr="00562FA0">
                    <w:t>MPa</w:t>
                  </w:r>
                </w:p>
              </w:tc>
              <w:tc>
                <w:tcPr>
                  <w:tcW w:w="1646" w:type="dxa"/>
                  <w:vAlign w:val="top"/>
                </w:tcPr>
                <w:p w14:paraId="0929F241" w14:textId="77777777" w:rsidR="0052326B" w:rsidRDefault="0052326B" w:rsidP="001A4A44">
                  <w:pPr>
                    <w:jc w:val="center"/>
                  </w:pPr>
                  <w:r>
                    <w:t>2.0 </w:t>
                  </w:r>
                  <w:r w:rsidRPr="00562FA0">
                    <w:t>MPa</w:t>
                  </w:r>
                </w:p>
              </w:tc>
            </w:tr>
          </w:tbl>
          <w:p w14:paraId="7F512A9E" w14:textId="77777777" w:rsidR="007E2056" w:rsidRPr="003D7BBD" w:rsidRDefault="007E2056" w:rsidP="001A4A44">
            <w:pPr>
              <w:pStyle w:val="TableBodyText"/>
            </w:pPr>
          </w:p>
        </w:tc>
        <w:tc>
          <w:tcPr>
            <w:tcW w:w="1843" w:type="dxa"/>
            <w:vAlign w:val="top"/>
          </w:tcPr>
          <w:p w14:paraId="67DCEFD3" w14:textId="77777777" w:rsidR="00CC025C" w:rsidRPr="003D7BBD" w:rsidRDefault="00CC025C" w:rsidP="001A4A44">
            <w:pPr>
              <w:pStyle w:val="TableBodyText"/>
            </w:pPr>
          </w:p>
        </w:tc>
        <w:tc>
          <w:tcPr>
            <w:tcW w:w="3644" w:type="dxa"/>
            <w:vAlign w:val="top"/>
          </w:tcPr>
          <w:p w14:paraId="21E95862" w14:textId="77777777" w:rsidR="00CC025C" w:rsidRPr="003D7BBD" w:rsidRDefault="00CC025C" w:rsidP="001A4A44">
            <w:pPr>
              <w:pStyle w:val="TableBodyText"/>
            </w:pPr>
          </w:p>
        </w:tc>
      </w:tr>
      <w:tr w:rsidR="00CC025C" w14:paraId="5B58E21E" w14:textId="77777777" w:rsidTr="00CC025C">
        <w:tc>
          <w:tcPr>
            <w:tcW w:w="1696" w:type="dxa"/>
            <w:vAlign w:val="top"/>
          </w:tcPr>
          <w:p w14:paraId="130DFE00" w14:textId="77777777" w:rsidR="00CC025C" w:rsidRPr="00417B48" w:rsidRDefault="00541B60" w:rsidP="00CC025C">
            <w:pPr>
              <w:pStyle w:val="TableBodyText"/>
              <w:keepNext w:val="0"/>
              <w:keepLines w:val="0"/>
              <w:jc w:val="center"/>
            </w:pPr>
            <w:r>
              <w:t>MRTS08 and MRTS10</w:t>
            </w:r>
            <w:r w:rsidR="009E71FA">
              <w:br/>
            </w:r>
            <w:r w:rsidR="00887AFA">
              <w:t>Cl </w:t>
            </w:r>
            <w:r w:rsidR="007E2056">
              <w:t>7.4</w:t>
            </w:r>
          </w:p>
        </w:tc>
        <w:tc>
          <w:tcPr>
            <w:tcW w:w="6809" w:type="dxa"/>
            <w:vAlign w:val="top"/>
          </w:tcPr>
          <w:p w14:paraId="1AD607F1" w14:textId="77777777" w:rsidR="00CC025C" w:rsidRPr="00726106" w:rsidRDefault="007E2056" w:rsidP="00CC025C">
            <w:pPr>
              <w:pStyle w:val="TableBodyText"/>
              <w:keepNext w:val="0"/>
              <w:keepLines w:val="0"/>
            </w:pPr>
            <w:r>
              <w:t xml:space="preserve">Has UCS testing been carried out at both </w:t>
            </w:r>
            <w:r w:rsidR="005E4FDD">
              <w:t>seven</w:t>
            </w:r>
            <w:r>
              <w:t xml:space="preserve"> and 28 days (excluding LBIL)?</w:t>
            </w:r>
          </w:p>
        </w:tc>
        <w:tc>
          <w:tcPr>
            <w:tcW w:w="1843" w:type="dxa"/>
            <w:vAlign w:val="top"/>
          </w:tcPr>
          <w:p w14:paraId="1FFB5609" w14:textId="77777777" w:rsidR="00CC025C" w:rsidRDefault="00CC025C" w:rsidP="00CC025C">
            <w:pPr>
              <w:pStyle w:val="TableBodyText"/>
              <w:keepNext w:val="0"/>
              <w:keepLines w:val="0"/>
            </w:pPr>
          </w:p>
        </w:tc>
        <w:tc>
          <w:tcPr>
            <w:tcW w:w="3644" w:type="dxa"/>
            <w:vAlign w:val="top"/>
          </w:tcPr>
          <w:p w14:paraId="08205491" w14:textId="77777777" w:rsidR="00CC025C" w:rsidRDefault="00CC025C" w:rsidP="00CC025C">
            <w:pPr>
              <w:pStyle w:val="TableBodyText"/>
              <w:keepNext w:val="0"/>
              <w:keepLines w:val="0"/>
            </w:pPr>
          </w:p>
        </w:tc>
      </w:tr>
      <w:tr w:rsidR="00CC025C" w14:paraId="5F1D6FD3" w14:textId="77777777" w:rsidTr="00CC025C">
        <w:tc>
          <w:tcPr>
            <w:tcW w:w="1696" w:type="dxa"/>
            <w:vAlign w:val="top"/>
          </w:tcPr>
          <w:p w14:paraId="7BE76F83" w14:textId="77777777" w:rsidR="00CC025C" w:rsidRPr="00417B48" w:rsidRDefault="00541B60" w:rsidP="009E71FA">
            <w:pPr>
              <w:pStyle w:val="TableBodyText"/>
              <w:jc w:val="center"/>
            </w:pPr>
            <w:r>
              <w:lastRenderedPageBreak/>
              <w:t>MRTS08 and MRTS10</w:t>
            </w:r>
            <w:r w:rsidR="009E71FA">
              <w:br/>
            </w:r>
            <w:r w:rsidR="00887AFA">
              <w:t>Cl </w:t>
            </w:r>
            <w:r w:rsidR="007E2056">
              <w:t>7.2</w:t>
            </w:r>
          </w:p>
        </w:tc>
        <w:tc>
          <w:tcPr>
            <w:tcW w:w="6809" w:type="dxa"/>
            <w:vAlign w:val="top"/>
          </w:tcPr>
          <w:p w14:paraId="78ADF3E4" w14:textId="77777777" w:rsidR="00CC025C" w:rsidRDefault="007E2056" w:rsidP="007E2056">
            <w:pPr>
              <w:pStyle w:val="TableBodyText"/>
            </w:pPr>
            <w:r>
              <w:t xml:space="preserve">Has an acceptable </w:t>
            </w:r>
            <w:r w:rsidR="00F01379" w:rsidRPr="00F01379">
              <w:t>mixing plant variability (MPV)</w:t>
            </w:r>
            <w:r w:rsidR="00F01379">
              <w:t xml:space="preserve"> </w:t>
            </w:r>
            <w:r>
              <w:t>been nominated as follows</w:t>
            </w:r>
            <w:r w:rsidR="005447B6">
              <w:t xml:space="preserve"> and rounded up to the nearest 0.1%?</w:t>
            </w:r>
          </w:p>
          <w:p w14:paraId="4472630B" w14:textId="77777777" w:rsidR="005E4FDD" w:rsidRDefault="005E4FDD" w:rsidP="007E2056">
            <w:pPr>
              <w:pStyle w:val="TableBodyText"/>
            </w:pPr>
          </w:p>
          <w:tbl>
            <w:tblPr>
              <w:tblStyle w:val="TableGrid"/>
              <w:tblW w:w="6583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3837"/>
              <w:gridCol w:w="1276"/>
              <w:gridCol w:w="1470"/>
            </w:tblGrid>
            <w:tr w:rsidR="007E2056" w14:paraId="684E6D5F" w14:textId="77777777" w:rsidTr="005E4FDD">
              <w:tc>
                <w:tcPr>
                  <w:tcW w:w="3837" w:type="dxa"/>
                </w:tcPr>
                <w:p w14:paraId="734E8884" w14:textId="77777777" w:rsidR="007E2056" w:rsidRDefault="007E2056" w:rsidP="007E2056">
                  <w:pPr>
                    <w:pStyle w:val="TableBodyText"/>
                  </w:pPr>
                  <w:r>
                    <w:t xml:space="preserve">Are 30 or more </w:t>
                  </w:r>
                  <w:r w:rsidR="005447B6" w:rsidRPr="005447B6">
                    <w:t xml:space="preserve">consecutive </w:t>
                  </w:r>
                  <w:r>
                    <w:t>historic production results available?</w:t>
                  </w:r>
                </w:p>
              </w:tc>
              <w:tc>
                <w:tcPr>
                  <w:tcW w:w="1276" w:type="dxa"/>
                </w:tcPr>
                <w:p w14:paraId="26D822E5" w14:textId="77777777" w:rsidR="007E2056" w:rsidRDefault="00D67557" w:rsidP="00D913AD">
                  <w:pPr>
                    <w:pStyle w:val="TableBodyText"/>
                    <w:jc w:val="center"/>
                  </w:pPr>
                  <w:r>
                    <w:t>y</w:t>
                  </w:r>
                  <w:r w:rsidR="00D913AD">
                    <w:t>es</w:t>
                  </w:r>
                </w:p>
              </w:tc>
              <w:tc>
                <w:tcPr>
                  <w:tcW w:w="1470" w:type="dxa"/>
                  <w:tcBorders>
                    <w:bottom w:val="single" w:sz="4" w:space="0" w:color="auto"/>
                  </w:tcBorders>
                </w:tcPr>
                <w:p w14:paraId="4CBF773E" w14:textId="77777777" w:rsidR="007E2056" w:rsidRDefault="00D67557" w:rsidP="00D913AD">
                  <w:pPr>
                    <w:pStyle w:val="TableBodyText"/>
                    <w:jc w:val="center"/>
                  </w:pPr>
                  <w:r>
                    <w:t>n</w:t>
                  </w:r>
                  <w:r w:rsidR="00D913AD">
                    <w:t>o</w:t>
                  </w:r>
                </w:p>
              </w:tc>
            </w:tr>
            <w:tr w:rsidR="007E2056" w14:paraId="7A4BE69F" w14:textId="77777777" w:rsidTr="005E4FDD">
              <w:tc>
                <w:tcPr>
                  <w:tcW w:w="3837" w:type="dxa"/>
                </w:tcPr>
                <w:p w14:paraId="23C6CC46" w14:textId="77777777" w:rsidR="007E2056" w:rsidRPr="007E2056" w:rsidRDefault="00D913AD" w:rsidP="007E2056">
                  <w:pPr>
                    <w:pStyle w:val="TableBodyText"/>
                  </w:pPr>
                  <w:r>
                    <w:t>If yes, determine the nominated MPV using the Standard Deviation method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C976F73" w14:textId="77777777" w:rsidR="007E2056" w:rsidRPr="007E2056" w:rsidRDefault="00D913AD" w:rsidP="00D913AD">
                  <w:pPr>
                    <w:pStyle w:val="TableBodyText"/>
                    <w:jc w:val="center"/>
                  </w:pPr>
                  <w:r w:rsidDel="006D1381">
                    <w:t xml:space="preserve">MPV </w:t>
                  </w:r>
                  <w:r w:rsidR="00887AFA">
                    <w:t>≥ </w:t>
                  </w:r>
                  <w:proofErr w:type="spellStart"/>
                  <w:r w:rsidRPr="00247709" w:rsidDel="006D1381">
                    <w:t>z</w:t>
                  </w:r>
                  <w:r w:rsidDel="006D1381">
                    <w:t>.</w:t>
                  </w:r>
                  <w:r w:rsidRPr="00247709" w:rsidDel="006D1381">
                    <w:t>σ</w:t>
                  </w:r>
                  <w:proofErr w:type="spellEnd"/>
                </w:p>
              </w:tc>
              <w:tc>
                <w:tcPr>
                  <w:tcW w:w="1470" w:type="dxa"/>
                  <w:shd w:val="solid" w:color="auto" w:fill="auto"/>
                </w:tcPr>
                <w:p w14:paraId="789B5655" w14:textId="77777777" w:rsidR="007E2056" w:rsidRPr="007E2056" w:rsidRDefault="007E2056" w:rsidP="00D913AD">
                  <w:pPr>
                    <w:pStyle w:val="TableBodyText"/>
                    <w:jc w:val="center"/>
                  </w:pPr>
                </w:p>
              </w:tc>
            </w:tr>
            <w:tr w:rsidR="007E2056" w14:paraId="52DB1C67" w14:textId="77777777" w:rsidTr="005E4FDD">
              <w:tc>
                <w:tcPr>
                  <w:tcW w:w="3837" w:type="dxa"/>
                </w:tcPr>
                <w:p w14:paraId="4CDB69C2" w14:textId="77777777" w:rsidR="007E2056" w:rsidRPr="007E2056" w:rsidRDefault="00D913AD" w:rsidP="007E2056">
                  <w:pPr>
                    <w:pStyle w:val="TableBodyText"/>
                  </w:pPr>
                  <w:r>
                    <w:t>If no, adopt an interim MPV</w:t>
                  </w:r>
                </w:p>
              </w:tc>
              <w:tc>
                <w:tcPr>
                  <w:tcW w:w="1276" w:type="dxa"/>
                  <w:shd w:val="solid" w:color="auto" w:fill="auto"/>
                </w:tcPr>
                <w:p w14:paraId="18750508" w14:textId="77777777" w:rsidR="007E2056" w:rsidRPr="007E2056" w:rsidRDefault="007E2056" w:rsidP="00D913AD">
                  <w:pPr>
                    <w:pStyle w:val="TableBodyText"/>
                    <w:jc w:val="center"/>
                  </w:pPr>
                </w:p>
              </w:tc>
              <w:tc>
                <w:tcPr>
                  <w:tcW w:w="1470" w:type="dxa"/>
                </w:tcPr>
                <w:p w14:paraId="5C4EB74E" w14:textId="77777777" w:rsidR="007E2056" w:rsidRPr="007E2056" w:rsidRDefault="00D913AD" w:rsidP="00D913AD">
                  <w:pPr>
                    <w:pStyle w:val="TableBodyText"/>
                    <w:jc w:val="center"/>
                  </w:pPr>
                  <w:r w:rsidDel="006D1381">
                    <w:t xml:space="preserve">MPV </w:t>
                  </w:r>
                  <w:r w:rsidRPr="00247709" w:rsidDel="006D1381">
                    <w:t>≥</w:t>
                  </w:r>
                  <w:r w:rsidR="00887AFA">
                    <w:t> </w:t>
                  </w:r>
                  <w:r w:rsidDel="006D1381">
                    <w:t>0.5%</w:t>
                  </w:r>
                </w:p>
              </w:tc>
            </w:tr>
          </w:tbl>
          <w:p w14:paraId="3ADD78EE" w14:textId="77777777" w:rsidR="007E2056" w:rsidRDefault="007E2056" w:rsidP="001A4A44">
            <w:pPr>
              <w:pStyle w:val="TableBodyText"/>
              <w:ind w:left="0"/>
            </w:pPr>
          </w:p>
        </w:tc>
        <w:tc>
          <w:tcPr>
            <w:tcW w:w="1843" w:type="dxa"/>
            <w:vAlign w:val="top"/>
          </w:tcPr>
          <w:p w14:paraId="5D75104F" w14:textId="77777777" w:rsidR="00CC025C" w:rsidRDefault="00CC025C" w:rsidP="00CC025C">
            <w:pPr>
              <w:pStyle w:val="TableBodyText"/>
              <w:keepNext w:val="0"/>
              <w:keepLines w:val="0"/>
            </w:pPr>
          </w:p>
        </w:tc>
        <w:tc>
          <w:tcPr>
            <w:tcW w:w="3644" w:type="dxa"/>
            <w:vAlign w:val="top"/>
          </w:tcPr>
          <w:p w14:paraId="6EFF9C56" w14:textId="77777777" w:rsidR="00CC025C" w:rsidRDefault="00CC025C" w:rsidP="00CC025C">
            <w:pPr>
              <w:pStyle w:val="TableBodyText"/>
              <w:keepNext w:val="0"/>
              <w:keepLines w:val="0"/>
            </w:pPr>
          </w:p>
        </w:tc>
      </w:tr>
      <w:tr w:rsidR="00CC025C" w14:paraId="409C0665" w14:textId="77777777" w:rsidTr="00CC025C">
        <w:tc>
          <w:tcPr>
            <w:tcW w:w="1696" w:type="dxa"/>
            <w:vAlign w:val="top"/>
          </w:tcPr>
          <w:p w14:paraId="0757D0BD" w14:textId="77777777" w:rsidR="00CC025C" w:rsidRPr="00417B48" w:rsidRDefault="00541B60" w:rsidP="00CC025C">
            <w:pPr>
              <w:pStyle w:val="TableBodyText"/>
              <w:keepNext w:val="0"/>
              <w:keepLines w:val="0"/>
              <w:jc w:val="center"/>
            </w:pPr>
            <w:r>
              <w:t>MRTS08 and</w:t>
            </w:r>
            <w:r w:rsidR="009E71FA">
              <w:t xml:space="preserve"> MRTS10</w:t>
            </w:r>
            <w:r w:rsidR="009E71FA">
              <w:br/>
            </w:r>
            <w:r w:rsidR="00887AFA">
              <w:t>Cl </w:t>
            </w:r>
            <w:r w:rsidR="00D913AD">
              <w:t>7.4</w:t>
            </w:r>
          </w:p>
        </w:tc>
        <w:tc>
          <w:tcPr>
            <w:tcW w:w="6809" w:type="dxa"/>
            <w:vAlign w:val="top"/>
          </w:tcPr>
          <w:p w14:paraId="4EEFA964" w14:textId="77777777" w:rsidR="00CC025C" w:rsidRDefault="00D913AD" w:rsidP="00CC025C">
            <w:pPr>
              <w:pStyle w:val="TableBodyText"/>
              <w:keepNext w:val="0"/>
              <w:keepLines w:val="0"/>
            </w:pPr>
            <w:r>
              <w:t>If historic test results have been used to determine the MPV</w:t>
            </w:r>
            <w:r w:rsidR="005E4FDD">
              <w:t xml:space="preserve">, </w:t>
            </w:r>
            <w:r>
              <w:t xml:space="preserve">have the test reports been provided, summarised into a </w:t>
            </w:r>
            <w:proofErr w:type="gramStart"/>
            <w:r>
              <w:t>table</w:t>
            </w:r>
            <w:proofErr w:type="gramEnd"/>
            <w:r>
              <w:t xml:space="preserve"> and statistically analysed?</w:t>
            </w:r>
          </w:p>
        </w:tc>
        <w:tc>
          <w:tcPr>
            <w:tcW w:w="1843" w:type="dxa"/>
            <w:vAlign w:val="top"/>
          </w:tcPr>
          <w:p w14:paraId="5B424D26" w14:textId="77777777" w:rsidR="00CC025C" w:rsidRDefault="00CC025C" w:rsidP="00CC025C">
            <w:pPr>
              <w:pStyle w:val="TableBodyText"/>
              <w:keepNext w:val="0"/>
              <w:keepLines w:val="0"/>
            </w:pPr>
          </w:p>
        </w:tc>
        <w:tc>
          <w:tcPr>
            <w:tcW w:w="3644" w:type="dxa"/>
            <w:vAlign w:val="top"/>
          </w:tcPr>
          <w:p w14:paraId="19969342" w14:textId="77777777" w:rsidR="00CC025C" w:rsidRDefault="00CC025C" w:rsidP="00CC025C">
            <w:pPr>
              <w:pStyle w:val="TableBodyText"/>
              <w:keepNext w:val="0"/>
              <w:keepLines w:val="0"/>
            </w:pPr>
          </w:p>
        </w:tc>
      </w:tr>
      <w:tr w:rsidR="00CC025C" w14:paraId="46D76160" w14:textId="77777777" w:rsidTr="00CC025C">
        <w:tc>
          <w:tcPr>
            <w:tcW w:w="1696" w:type="dxa"/>
            <w:vAlign w:val="top"/>
          </w:tcPr>
          <w:p w14:paraId="3CAE2C1B" w14:textId="77777777" w:rsidR="00CC025C" w:rsidRPr="00417B48" w:rsidRDefault="00541B60" w:rsidP="00CC025C">
            <w:pPr>
              <w:pStyle w:val="TableBodyText"/>
              <w:keepNext w:val="0"/>
              <w:keepLines w:val="0"/>
              <w:jc w:val="center"/>
            </w:pPr>
            <w:r>
              <w:t xml:space="preserve">MRTS08 and MRTS10 </w:t>
            </w:r>
            <w:r w:rsidR="00887AFA">
              <w:t>Cl </w:t>
            </w:r>
            <w:r w:rsidR="00F917A3">
              <w:t>7.3.1</w:t>
            </w:r>
          </w:p>
        </w:tc>
        <w:tc>
          <w:tcPr>
            <w:tcW w:w="6809" w:type="dxa"/>
            <w:vAlign w:val="top"/>
          </w:tcPr>
          <w:p w14:paraId="00DED25E" w14:textId="77777777" w:rsidR="00F917A3" w:rsidRDefault="00F917A3" w:rsidP="00F917A3">
            <w:pPr>
              <w:pStyle w:val="TableBodyText"/>
            </w:pPr>
            <w:r>
              <w:t>Has the Contractor used the nominated MPV and the UCS test results to determine the Acceptable Range for the Target Content of Stabilising Agent in accordance with the requirements:</w:t>
            </w:r>
          </w:p>
          <w:p w14:paraId="7F39095B" w14:textId="77777777" w:rsidR="00F917A3" w:rsidRDefault="00F917A3" w:rsidP="00F917A3">
            <w:pPr>
              <w:pStyle w:val="TableBodyText"/>
              <w:numPr>
                <w:ilvl w:val="0"/>
                <w:numId w:val="32"/>
              </w:numPr>
            </w:pPr>
            <w:r>
              <w:t>the upper limit of the acceptable range is the stabilising agent content at maximum UCS minus the MPV</w:t>
            </w:r>
          </w:p>
          <w:p w14:paraId="4A28E484" w14:textId="77777777" w:rsidR="00F917A3" w:rsidRDefault="00F917A3" w:rsidP="00F917A3">
            <w:pPr>
              <w:pStyle w:val="TableBodyText"/>
              <w:numPr>
                <w:ilvl w:val="0"/>
                <w:numId w:val="32"/>
              </w:numPr>
            </w:pPr>
            <w:r>
              <w:t>the lower limit of the acceptable range is the stabilising agent content at minimum UCS plus the MPV</w:t>
            </w:r>
            <w:r w:rsidR="00F01379">
              <w:t>.</w:t>
            </w:r>
          </w:p>
          <w:p w14:paraId="1DD37618" w14:textId="77777777" w:rsidR="00CC025C" w:rsidRDefault="00F917A3" w:rsidP="00D67557">
            <w:pPr>
              <w:pStyle w:val="TableBodyText"/>
              <w:keepNext w:val="0"/>
              <w:keepLines w:val="0"/>
            </w:pPr>
            <w:r>
              <w:t>Where the upper limit is less than the lower limit, the mix design is not suitable.</w:t>
            </w:r>
          </w:p>
        </w:tc>
        <w:tc>
          <w:tcPr>
            <w:tcW w:w="1843" w:type="dxa"/>
            <w:vAlign w:val="top"/>
          </w:tcPr>
          <w:p w14:paraId="54663DE6" w14:textId="77777777" w:rsidR="00CC025C" w:rsidRDefault="00CC025C" w:rsidP="00CC025C">
            <w:pPr>
              <w:pStyle w:val="TableBodyText"/>
              <w:keepNext w:val="0"/>
              <w:keepLines w:val="0"/>
            </w:pPr>
          </w:p>
        </w:tc>
        <w:tc>
          <w:tcPr>
            <w:tcW w:w="3644" w:type="dxa"/>
            <w:vAlign w:val="top"/>
          </w:tcPr>
          <w:p w14:paraId="71618FD2" w14:textId="77777777" w:rsidR="00CC025C" w:rsidRDefault="00CC025C" w:rsidP="00CC025C">
            <w:pPr>
              <w:pStyle w:val="TableBodyText"/>
              <w:keepNext w:val="0"/>
              <w:keepLines w:val="0"/>
            </w:pPr>
          </w:p>
        </w:tc>
      </w:tr>
      <w:tr w:rsidR="00CC025C" w14:paraId="0571C3C0" w14:textId="77777777" w:rsidTr="00CC025C">
        <w:tc>
          <w:tcPr>
            <w:tcW w:w="1696" w:type="dxa"/>
            <w:vAlign w:val="top"/>
          </w:tcPr>
          <w:p w14:paraId="4FBF83E7" w14:textId="77777777" w:rsidR="00CC025C" w:rsidRPr="00417B48" w:rsidRDefault="00541B60" w:rsidP="00CC025C">
            <w:pPr>
              <w:pStyle w:val="TableBodyText"/>
              <w:keepNext w:val="0"/>
              <w:keepLines w:val="0"/>
              <w:jc w:val="center"/>
            </w:pPr>
            <w:r>
              <w:t>MRTS08 and</w:t>
            </w:r>
            <w:r w:rsidR="009E71FA">
              <w:t xml:space="preserve"> MRTS10</w:t>
            </w:r>
            <w:r w:rsidR="009E71FA">
              <w:br/>
            </w:r>
            <w:r w:rsidR="00F917A3">
              <w:t>Cl</w:t>
            </w:r>
            <w:r w:rsidR="00887AFA">
              <w:t> </w:t>
            </w:r>
            <w:r w:rsidR="00F917A3">
              <w:t>7.3.2</w:t>
            </w:r>
          </w:p>
        </w:tc>
        <w:tc>
          <w:tcPr>
            <w:tcW w:w="6809" w:type="dxa"/>
            <w:vAlign w:val="top"/>
          </w:tcPr>
          <w:p w14:paraId="01342191" w14:textId="77777777" w:rsidR="00CC025C" w:rsidRDefault="00F917A3" w:rsidP="00F917A3">
            <w:pPr>
              <w:pStyle w:val="TableBodyText"/>
              <w:keepNext w:val="0"/>
              <w:keepLines w:val="0"/>
              <w:ind w:left="0"/>
            </w:pPr>
            <w:r>
              <w:t>Has the Contractor nominated a specific Target Content of Stabilising Agent within the acceptable range?</w:t>
            </w:r>
          </w:p>
        </w:tc>
        <w:tc>
          <w:tcPr>
            <w:tcW w:w="1843" w:type="dxa"/>
            <w:vAlign w:val="top"/>
          </w:tcPr>
          <w:p w14:paraId="47F879B0" w14:textId="77777777" w:rsidR="00CC025C" w:rsidRDefault="00CC025C" w:rsidP="00CC025C">
            <w:pPr>
              <w:pStyle w:val="TableBodyText"/>
              <w:keepNext w:val="0"/>
              <w:keepLines w:val="0"/>
            </w:pPr>
          </w:p>
        </w:tc>
        <w:tc>
          <w:tcPr>
            <w:tcW w:w="3644" w:type="dxa"/>
            <w:vAlign w:val="top"/>
          </w:tcPr>
          <w:p w14:paraId="22612FC1" w14:textId="77777777" w:rsidR="00CC025C" w:rsidRDefault="00CC025C" w:rsidP="00CC025C">
            <w:pPr>
              <w:pStyle w:val="TableBodyText"/>
              <w:keepNext w:val="0"/>
              <w:keepLines w:val="0"/>
            </w:pPr>
          </w:p>
        </w:tc>
      </w:tr>
      <w:tr w:rsidR="00F917A3" w14:paraId="406DDC4E" w14:textId="77777777" w:rsidTr="00CC025C">
        <w:tc>
          <w:tcPr>
            <w:tcW w:w="1696" w:type="dxa"/>
            <w:vAlign w:val="top"/>
          </w:tcPr>
          <w:p w14:paraId="786F5EE9" w14:textId="77777777" w:rsidR="00F917A3" w:rsidRPr="00417B48" w:rsidRDefault="00541B60" w:rsidP="001A4A44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MRTS08 and MRTS10</w:t>
            </w:r>
            <w:r w:rsidR="009E71FA">
              <w:br/>
            </w:r>
            <w:r w:rsidR="00F917A3">
              <w:t>Cl</w:t>
            </w:r>
            <w:r w:rsidR="00887AFA">
              <w:t> </w:t>
            </w:r>
            <w:r w:rsidR="00F917A3">
              <w:t>7.4</w:t>
            </w:r>
          </w:p>
        </w:tc>
        <w:tc>
          <w:tcPr>
            <w:tcW w:w="6809" w:type="dxa"/>
            <w:vAlign w:val="top"/>
          </w:tcPr>
          <w:p w14:paraId="6398F964" w14:textId="77777777" w:rsidR="00F917A3" w:rsidRPr="00FA00F8" w:rsidRDefault="00F01379" w:rsidP="001A4A44">
            <w:pPr>
              <w:pStyle w:val="TableBodyText"/>
              <w:keepNext w:val="0"/>
              <w:keepLines w:val="0"/>
              <w:widowControl w:val="0"/>
            </w:pPr>
            <w:r>
              <w:t>Has the Contractor calculated and</w:t>
            </w:r>
            <w:r w:rsidR="00F917A3" w:rsidRPr="00FA00F8">
              <w:t xml:space="preserve"> reported the UCS value at the nominated Target Content of Stabilising Agent?</w:t>
            </w:r>
          </w:p>
        </w:tc>
        <w:tc>
          <w:tcPr>
            <w:tcW w:w="1843" w:type="dxa"/>
            <w:vAlign w:val="top"/>
          </w:tcPr>
          <w:p w14:paraId="7EA46F21" w14:textId="77777777" w:rsidR="00F917A3" w:rsidRDefault="00F917A3" w:rsidP="001A4A44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3644" w:type="dxa"/>
            <w:vAlign w:val="top"/>
          </w:tcPr>
          <w:p w14:paraId="05484438" w14:textId="77777777" w:rsidR="00F917A3" w:rsidRDefault="00F917A3" w:rsidP="001A4A44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F917A3" w14:paraId="374D5DD6" w14:textId="77777777" w:rsidTr="00CC025C">
        <w:tc>
          <w:tcPr>
            <w:tcW w:w="1696" w:type="dxa"/>
            <w:vAlign w:val="top"/>
          </w:tcPr>
          <w:p w14:paraId="51A96C82" w14:textId="77777777" w:rsidR="00F917A3" w:rsidRPr="00417B48" w:rsidRDefault="00541B60" w:rsidP="001A4A44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MRTS08 and MRTS10</w:t>
            </w:r>
            <w:r w:rsidR="009E71FA">
              <w:br/>
            </w:r>
            <w:r w:rsidR="00887AFA">
              <w:t>Cl </w:t>
            </w:r>
            <w:r w:rsidR="00F917A3">
              <w:t>7.4</w:t>
            </w:r>
          </w:p>
        </w:tc>
        <w:tc>
          <w:tcPr>
            <w:tcW w:w="6809" w:type="dxa"/>
            <w:vAlign w:val="top"/>
          </w:tcPr>
          <w:p w14:paraId="6BB49EB3" w14:textId="77777777" w:rsidR="00F917A3" w:rsidRDefault="00F01379" w:rsidP="001A4A44">
            <w:pPr>
              <w:pStyle w:val="TableBodyText"/>
              <w:keepNext w:val="0"/>
              <w:keepLines w:val="0"/>
              <w:widowControl w:val="0"/>
            </w:pPr>
            <w:r>
              <w:t>Except for L</w:t>
            </w:r>
            <w:r w:rsidRPr="00F01379">
              <w:t>BIL</w:t>
            </w:r>
            <w:r>
              <w:t>, h</w:t>
            </w:r>
            <w:r w:rsidR="00F917A3" w:rsidRPr="00FA00F8">
              <w:t xml:space="preserve">as the Contractor determined the relationship between </w:t>
            </w:r>
            <w:proofErr w:type="gramStart"/>
            <w:r w:rsidR="005E4FDD">
              <w:t>seven</w:t>
            </w:r>
            <w:r w:rsidR="00F917A3" w:rsidRPr="00FA00F8">
              <w:t xml:space="preserve"> and 28</w:t>
            </w:r>
            <w:r w:rsidR="00F917A3">
              <w:t> </w:t>
            </w:r>
            <w:r w:rsidR="00F917A3" w:rsidRPr="00FA00F8">
              <w:t>day</w:t>
            </w:r>
            <w:proofErr w:type="gramEnd"/>
            <w:r w:rsidR="00F917A3" w:rsidRPr="00FA00F8">
              <w:t xml:space="preserve"> UCS results for production conformance at the minimum an</w:t>
            </w:r>
            <w:r>
              <w:t>d maximum UCS limits specified</w:t>
            </w:r>
            <w:r w:rsidR="00F917A3" w:rsidRPr="00FA00F8">
              <w:t>?</w:t>
            </w:r>
          </w:p>
        </w:tc>
        <w:tc>
          <w:tcPr>
            <w:tcW w:w="1843" w:type="dxa"/>
            <w:vAlign w:val="top"/>
          </w:tcPr>
          <w:p w14:paraId="0B393350" w14:textId="77777777" w:rsidR="00F917A3" w:rsidRDefault="00F917A3" w:rsidP="001A4A44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3644" w:type="dxa"/>
            <w:vAlign w:val="top"/>
          </w:tcPr>
          <w:p w14:paraId="2C724853" w14:textId="77777777" w:rsidR="00F917A3" w:rsidRDefault="00F917A3" w:rsidP="001A4A44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F917A3" w14:paraId="16FF34EE" w14:textId="77777777" w:rsidTr="00CC025C">
        <w:tc>
          <w:tcPr>
            <w:tcW w:w="1696" w:type="dxa"/>
            <w:vAlign w:val="top"/>
          </w:tcPr>
          <w:p w14:paraId="2E15B1BC" w14:textId="77777777" w:rsidR="00F917A3" w:rsidRPr="00417B48" w:rsidRDefault="00541B60" w:rsidP="001A4A44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lastRenderedPageBreak/>
              <w:t xml:space="preserve">MRTS08 </w:t>
            </w:r>
            <w:r w:rsidR="00887AFA">
              <w:t>Cl </w:t>
            </w:r>
            <w:r w:rsidR="00F917A3">
              <w:t>7.1</w:t>
            </w:r>
          </w:p>
        </w:tc>
        <w:tc>
          <w:tcPr>
            <w:tcW w:w="6809" w:type="dxa"/>
            <w:vAlign w:val="top"/>
          </w:tcPr>
          <w:p w14:paraId="11504EB8" w14:textId="77777777" w:rsidR="00F917A3" w:rsidRDefault="00F917A3" w:rsidP="001A4A44">
            <w:pPr>
              <w:pStyle w:val="TableBodyText"/>
              <w:keepNext w:val="0"/>
              <w:keepLines w:val="0"/>
              <w:widowControl w:val="0"/>
            </w:pPr>
            <w:r>
              <w:t>For Category 1 materials do the test results show:</w:t>
            </w:r>
          </w:p>
          <w:p w14:paraId="50E89F04" w14:textId="77777777" w:rsidR="00F917A3" w:rsidRDefault="00F917A3" w:rsidP="001A4A44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33"/>
              </w:numPr>
            </w:pPr>
            <w:r>
              <w:t xml:space="preserve">a UCS gain of at least 1 MPa from </w:t>
            </w:r>
            <w:r w:rsidR="00F01379">
              <w:t>seven</w:t>
            </w:r>
            <w:r>
              <w:t xml:space="preserve"> to 28 days (at the nominated target content of stabilising agent)?</w:t>
            </w:r>
          </w:p>
          <w:p w14:paraId="072942CF" w14:textId="77777777" w:rsidR="00F917A3" w:rsidRDefault="00F917A3" w:rsidP="001A4A44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33"/>
              </w:numPr>
            </w:pPr>
            <w:r>
              <w:t>a working time of at least 6 hours?</w:t>
            </w:r>
          </w:p>
        </w:tc>
        <w:tc>
          <w:tcPr>
            <w:tcW w:w="1843" w:type="dxa"/>
            <w:vAlign w:val="top"/>
          </w:tcPr>
          <w:p w14:paraId="54F4B752" w14:textId="77777777" w:rsidR="00F917A3" w:rsidRDefault="00F917A3" w:rsidP="001A4A44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3644" w:type="dxa"/>
            <w:vAlign w:val="top"/>
          </w:tcPr>
          <w:p w14:paraId="4B29A080" w14:textId="77777777" w:rsidR="00F917A3" w:rsidRDefault="00F917A3" w:rsidP="001A4A44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F917A3" w14:paraId="571AD09F" w14:textId="77777777" w:rsidTr="00CC025C">
        <w:tc>
          <w:tcPr>
            <w:tcW w:w="1696" w:type="dxa"/>
            <w:vAlign w:val="top"/>
          </w:tcPr>
          <w:p w14:paraId="579E4D8D" w14:textId="77777777" w:rsidR="00F917A3" w:rsidRPr="00417B48" w:rsidRDefault="00541B60" w:rsidP="001A4A44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MRTS08 and</w:t>
            </w:r>
            <w:r w:rsidR="009E71FA">
              <w:t xml:space="preserve"> MRTS10</w:t>
            </w:r>
            <w:r w:rsidR="009E71FA">
              <w:br/>
            </w:r>
            <w:r w:rsidR="00F917A3">
              <w:t>Cl</w:t>
            </w:r>
            <w:r w:rsidR="00887AFA">
              <w:t> </w:t>
            </w:r>
            <w:r w:rsidR="00F917A3">
              <w:t>8.2.3</w:t>
            </w:r>
          </w:p>
        </w:tc>
        <w:tc>
          <w:tcPr>
            <w:tcW w:w="6809" w:type="dxa"/>
            <w:vAlign w:val="top"/>
          </w:tcPr>
          <w:p w14:paraId="6F11F1D0" w14:textId="77777777" w:rsidR="00F917A3" w:rsidRDefault="00F917A3" w:rsidP="001A4A44">
            <w:pPr>
              <w:pStyle w:val="TableBodyText"/>
              <w:keepNext w:val="0"/>
              <w:keepLines w:val="0"/>
              <w:widowControl w:val="0"/>
            </w:pPr>
            <w:r>
              <w:t>Has the Contractor completed working time testing, provided test results, and nominated an allowable working time that is the lesser of:</w:t>
            </w:r>
          </w:p>
          <w:p w14:paraId="1E769F5E" w14:textId="77777777" w:rsidR="00F917A3" w:rsidRDefault="00F917A3" w:rsidP="001A4A44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34"/>
              </w:numPr>
            </w:pPr>
            <w:r>
              <w:t>4 hours</w:t>
            </w:r>
          </w:p>
          <w:p w14:paraId="47CC94B7" w14:textId="77777777" w:rsidR="00F917A3" w:rsidRDefault="00F01379" w:rsidP="001A4A44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34"/>
              </w:numPr>
            </w:pPr>
            <w:r>
              <w:t>t</w:t>
            </w:r>
            <w:r w:rsidR="00F917A3">
              <w:t xml:space="preserve">he working time determined by </w:t>
            </w:r>
            <w:r>
              <w:t xml:space="preserve">TMR test method </w:t>
            </w:r>
            <w:r w:rsidR="00F917A3">
              <w:t>Q136A</w:t>
            </w:r>
            <w:r>
              <w:t>?</w:t>
            </w:r>
          </w:p>
        </w:tc>
        <w:tc>
          <w:tcPr>
            <w:tcW w:w="1843" w:type="dxa"/>
            <w:vAlign w:val="top"/>
          </w:tcPr>
          <w:p w14:paraId="0E7219D5" w14:textId="77777777" w:rsidR="00F917A3" w:rsidRDefault="00F917A3" w:rsidP="001A4A44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3644" w:type="dxa"/>
            <w:vAlign w:val="top"/>
          </w:tcPr>
          <w:p w14:paraId="4A55C2B1" w14:textId="77777777" w:rsidR="00F917A3" w:rsidRDefault="00F917A3" w:rsidP="001A4A44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F917A3" w14:paraId="37272737" w14:textId="77777777" w:rsidTr="00CC025C">
        <w:tc>
          <w:tcPr>
            <w:tcW w:w="1696" w:type="dxa"/>
            <w:vAlign w:val="top"/>
          </w:tcPr>
          <w:p w14:paraId="3AC2592D" w14:textId="77777777" w:rsidR="00F917A3" w:rsidRPr="00417B48" w:rsidRDefault="00541B60" w:rsidP="00F917A3">
            <w:pPr>
              <w:pStyle w:val="TableBodyText"/>
              <w:jc w:val="center"/>
            </w:pPr>
            <w:r>
              <w:t>MRTS08 and MRTS10</w:t>
            </w:r>
            <w:r w:rsidR="009E71FA">
              <w:br/>
              <w:t>Cl 8.2.3</w:t>
            </w:r>
          </w:p>
        </w:tc>
        <w:tc>
          <w:tcPr>
            <w:tcW w:w="6809" w:type="dxa"/>
            <w:vAlign w:val="top"/>
          </w:tcPr>
          <w:p w14:paraId="4CE3DF06" w14:textId="77777777" w:rsidR="00F917A3" w:rsidRDefault="00F917A3" w:rsidP="00CC025C">
            <w:pPr>
              <w:pStyle w:val="TableBodyText"/>
            </w:pPr>
            <w:r w:rsidRPr="00F917A3">
              <w:t xml:space="preserve">If the Contractor has requested an allowable working time </w:t>
            </w:r>
            <w:r w:rsidR="00F01379">
              <w:t xml:space="preserve">of </w:t>
            </w:r>
            <w:r w:rsidRPr="00F917A3">
              <w:t>greate</w:t>
            </w:r>
            <w:r>
              <w:t>r than 4 </w:t>
            </w:r>
            <w:r w:rsidRPr="00F917A3">
              <w:t>hours, has sufficient justification been provided to accept this</w:t>
            </w:r>
            <w:r w:rsidR="00F01379">
              <w:t xml:space="preserve"> proposal</w:t>
            </w:r>
            <w:r w:rsidRPr="00F917A3">
              <w:t>?</w:t>
            </w:r>
          </w:p>
        </w:tc>
        <w:tc>
          <w:tcPr>
            <w:tcW w:w="1843" w:type="dxa"/>
            <w:vAlign w:val="top"/>
          </w:tcPr>
          <w:p w14:paraId="5CEFD48D" w14:textId="77777777" w:rsidR="00F917A3" w:rsidRDefault="00F917A3" w:rsidP="00CC025C">
            <w:pPr>
              <w:pStyle w:val="TableBodyText"/>
            </w:pPr>
          </w:p>
        </w:tc>
        <w:tc>
          <w:tcPr>
            <w:tcW w:w="3644" w:type="dxa"/>
            <w:vAlign w:val="top"/>
          </w:tcPr>
          <w:p w14:paraId="77BA0A39" w14:textId="77777777" w:rsidR="00F917A3" w:rsidRDefault="00F917A3" w:rsidP="00CC025C">
            <w:pPr>
              <w:pStyle w:val="TableBodyText"/>
            </w:pPr>
          </w:p>
        </w:tc>
      </w:tr>
    </w:tbl>
    <w:p w14:paraId="74184238" w14:textId="77777777" w:rsidR="0061185E" w:rsidRDefault="0061185E" w:rsidP="00C957B5">
      <w:pPr>
        <w:pStyle w:val="BodyText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96"/>
        <w:gridCol w:w="709"/>
        <w:gridCol w:w="4355"/>
        <w:gridCol w:w="236"/>
        <w:gridCol w:w="3205"/>
        <w:gridCol w:w="293"/>
        <w:gridCol w:w="3251"/>
        <w:gridCol w:w="247"/>
      </w:tblGrid>
      <w:tr w:rsidR="004E7FF4" w14:paraId="1FDB9510" w14:textId="77777777" w:rsidTr="003F7E11">
        <w:trPr>
          <w:gridAfter w:val="6"/>
          <w:wAfter w:w="11582" w:type="dxa"/>
        </w:trPr>
        <w:tc>
          <w:tcPr>
            <w:tcW w:w="2405" w:type="dxa"/>
            <w:gridSpan w:val="2"/>
          </w:tcPr>
          <w:p w14:paraId="61B144FE" w14:textId="77777777" w:rsidR="004E7FF4" w:rsidRPr="004E7FF4" w:rsidRDefault="004E7FF4" w:rsidP="004E7FF4">
            <w:pPr>
              <w:pStyle w:val="TableBodyText"/>
              <w:rPr>
                <w:rStyle w:val="BodyTextbold"/>
              </w:rPr>
            </w:pPr>
            <w:r w:rsidRPr="004E7FF4">
              <w:rPr>
                <w:rStyle w:val="BodyTextbold"/>
              </w:rPr>
              <w:t>*Key</w:t>
            </w:r>
          </w:p>
          <w:p w14:paraId="68B0BEC7" w14:textId="77777777" w:rsidR="004E7FF4" w:rsidRDefault="004E7FF4" w:rsidP="004E7FF4">
            <w:pPr>
              <w:pStyle w:val="TableBodyText"/>
            </w:pPr>
            <w:r>
              <w:t>C = Conformance</w:t>
            </w:r>
          </w:p>
          <w:p w14:paraId="5F93D7D2" w14:textId="77777777" w:rsidR="004E7FF4" w:rsidRDefault="004E7FF4" w:rsidP="004E7FF4">
            <w:pPr>
              <w:pStyle w:val="TableBodyText"/>
            </w:pPr>
            <w:r>
              <w:t xml:space="preserve">NFV = Not </w:t>
            </w:r>
            <w:r w:rsidR="00772629">
              <w:t>F</w:t>
            </w:r>
            <w:r>
              <w:t>ully Verified</w:t>
            </w:r>
          </w:p>
          <w:p w14:paraId="45CB72F9" w14:textId="77777777" w:rsidR="004E7FF4" w:rsidRDefault="004E7FF4" w:rsidP="004E7FF4">
            <w:pPr>
              <w:pStyle w:val="TableBodyText"/>
            </w:pPr>
            <w:r>
              <w:t xml:space="preserve">N/A = Not </w:t>
            </w:r>
            <w:r w:rsidR="00772629">
              <w:t>A</w:t>
            </w:r>
            <w:r>
              <w:t>pplicable</w:t>
            </w:r>
          </w:p>
          <w:p w14:paraId="29069293" w14:textId="77777777" w:rsidR="004E7FF4" w:rsidRDefault="004E7FF4" w:rsidP="004E7FF4">
            <w:pPr>
              <w:pStyle w:val="TableBodyText"/>
            </w:pPr>
            <w:r>
              <w:t>IP = Improvement</w:t>
            </w:r>
          </w:p>
          <w:p w14:paraId="7C31DC41" w14:textId="77777777" w:rsidR="004E7FF4" w:rsidRPr="004E7FF4" w:rsidRDefault="004E7FF4" w:rsidP="004E7FF4">
            <w:pPr>
              <w:pStyle w:val="TableBodyText"/>
            </w:pPr>
            <w:r>
              <w:t>NC = Nonconformance</w:t>
            </w:r>
          </w:p>
        </w:tc>
      </w:tr>
      <w:tr w:rsidR="00151978" w14:paraId="6019D104" w14:textId="77777777" w:rsidTr="003F7E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6" w:type="dxa"/>
            <w:vMerge w:val="restart"/>
          </w:tcPr>
          <w:p w14:paraId="45F24C92" w14:textId="77777777" w:rsidR="00151978" w:rsidRDefault="00151978" w:rsidP="007E0155">
            <w:pPr>
              <w:pStyle w:val="BodyText"/>
            </w:pPr>
            <w:r>
              <w:t>Audited by:</w:t>
            </w:r>
          </w:p>
        </w:tc>
        <w:tc>
          <w:tcPr>
            <w:tcW w:w="5300" w:type="dxa"/>
            <w:gridSpan w:val="3"/>
          </w:tcPr>
          <w:p w14:paraId="7B705AFF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205FE04D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192CA099" w14:textId="77777777" w:rsidR="00151978" w:rsidRDefault="00151978" w:rsidP="007E0155">
            <w:pPr>
              <w:pStyle w:val="BodyText"/>
              <w:jc w:val="center"/>
            </w:pPr>
          </w:p>
        </w:tc>
      </w:tr>
      <w:tr w:rsidR="00151978" w14:paraId="4DA420CC" w14:textId="77777777" w:rsidTr="003F7E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6" w:type="dxa"/>
            <w:vMerge/>
          </w:tcPr>
          <w:p w14:paraId="59747293" w14:textId="77777777" w:rsidR="00151978" w:rsidRDefault="00151978" w:rsidP="007E0155">
            <w:pPr>
              <w:pStyle w:val="BodyText"/>
            </w:pPr>
          </w:p>
        </w:tc>
        <w:tc>
          <w:tcPr>
            <w:tcW w:w="5064" w:type="dxa"/>
            <w:gridSpan w:val="2"/>
            <w:tcBorders>
              <w:top w:val="single" w:sz="4" w:space="0" w:color="auto"/>
            </w:tcBorders>
          </w:tcPr>
          <w:p w14:paraId="635C4F5C" w14:textId="77777777" w:rsidR="00151978" w:rsidRDefault="00151978" w:rsidP="007E0155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675D7415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073B268B" w14:textId="77777777" w:rsidR="00151978" w:rsidRDefault="00151978" w:rsidP="007E0155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03425EF8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2441F39D" w14:textId="77777777" w:rsidR="00151978" w:rsidRDefault="00151978" w:rsidP="007E0155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112B8543" w14:textId="77777777" w:rsidR="00151978" w:rsidRDefault="00151978" w:rsidP="007E0155">
            <w:pPr>
              <w:pStyle w:val="BodyText"/>
              <w:jc w:val="center"/>
            </w:pPr>
          </w:p>
        </w:tc>
      </w:tr>
    </w:tbl>
    <w:p w14:paraId="2C8B1A90" w14:textId="77777777" w:rsidR="00151978" w:rsidRPr="00CE6618" w:rsidRDefault="00151978" w:rsidP="00C957B5">
      <w:pPr>
        <w:pStyle w:val="BodyText"/>
      </w:pPr>
    </w:p>
    <w:sectPr w:rsidR="00151978" w:rsidRPr="00CE6618" w:rsidSect="00363ABA">
      <w:headerReference w:type="default" r:id="rId12"/>
      <w:footerReference w:type="default" r:id="rId13"/>
      <w:headerReference w:type="first" r:id="rId14"/>
      <w:pgSz w:w="16838" w:h="11906" w:orient="landscape" w:code="9"/>
      <w:pgMar w:top="1985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8DD57" w14:textId="77777777" w:rsidR="00EF2FDD" w:rsidRDefault="00EF2FDD">
      <w:r>
        <w:separator/>
      </w:r>
    </w:p>
    <w:p w14:paraId="66D05AD3" w14:textId="77777777" w:rsidR="00EF2FDD" w:rsidRDefault="00EF2FDD"/>
  </w:endnote>
  <w:endnote w:type="continuationSeparator" w:id="0">
    <w:p w14:paraId="476D6671" w14:textId="77777777" w:rsidR="00EF2FDD" w:rsidRDefault="00EF2FDD">
      <w:r>
        <w:continuationSeparator/>
      </w:r>
    </w:p>
    <w:p w14:paraId="4AFFEB1F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BA077" w14:textId="65C75BF3" w:rsidR="00BF7B37" w:rsidRPr="00391457" w:rsidRDefault="00CC14FD" w:rsidP="00EA1208">
    <w:pPr>
      <w:pStyle w:val="Footer"/>
      <w:tabs>
        <w:tab w:val="clear" w:pos="4153"/>
        <w:tab w:val="clear" w:pos="9540"/>
        <w:tab w:val="left" w:pos="13892"/>
      </w:tabs>
      <w:ind w:right="-3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972F2D4" wp14:editId="39DA6EEE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DE0A07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>
      <w:t xml:space="preserve">Contract Administration System, </w:t>
    </w:r>
    <w:r w:rsidRPr="00391457">
      <w:t>Trans</w:t>
    </w:r>
    <w:r>
      <w:t>port and Main Roads,</w:t>
    </w:r>
    <w:r w:rsidR="002F7622" w:rsidRPr="002F7622">
      <w:rPr>
        <w:noProof/>
      </w:rPr>
      <w:t xml:space="preserve"> </w:t>
    </w:r>
    <w:r w:rsidR="00641090">
      <w:rPr>
        <w:noProof/>
      </w:rPr>
      <w:t>November</w:t>
    </w:r>
    <w:r w:rsidR="001A4A44">
      <w:rPr>
        <w:noProof/>
      </w:rPr>
      <w:t xml:space="preserve"> 202</w:t>
    </w:r>
    <w:r w:rsidR="00641090">
      <w:rPr>
        <w:noProof/>
      </w:rPr>
      <w:t>2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EA1208">
      <w:rPr>
        <w:rStyle w:val="PageNumber"/>
        <w:noProof/>
      </w:rPr>
      <w:t>2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6C1BA" w14:textId="77777777" w:rsidR="00EF2FDD" w:rsidRDefault="00EF2FDD">
      <w:r>
        <w:separator/>
      </w:r>
    </w:p>
    <w:p w14:paraId="1FC2FE59" w14:textId="77777777" w:rsidR="00EF2FDD" w:rsidRDefault="00EF2FDD"/>
  </w:footnote>
  <w:footnote w:type="continuationSeparator" w:id="0">
    <w:p w14:paraId="3C0BE20A" w14:textId="77777777" w:rsidR="00EF2FDD" w:rsidRDefault="00EF2FDD">
      <w:r>
        <w:continuationSeparator/>
      </w:r>
    </w:p>
    <w:p w14:paraId="2EEB6FBA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A485F" w14:textId="77777777" w:rsidR="00C957B5" w:rsidRDefault="00C957B5" w:rsidP="00C957B5">
    <w:pPr>
      <w:pStyle w:val="HeaderChapterpart"/>
    </w:pPr>
    <w:r>
      <w:t>Checklist</w:t>
    </w:r>
    <w:r w:rsidR="00CC025C">
      <w:t xml:space="preserve"> CAC048M, </w:t>
    </w:r>
    <w:r w:rsidR="00284C3B">
      <w:t xml:space="preserve">Assessment of Stabilised Pavement Mix Design Submission (Hold Point 3) </w:t>
    </w:r>
    <w:r w:rsidR="00172D48">
      <w:t>(</w:t>
    </w:r>
    <w:r w:rsidR="00284C3B">
      <w:t>MRTS08 and MRTS10</w:t>
    </w:r>
    <w:r w:rsidR="00172D48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1CE2A" w14:textId="77777777" w:rsidR="002F7622" w:rsidRDefault="00EA120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BDE77FB" wp14:editId="70AD91A7">
          <wp:simplePos x="0" y="0"/>
          <wp:positionH relativeFrom="page">
            <wp:align>right</wp:align>
          </wp:positionH>
          <wp:positionV relativeFrom="paragraph">
            <wp:posOffset>-311785</wp:posOffset>
          </wp:positionV>
          <wp:extent cx="10687685" cy="7558405"/>
          <wp:effectExtent l="0" t="0" r="0" b="0"/>
          <wp:wrapNone/>
          <wp:docPr id="3" name="Picture 3" descr="A4-Landscape 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-Landscape 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685" cy="7558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04CB"/>
    <w:multiLevelType w:val="hybridMultilevel"/>
    <w:tmpl w:val="1FF0B286"/>
    <w:lvl w:ilvl="0" w:tplc="6E80975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C4576"/>
    <w:multiLevelType w:val="hybridMultilevel"/>
    <w:tmpl w:val="2A52F5E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" w15:restartNumberingAfterBreak="0">
    <w:nsid w:val="03212695"/>
    <w:multiLevelType w:val="hybridMultilevel"/>
    <w:tmpl w:val="D21623A8"/>
    <w:lvl w:ilvl="0" w:tplc="6E809754">
      <w:start w:val="1"/>
      <w:numFmt w:val="bullet"/>
      <w:lvlText w:val="-"/>
      <w:lvlJc w:val="left"/>
      <w:pPr>
        <w:ind w:left="748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C7B59AB"/>
    <w:multiLevelType w:val="hybridMultilevel"/>
    <w:tmpl w:val="8DF809A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9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53F1EDC"/>
    <w:multiLevelType w:val="hybridMultilevel"/>
    <w:tmpl w:val="8D905FB8"/>
    <w:lvl w:ilvl="0" w:tplc="6E809754">
      <w:start w:val="1"/>
      <w:numFmt w:val="bullet"/>
      <w:lvlText w:val="-"/>
      <w:lvlJc w:val="left"/>
      <w:pPr>
        <w:ind w:left="748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1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75A7413"/>
    <w:multiLevelType w:val="hybridMultilevel"/>
    <w:tmpl w:val="799CFBD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3" w15:restartNumberingAfterBreak="0">
    <w:nsid w:val="2A4B3C53"/>
    <w:multiLevelType w:val="hybridMultilevel"/>
    <w:tmpl w:val="F3B88F2A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4" w15:restartNumberingAfterBreak="0">
    <w:nsid w:val="2FED4506"/>
    <w:multiLevelType w:val="hybridMultilevel"/>
    <w:tmpl w:val="3D3A3A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5" w15:restartNumberingAfterBreak="0">
    <w:nsid w:val="3032393B"/>
    <w:multiLevelType w:val="hybridMultilevel"/>
    <w:tmpl w:val="488A4DB8"/>
    <w:lvl w:ilvl="0" w:tplc="FDE25B62">
      <w:start w:val="2"/>
      <w:numFmt w:val="bullet"/>
      <w:lvlText w:val="-"/>
      <w:lvlJc w:val="left"/>
      <w:pPr>
        <w:ind w:left="388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6" w15:restartNumberingAfterBreak="0">
    <w:nsid w:val="38B0774F"/>
    <w:multiLevelType w:val="multilevel"/>
    <w:tmpl w:val="620CC31C"/>
    <w:numStyleLink w:val="ListAllBullets3Level"/>
  </w:abstractNum>
  <w:abstractNum w:abstractNumId="17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E726585"/>
    <w:multiLevelType w:val="hybridMultilevel"/>
    <w:tmpl w:val="D42408D2"/>
    <w:lvl w:ilvl="0" w:tplc="6E80975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46AF769B"/>
    <w:multiLevelType w:val="hybridMultilevel"/>
    <w:tmpl w:val="EFCE4E4C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2" w15:restartNumberingAfterBreak="0">
    <w:nsid w:val="470436DE"/>
    <w:multiLevelType w:val="hybridMultilevel"/>
    <w:tmpl w:val="4AD8B6EA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4BE95F04"/>
    <w:multiLevelType w:val="hybridMultilevel"/>
    <w:tmpl w:val="BDD05DCA"/>
    <w:lvl w:ilvl="0" w:tplc="6E809754">
      <w:start w:val="1"/>
      <w:numFmt w:val="bullet"/>
      <w:lvlText w:val="-"/>
      <w:lvlJc w:val="left"/>
      <w:pPr>
        <w:ind w:left="748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4" w15:restartNumberingAfterBreak="0">
    <w:nsid w:val="50285526"/>
    <w:multiLevelType w:val="multilevel"/>
    <w:tmpl w:val="168C5AE8"/>
    <w:numStyleLink w:val="ListAllLetter3Level"/>
  </w:abstractNum>
  <w:abstractNum w:abstractNumId="25" w15:restartNumberingAfterBreak="0">
    <w:nsid w:val="50D838E5"/>
    <w:multiLevelType w:val="hybridMultilevel"/>
    <w:tmpl w:val="AB36ACC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6" w15:restartNumberingAfterBreak="0">
    <w:nsid w:val="55F56F5B"/>
    <w:multiLevelType w:val="hybridMultilevel"/>
    <w:tmpl w:val="7D92B9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7" w15:restartNumberingAfterBreak="0">
    <w:nsid w:val="56717F40"/>
    <w:multiLevelType w:val="hybridMultilevel"/>
    <w:tmpl w:val="A5869FB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8" w15:restartNumberingAfterBreak="0">
    <w:nsid w:val="64F43A44"/>
    <w:multiLevelType w:val="hybridMultilevel"/>
    <w:tmpl w:val="E416CB1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8BE03B8"/>
    <w:multiLevelType w:val="hybridMultilevel"/>
    <w:tmpl w:val="ABAA16E8"/>
    <w:lvl w:ilvl="0" w:tplc="AA0E45EC">
      <w:start w:val="1"/>
      <w:numFmt w:val="bullet"/>
      <w:lvlText w:val=""/>
      <w:lvlJc w:val="left"/>
      <w:pPr>
        <w:ind w:left="748" w:hanging="360"/>
      </w:pPr>
      <w:rPr>
        <w:rFonts w:ascii="Wingdings 2" w:hAnsi="Wingdings 2" w:cs="Times New Roman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1" w15:restartNumberingAfterBreak="0">
    <w:nsid w:val="6EF3311B"/>
    <w:multiLevelType w:val="hybridMultilevel"/>
    <w:tmpl w:val="12EE74CA"/>
    <w:lvl w:ilvl="0" w:tplc="E85805FC">
      <w:start w:val="1"/>
      <w:numFmt w:val="decimal"/>
      <w:pStyle w:val="Numberedlist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2" w15:restartNumberingAfterBreak="0">
    <w:nsid w:val="746F24B8"/>
    <w:multiLevelType w:val="hybridMultilevel"/>
    <w:tmpl w:val="AB2AE8A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3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29"/>
  </w:num>
  <w:num w:numId="4">
    <w:abstractNumId w:val="3"/>
  </w:num>
  <w:num w:numId="5">
    <w:abstractNumId w:val="11"/>
  </w:num>
  <w:num w:numId="6">
    <w:abstractNumId w:val="9"/>
  </w:num>
  <w:num w:numId="7">
    <w:abstractNumId w:val="5"/>
  </w:num>
  <w:num w:numId="8">
    <w:abstractNumId w:val="16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6"/>
  </w:num>
  <w:num w:numId="12">
    <w:abstractNumId w:val="20"/>
  </w:num>
  <w:num w:numId="13">
    <w:abstractNumId w:val="28"/>
  </w:num>
  <w:num w:numId="14">
    <w:abstractNumId w:val="21"/>
  </w:num>
  <w:num w:numId="15">
    <w:abstractNumId w:val="1"/>
  </w:num>
  <w:num w:numId="16">
    <w:abstractNumId w:val="26"/>
  </w:num>
  <w:num w:numId="17">
    <w:abstractNumId w:val="14"/>
  </w:num>
  <w:num w:numId="18">
    <w:abstractNumId w:val="27"/>
  </w:num>
  <w:num w:numId="19">
    <w:abstractNumId w:val="12"/>
  </w:num>
  <w:num w:numId="20">
    <w:abstractNumId w:val="32"/>
  </w:num>
  <w:num w:numId="21">
    <w:abstractNumId w:val="25"/>
  </w:num>
  <w:num w:numId="22">
    <w:abstractNumId w:val="8"/>
  </w:num>
  <w:num w:numId="23">
    <w:abstractNumId w:val="30"/>
  </w:num>
  <w:num w:numId="24">
    <w:abstractNumId w:val="33"/>
  </w:num>
  <w:num w:numId="25">
    <w:abstractNumId w:val="31"/>
  </w:num>
  <w:num w:numId="26">
    <w:abstractNumId w:val="22"/>
  </w:num>
  <w:num w:numId="27">
    <w:abstractNumId w:val="15"/>
  </w:num>
  <w:num w:numId="28">
    <w:abstractNumId w:val="10"/>
  </w:num>
  <w:num w:numId="29">
    <w:abstractNumId w:val="0"/>
  </w:num>
  <w:num w:numId="30">
    <w:abstractNumId w:val="19"/>
  </w:num>
  <w:num w:numId="31">
    <w:abstractNumId w:val="13"/>
  </w:num>
  <w:num w:numId="32">
    <w:abstractNumId w:val="24"/>
  </w:num>
  <w:num w:numId="33">
    <w:abstractNumId w:val="23"/>
  </w:num>
  <w:num w:numId="34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5477"/>
    <w:rsid w:val="00066DBE"/>
    <w:rsid w:val="0006713E"/>
    <w:rsid w:val="00070044"/>
    <w:rsid w:val="0007165A"/>
    <w:rsid w:val="000913ED"/>
    <w:rsid w:val="00096FC7"/>
    <w:rsid w:val="000A68A1"/>
    <w:rsid w:val="000B047B"/>
    <w:rsid w:val="000B71E8"/>
    <w:rsid w:val="000E1CE3"/>
    <w:rsid w:val="0010528D"/>
    <w:rsid w:val="00107514"/>
    <w:rsid w:val="00115E98"/>
    <w:rsid w:val="00125B5A"/>
    <w:rsid w:val="00151978"/>
    <w:rsid w:val="001578EB"/>
    <w:rsid w:val="001616EB"/>
    <w:rsid w:val="00170845"/>
    <w:rsid w:val="00172D48"/>
    <w:rsid w:val="00172FEB"/>
    <w:rsid w:val="0017686C"/>
    <w:rsid w:val="00176CC5"/>
    <w:rsid w:val="001A4752"/>
    <w:rsid w:val="001A4A44"/>
    <w:rsid w:val="001A697D"/>
    <w:rsid w:val="001B1393"/>
    <w:rsid w:val="001C6957"/>
    <w:rsid w:val="001C6D5F"/>
    <w:rsid w:val="001E2871"/>
    <w:rsid w:val="001E3E78"/>
    <w:rsid w:val="001E6893"/>
    <w:rsid w:val="001F10CD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53E9D"/>
    <w:rsid w:val="002669B1"/>
    <w:rsid w:val="00271868"/>
    <w:rsid w:val="002738CB"/>
    <w:rsid w:val="00273C11"/>
    <w:rsid w:val="00275DDB"/>
    <w:rsid w:val="00277E0F"/>
    <w:rsid w:val="00284C3B"/>
    <w:rsid w:val="00287680"/>
    <w:rsid w:val="002A50A0"/>
    <w:rsid w:val="002E0B83"/>
    <w:rsid w:val="002F2356"/>
    <w:rsid w:val="002F7622"/>
    <w:rsid w:val="0030503A"/>
    <w:rsid w:val="003108B7"/>
    <w:rsid w:val="00315F53"/>
    <w:rsid w:val="00322F9D"/>
    <w:rsid w:val="003231FA"/>
    <w:rsid w:val="003257F7"/>
    <w:rsid w:val="003323B1"/>
    <w:rsid w:val="00334113"/>
    <w:rsid w:val="00336228"/>
    <w:rsid w:val="00350E10"/>
    <w:rsid w:val="003554A7"/>
    <w:rsid w:val="00361264"/>
    <w:rsid w:val="00363ABA"/>
    <w:rsid w:val="00363C04"/>
    <w:rsid w:val="003717FA"/>
    <w:rsid w:val="00373A07"/>
    <w:rsid w:val="00376A0A"/>
    <w:rsid w:val="00383A3B"/>
    <w:rsid w:val="00391457"/>
    <w:rsid w:val="003960ED"/>
    <w:rsid w:val="003A3D2A"/>
    <w:rsid w:val="003A5033"/>
    <w:rsid w:val="003C340E"/>
    <w:rsid w:val="003D1729"/>
    <w:rsid w:val="003D200A"/>
    <w:rsid w:val="003E0E9D"/>
    <w:rsid w:val="003E3C82"/>
    <w:rsid w:val="003F1020"/>
    <w:rsid w:val="003F7E11"/>
    <w:rsid w:val="00400CF8"/>
    <w:rsid w:val="004030EB"/>
    <w:rsid w:val="00403422"/>
    <w:rsid w:val="0041645F"/>
    <w:rsid w:val="004375E6"/>
    <w:rsid w:val="004525EA"/>
    <w:rsid w:val="00456933"/>
    <w:rsid w:val="00456A07"/>
    <w:rsid w:val="00477792"/>
    <w:rsid w:val="004B22D1"/>
    <w:rsid w:val="004C63CA"/>
    <w:rsid w:val="004D2E76"/>
    <w:rsid w:val="004E3F40"/>
    <w:rsid w:val="004E49B7"/>
    <w:rsid w:val="004E7FF4"/>
    <w:rsid w:val="004F4085"/>
    <w:rsid w:val="00501027"/>
    <w:rsid w:val="00521D18"/>
    <w:rsid w:val="0052326B"/>
    <w:rsid w:val="005233EF"/>
    <w:rsid w:val="00526282"/>
    <w:rsid w:val="00530265"/>
    <w:rsid w:val="00541B60"/>
    <w:rsid w:val="005424A4"/>
    <w:rsid w:val="005447B6"/>
    <w:rsid w:val="00554B3A"/>
    <w:rsid w:val="00556E72"/>
    <w:rsid w:val="005748A5"/>
    <w:rsid w:val="00575CE8"/>
    <w:rsid w:val="005815CB"/>
    <w:rsid w:val="00582599"/>
    <w:rsid w:val="00582E91"/>
    <w:rsid w:val="00583E28"/>
    <w:rsid w:val="0059511F"/>
    <w:rsid w:val="005C0C57"/>
    <w:rsid w:val="005C1DF1"/>
    <w:rsid w:val="005D3973"/>
    <w:rsid w:val="005D59C0"/>
    <w:rsid w:val="005E4FDD"/>
    <w:rsid w:val="0060080E"/>
    <w:rsid w:val="0061185E"/>
    <w:rsid w:val="00622BC5"/>
    <w:rsid w:val="00627391"/>
    <w:rsid w:val="00627EC8"/>
    <w:rsid w:val="00631114"/>
    <w:rsid w:val="00635475"/>
    <w:rsid w:val="00641090"/>
    <w:rsid w:val="00641639"/>
    <w:rsid w:val="00645A39"/>
    <w:rsid w:val="00666E20"/>
    <w:rsid w:val="00676214"/>
    <w:rsid w:val="00686875"/>
    <w:rsid w:val="006A6908"/>
    <w:rsid w:val="006C2B1A"/>
    <w:rsid w:val="006D2668"/>
    <w:rsid w:val="006D2FDF"/>
    <w:rsid w:val="006D52CB"/>
    <w:rsid w:val="006D553A"/>
    <w:rsid w:val="007178EB"/>
    <w:rsid w:val="0072078E"/>
    <w:rsid w:val="00723F1A"/>
    <w:rsid w:val="00730C95"/>
    <w:rsid w:val="007462A6"/>
    <w:rsid w:val="007672DC"/>
    <w:rsid w:val="0077261D"/>
    <w:rsid w:val="00772629"/>
    <w:rsid w:val="00774C44"/>
    <w:rsid w:val="00785550"/>
    <w:rsid w:val="00793FA9"/>
    <w:rsid w:val="00796D7D"/>
    <w:rsid w:val="007B669A"/>
    <w:rsid w:val="007C4319"/>
    <w:rsid w:val="007D0963"/>
    <w:rsid w:val="007D76AC"/>
    <w:rsid w:val="007E2056"/>
    <w:rsid w:val="007F56CD"/>
    <w:rsid w:val="00811807"/>
    <w:rsid w:val="00825E2A"/>
    <w:rsid w:val="008636E4"/>
    <w:rsid w:val="008760E0"/>
    <w:rsid w:val="008807C8"/>
    <w:rsid w:val="008843E8"/>
    <w:rsid w:val="00887AFA"/>
    <w:rsid w:val="008A19A0"/>
    <w:rsid w:val="008B3748"/>
    <w:rsid w:val="008B61BF"/>
    <w:rsid w:val="008D02E2"/>
    <w:rsid w:val="008F36D9"/>
    <w:rsid w:val="008F47F2"/>
    <w:rsid w:val="00904118"/>
    <w:rsid w:val="0091452E"/>
    <w:rsid w:val="009230C7"/>
    <w:rsid w:val="00926AFF"/>
    <w:rsid w:val="00940C46"/>
    <w:rsid w:val="00944A3A"/>
    <w:rsid w:val="00945942"/>
    <w:rsid w:val="0098641F"/>
    <w:rsid w:val="00996C59"/>
    <w:rsid w:val="009971E8"/>
    <w:rsid w:val="009A0490"/>
    <w:rsid w:val="009A1B49"/>
    <w:rsid w:val="009A671A"/>
    <w:rsid w:val="009B2347"/>
    <w:rsid w:val="009B39D2"/>
    <w:rsid w:val="009B6FF8"/>
    <w:rsid w:val="009D656E"/>
    <w:rsid w:val="009E22DF"/>
    <w:rsid w:val="009E5C89"/>
    <w:rsid w:val="009E71FA"/>
    <w:rsid w:val="009E7CB3"/>
    <w:rsid w:val="00A00F46"/>
    <w:rsid w:val="00A0199C"/>
    <w:rsid w:val="00A11B99"/>
    <w:rsid w:val="00A12D4E"/>
    <w:rsid w:val="00A20B17"/>
    <w:rsid w:val="00A23F13"/>
    <w:rsid w:val="00A27877"/>
    <w:rsid w:val="00A52AB4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D7A19"/>
    <w:rsid w:val="00AE06C1"/>
    <w:rsid w:val="00AE43B4"/>
    <w:rsid w:val="00AE56C2"/>
    <w:rsid w:val="00AE72A9"/>
    <w:rsid w:val="00AE78C4"/>
    <w:rsid w:val="00AF20C3"/>
    <w:rsid w:val="00AF7DD6"/>
    <w:rsid w:val="00B13807"/>
    <w:rsid w:val="00B249E6"/>
    <w:rsid w:val="00B4064C"/>
    <w:rsid w:val="00B705E6"/>
    <w:rsid w:val="00B712C5"/>
    <w:rsid w:val="00B8333F"/>
    <w:rsid w:val="00B8519F"/>
    <w:rsid w:val="00B868E0"/>
    <w:rsid w:val="00BB09C2"/>
    <w:rsid w:val="00BB468F"/>
    <w:rsid w:val="00BC17C8"/>
    <w:rsid w:val="00BC3ED2"/>
    <w:rsid w:val="00BC68B8"/>
    <w:rsid w:val="00BD257C"/>
    <w:rsid w:val="00BD26EA"/>
    <w:rsid w:val="00BD5378"/>
    <w:rsid w:val="00BE327E"/>
    <w:rsid w:val="00BE6F04"/>
    <w:rsid w:val="00BF0295"/>
    <w:rsid w:val="00BF1048"/>
    <w:rsid w:val="00BF2FA5"/>
    <w:rsid w:val="00BF373B"/>
    <w:rsid w:val="00BF7B37"/>
    <w:rsid w:val="00C33EEE"/>
    <w:rsid w:val="00C34106"/>
    <w:rsid w:val="00C352F9"/>
    <w:rsid w:val="00C50278"/>
    <w:rsid w:val="00C76378"/>
    <w:rsid w:val="00C81006"/>
    <w:rsid w:val="00C957B5"/>
    <w:rsid w:val="00C965C0"/>
    <w:rsid w:val="00C97D93"/>
    <w:rsid w:val="00C97F79"/>
    <w:rsid w:val="00CA107F"/>
    <w:rsid w:val="00CA3157"/>
    <w:rsid w:val="00CA4B9D"/>
    <w:rsid w:val="00CC025C"/>
    <w:rsid w:val="00CC14FD"/>
    <w:rsid w:val="00CD114B"/>
    <w:rsid w:val="00CD30F9"/>
    <w:rsid w:val="00CE6618"/>
    <w:rsid w:val="00D00DAB"/>
    <w:rsid w:val="00D00ECB"/>
    <w:rsid w:val="00D01D6F"/>
    <w:rsid w:val="00D0624C"/>
    <w:rsid w:val="00D12160"/>
    <w:rsid w:val="00D124FD"/>
    <w:rsid w:val="00D137DA"/>
    <w:rsid w:val="00D15248"/>
    <w:rsid w:val="00D435F2"/>
    <w:rsid w:val="00D56593"/>
    <w:rsid w:val="00D67557"/>
    <w:rsid w:val="00D67F00"/>
    <w:rsid w:val="00D8447C"/>
    <w:rsid w:val="00D86598"/>
    <w:rsid w:val="00D913AD"/>
    <w:rsid w:val="00DA20DD"/>
    <w:rsid w:val="00DA5B13"/>
    <w:rsid w:val="00DC076F"/>
    <w:rsid w:val="00DC376C"/>
    <w:rsid w:val="00DD2F5B"/>
    <w:rsid w:val="00DE56ED"/>
    <w:rsid w:val="00DF1C54"/>
    <w:rsid w:val="00DF27E0"/>
    <w:rsid w:val="00DF40B1"/>
    <w:rsid w:val="00E436AC"/>
    <w:rsid w:val="00E57C45"/>
    <w:rsid w:val="00E70EA9"/>
    <w:rsid w:val="00E8162F"/>
    <w:rsid w:val="00E84619"/>
    <w:rsid w:val="00E96F32"/>
    <w:rsid w:val="00EA1208"/>
    <w:rsid w:val="00EA319A"/>
    <w:rsid w:val="00EB6EEC"/>
    <w:rsid w:val="00EC0517"/>
    <w:rsid w:val="00EC2AA7"/>
    <w:rsid w:val="00ED06E5"/>
    <w:rsid w:val="00ED5C9C"/>
    <w:rsid w:val="00EE3AA3"/>
    <w:rsid w:val="00EF2FDD"/>
    <w:rsid w:val="00F01379"/>
    <w:rsid w:val="00F15554"/>
    <w:rsid w:val="00F30D7C"/>
    <w:rsid w:val="00F322FA"/>
    <w:rsid w:val="00F36C51"/>
    <w:rsid w:val="00F44BA4"/>
    <w:rsid w:val="00F45A8D"/>
    <w:rsid w:val="00F603AC"/>
    <w:rsid w:val="00F64B7F"/>
    <w:rsid w:val="00F70E96"/>
    <w:rsid w:val="00F87D4E"/>
    <w:rsid w:val="00F917A3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644B10F7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3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3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2F7622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rsid w:val="00176CC5"/>
  </w:style>
  <w:style w:type="paragraph" w:styleId="ListNumber2">
    <w:name w:val="List Number 2"/>
    <w:basedOn w:val="BodyText"/>
    <w:rsid w:val="00176CC5"/>
  </w:style>
  <w:style w:type="paragraph" w:styleId="ListNumber3">
    <w:name w:val="List Number 3"/>
    <w:basedOn w:val="BodyText"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HeaderChar">
    <w:name w:val="Header Char"/>
    <w:basedOn w:val="DefaultParagraphFont"/>
    <w:link w:val="Header"/>
    <w:uiPriority w:val="13"/>
    <w:rsid w:val="001E6893"/>
    <w:rPr>
      <w:rFonts w:ascii="Arial" w:hAnsi="Arial"/>
      <w:szCs w:val="24"/>
    </w:rPr>
  </w:style>
  <w:style w:type="paragraph" w:styleId="CommentText">
    <w:name w:val="annotation text"/>
    <w:basedOn w:val="Normal"/>
    <w:link w:val="CommentTextChar"/>
    <w:rsid w:val="00AF20C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20C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F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0C3"/>
    <w:rPr>
      <w:rFonts w:ascii="Arial" w:hAnsi="Arial"/>
      <w:b/>
      <w:bCs/>
    </w:rPr>
  </w:style>
  <w:style w:type="paragraph" w:customStyle="1" w:styleId="Bulletedlist">
    <w:name w:val="Bulleted list"/>
    <w:basedOn w:val="TableBodyText"/>
    <w:qFormat/>
    <w:rsid w:val="00C97F79"/>
    <w:pPr>
      <w:keepNext/>
      <w:keepLines/>
      <w:numPr>
        <w:numId w:val="24"/>
      </w:numPr>
      <w:ind w:left="322" w:hanging="283"/>
    </w:pPr>
  </w:style>
  <w:style w:type="paragraph" w:customStyle="1" w:styleId="Numberedlist">
    <w:name w:val="Numbered list"/>
    <w:basedOn w:val="TableBodyText"/>
    <w:qFormat/>
    <w:rsid w:val="00D00DAB"/>
    <w:pPr>
      <w:numPr>
        <w:numId w:val="25"/>
      </w:numPr>
      <w:ind w:left="323" w:right="-198" w:hanging="323"/>
    </w:pPr>
  </w:style>
  <w:style w:type="paragraph" w:styleId="BalloonText">
    <w:name w:val="Balloon Text"/>
    <w:basedOn w:val="Normal"/>
    <w:link w:val="BalloonTextChar"/>
    <w:rsid w:val="00541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41B6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4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8155A-B3AD-4B8B-84F8-2AB720732F9B}">
  <ds:schemaRefs>
    <ds:schemaRef ds:uri="ec972935-d489-4a83-af2a-c34816ed2832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786886-C22E-4442-90EC-A1495803549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36</TotalTime>
  <Pages>6</Pages>
  <Words>914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CAC048M</vt:lpstr>
    </vt:vector>
  </TitlesOfParts>
  <Company>Department of Transport and Main Roads</Company>
  <LinksUpToDate>false</LinksUpToDate>
  <CharactersWithSpaces>5697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CAC048M</dc:title>
  <dc:subject>Assessment of Stabilised Pavement Mix Design Submission (Hold Point 3)</dc:subject>
  <dc:creator>Department of Transport and Main Roads</dc:creator>
  <cp:keywords>Contract; CAS; Checklist; MRTS08; MRTS10;</cp:keywords>
  <dc:description/>
  <cp:lastModifiedBy>Jennifer M McConaghie</cp:lastModifiedBy>
  <cp:revision>16</cp:revision>
  <cp:lastPrinted>2019-05-23T23:08:00Z</cp:lastPrinted>
  <dcterms:created xsi:type="dcterms:W3CDTF">2020-07-03T01:12:00Z</dcterms:created>
  <dcterms:modified xsi:type="dcterms:W3CDTF">2022-10-21T01:06:00Z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