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9BF9" w14:textId="77777777" w:rsidR="005973A8" w:rsidRDefault="00AE1081" w:rsidP="005973A8">
      <w:pPr>
        <w:pStyle w:val="BodyText"/>
        <w:spacing w:before="400" w:after="0"/>
        <w:rPr>
          <w:b/>
        </w:rPr>
      </w:pPr>
      <w:r w:rsidRPr="005973A8">
        <w:rPr>
          <w:b/>
          <w:sz w:val="24"/>
        </w:rPr>
        <w:t xml:space="preserve">Checklist – </w:t>
      </w:r>
      <w:r w:rsidR="007D19AC" w:rsidRPr="005973A8">
        <w:rPr>
          <w:b/>
          <w:sz w:val="24"/>
        </w:rPr>
        <w:t>CAC06</w:t>
      </w:r>
      <w:r w:rsidR="00BD7A74" w:rsidRPr="005973A8">
        <w:rPr>
          <w:b/>
          <w:sz w:val="24"/>
        </w:rPr>
        <w:t>2</w:t>
      </w:r>
      <w:r w:rsidR="007D19AC" w:rsidRPr="005973A8">
        <w:rPr>
          <w:b/>
          <w:sz w:val="24"/>
        </w:rPr>
        <w:t>M</w:t>
      </w:r>
    </w:p>
    <w:p w14:paraId="521576BF" w14:textId="77777777" w:rsidR="00AE1081" w:rsidRPr="006173B2" w:rsidRDefault="005973A8" w:rsidP="005973A8">
      <w:pPr>
        <w:pStyle w:val="BodyText"/>
        <w:spacing w:after="0"/>
        <w:rPr>
          <w:b/>
          <w:sz w:val="22"/>
        </w:rPr>
      </w:pPr>
      <w:r w:rsidRPr="006173B2">
        <w:rPr>
          <w:b/>
          <w:sz w:val="22"/>
        </w:rPr>
        <w:t xml:space="preserve">MRTS72 </w:t>
      </w:r>
      <w:r w:rsidRPr="006173B2">
        <w:rPr>
          <w:b/>
          <w:i/>
          <w:sz w:val="22"/>
        </w:rPr>
        <w:t>Manufacture of Precast Concrete Elements</w:t>
      </w:r>
      <w:r w:rsidRPr="006173B2">
        <w:rPr>
          <w:b/>
          <w:sz w:val="22"/>
        </w:rPr>
        <w:t xml:space="preserve"> incorporating MRTS70 </w:t>
      </w:r>
      <w:r w:rsidRPr="006173B2">
        <w:rPr>
          <w:b/>
          <w:i/>
          <w:sz w:val="22"/>
        </w:rPr>
        <w:t>Concrete</w:t>
      </w:r>
      <w:r w:rsidRPr="006173B2">
        <w:rPr>
          <w:b/>
          <w:sz w:val="22"/>
        </w:rPr>
        <w:t xml:space="preserve"> and MRTS71 </w:t>
      </w:r>
      <w:r w:rsidRPr="006173B2">
        <w:rPr>
          <w:b/>
          <w:i/>
          <w:sz w:val="22"/>
        </w:rPr>
        <w:t>Reinforcing Steel</w:t>
      </w:r>
      <w:r w:rsidR="00AE1081" w:rsidRPr="006173B2">
        <w:rPr>
          <w:b/>
          <w:sz w:val="22"/>
        </w:rPr>
        <w:br/>
      </w:r>
    </w:p>
    <w:p w14:paraId="1C796EAE" w14:textId="4AAE8D3E" w:rsidR="005973A8" w:rsidRPr="005973A8" w:rsidRDefault="005973A8" w:rsidP="005973A8">
      <w:pPr>
        <w:pStyle w:val="BodyText"/>
        <w:spacing w:after="0"/>
        <w:rPr>
          <w:i/>
        </w:rPr>
      </w:pPr>
      <w:r>
        <w:rPr>
          <w:i/>
        </w:rPr>
        <w:t>This checklist can be used for both special class and normal class precast concrete elements.</w:t>
      </w:r>
      <w:r w:rsidR="00CA3B21">
        <w:rPr>
          <w:i/>
        </w:rPr>
        <w:t xml:space="preserve"> </w:t>
      </w:r>
      <w:r>
        <w:rPr>
          <w:i/>
        </w:rPr>
        <w:t xml:space="preserve">Exclusions </w:t>
      </w:r>
      <w:r w:rsidR="00CA3B21">
        <w:rPr>
          <w:i/>
        </w:rPr>
        <w:t>for normal class elements are marked (*).</w:t>
      </w:r>
    </w:p>
    <w:p w14:paraId="7997D543" w14:textId="77777777" w:rsidR="005973A8" w:rsidRPr="00AE1081" w:rsidRDefault="005973A8" w:rsidP="005973A8">
      <w:pPr>
        <w:pStyle w:val="BodyText"/>
        <w:spacing w:after="0"/>
        <w:rPr>
          <w:b/>
        </w:rPr>
      </w:pP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587"/>
        <w:gridCol w:w="2519"/>
        <w:gridCol w:w="1701"/>
        <w:gridCol w:w="2693"/>
        <w:gridCol w:w="2417"/>
        <w:gridCol w:w="3078"/>
      </w:tblGrid>
      <w:tr w:rsidR="00AE1081" w:rsidRPr="00AE1081" w14:paraId="6B7F0C6F" w14:textId="77777777" w:rsidTr="005973A8">
        <w:trPr>
          <w:trHeight w:val="454"/>
        </w:trPr>
        <w:tc>
          <w:tcPr>
            <w:tcW w:w="1587" w:type="dxa"/>
          </w:tcPr>
          <w:p w14:paraId="50DD5331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519" w:type="dxa"/>
          </w:tcPr>
          <w:p w14:paraId="55CD4F59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701" w:type="dxa"/>
          </w:tcPr>
          <w:p w14:paraId="4069ED49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2693" w:type="dxa"/>
          </w:tcPr>
          <w:p w14:paraId="3AC0EF33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2417" w:type="dxa"/>
          </w:tcPr>
          <w:p w14:paraId="16A53DAA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14:paraId="5C3B56D5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4A481173" w14:textId="77777777" w:rsidTr="005973A8">
        <w:trPr>
          <w:trHeight w:val="454"/>
        </w:trPr>
        <w:tc>
          <w:tcPr>
            <w:tcW w:w="1587" w:type="dxa"/>
          </w:tcPr>
          <w:p w14:paraId="040CDD1D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519" w:type="dxa"/>
          </w:tcPr>
          <w:p w14:paraId="7C8B4C77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701" w:type="dxa"/>
          </w:tcPr>
          <w:p w14:paraId="07017482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2693" w:type="dxa"/>
          </w:tcPr>
          <w:p w14:paraId="5DDF5BB1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2417" w:type="dxa"/>
          </w:tcPr>
          <w:p w14:paraId="5CCD858B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14:paraId="53890315" w14:textId="77777777" w:rsidR="00AE1081" w:rsidRPr="00AE1081" w:rsidRDefault="00AE1081" w:rsidP="00AE1081">
            <w:pPr>
              <w:pStyle w:val="TableBodyText"/>
            </w:pPr>
          </w:p>
        </w:tc>
      </w:tr>
      <w:tr w:rsidR="005973A8" w:rsidRPr="00AE1081" w14:paraId="7FAECB66" w14:textId="77777777" w:rsidTr="005973A8">
        <w:trPr>
          <w:trHeight w:val="454"/>
        </w:trPr>
        <w:tc>
          <w:tcPr>
            <w:tcW w:w="1587" w:type="dxa"/>
          </w:tcPr>
          <w:p w14:paraId="49D233EE" w14:textId="77777777" w:rsidR="005973A8" w:rsidRPr="00AE1081" w:rsidRDefault="005973A8" w:rsidP="00AE1081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Unit Numbers</w:t>
            </w:r>
          </w:p>
        </w:tc>
        <w:tc>
          <w:tcPr>
            <w:tcW w:w="2519" w:type="dxa"/>
          </w:tcPr>
          <w:p w14:paraId="201F126C" w14:textId="77777777" w:rsidR="005973A8" w:rsidRPr="00AE1081" w:rsidRDefault="005973A8" w:rsidP="00AE1081">
            <w:pPr>
              <w:pStyle w:val="TableBodyText"/>
            </w:pPr>
          </w:p>
        </w:tc>
        <w:tc>
          <w:tcPr>
            <w:tcW w:w="1701" w:type="dxa"/>
          </w:tcPr>
          <w:p w14:paraId="63126E5B" w14:textId="77777777" w:rsidR="005973A8" w:rsidRPr="00AE1081" w:rsidRDefault="005973A8" w:rsidP="00AE1081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Unit Types</w:t>
            </w:r>
          </w:p>
        </w:tc>
        <w:tc>
          <w:tcPr>
            <w:tcW w:w="2693" w:type="dxa"/>
          </w:tcPr>
          <w:p w14:paraId="552090F1" w14:textId="77777777" w:rsidR="005973A8" w:rsidRPr="00AE1081" w:rsidRDefault="005973A8" w:rsidP="00AE1081">
            <w:pPr>
              <w:pStyle w:val="TableBodyText"/>
            </w:pPr>
          </w:p>
        </w:tc>
        <w:tc>
          <w:tcPr>
            <w:tcW w:w="2417" w:type="dxa"/>
          </w:tcPr>
          <w:p w14:paraId="5D655F5E" w14:textId="77777777" w:rsidR="005973A8" w:rsidRPr="00AE1081" w:rsidRDefault="005973A8" w:rsidP="00AE1081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Date</w:t>
            </w:r>
            <w:r>
              <w:rPr>
                <w:b/>
              </w:rPr>
              <w:t>(s)</w:t>
            </w:r>
            <w:r w:rsidRPr="007950EB">
              <w:rPr>
                <w:b/>
              </w:rPr>
              <w:t xml:space="preserve"> Manufactured</w:t>
            </w:r>
          </w:p>
        </w:tc>
        <w:tc>
          <w:tcPr>
            <w:tcW w:w="3078" w:type="dxa"/>
          </w:tcPr>
          <w:p w14:paraId="15086F9E" w14:textId="77777777" w:rsidR="005973A8" w:rsidRPr="00AE1081" w:rsidRDefault="005973A8" w:rsidP="00AE1081">
            <w:pPr>
              <w:pStyle w:val="TableBodyText"/>
            </w:pPr>
          </w:p>
        </w:tc>
      </w:tr>
    </w:tbl>
    <w:p w14:paraId="6FBE0170" w14:textId="77777777" w:rsidR="00AE1081" w:rsidRDefault="00AE1081" w:rsidP="00B6335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2835"/>
        <w:gridCol w:w="5103"/>
      </w:tblGrid>
      <w:tr w:rsidR="005973A8" w14:paraId="042899D4" w14:textId="77777777" w:rsidTr="00CA3B21">
        <w:trPr>
          <w:tblHeader/>
        </w:trPr>
        <w:tc>
          <w:tcPr>
            <w:tcW w:w="1413" w:type="dxa"/>
            <w:vAlign w:val="top"/>
          </w:tcPr>
          <w:p w14:paraId="674A096A" w14:textId="77777777" w:rsidR="005973A8" w:rsidRPr="005A77A0" w:rsidRDefault="005973A8" w:rsidP="00155ECA">
            <w:pPr>
              <w:pStyle w:val="TableHeading"/>
              <w:keepNext w:val="0"/>
              <w:keepLines w:val="0"/>
              <w:widowControl w:val="0"/>
            </w:pPr>
            <w:r w:rsidRPr="005A77A0">
              <w:t>Reference</w:t>
            </w:r>
          </w:p>
        </w:tc>
        <w:tc>
          <w:tcPr>
            <w:tcW w:w="4678" w:type="dxa"/>
            <w:vAlign w:val="top"/>
          </w:tcPr>
          <w:p w14:paraId="1E581EB9" w14:textId="77777777" w:rsidR="005973A8" w:rsidRPr="005A77A0" w:rsidRDefault="005973A8" w:rsidP="00155ECA">
            <w:pPr>
              <w:pStyle w:val="TableHeading"/>
              <w:keepNext w:val="0"/>
              <w:keepLines w:val="0"/>
              <w:widowControl w:val="0"/>
            </w:pPr>
            <w:r>
              <w:t>Documentation / Inspection</w:t>
            </w:r>
          </w:p>
        </w:tc>
        <w:tc>
          <w:tcPr>
            <w:tcW w:w="2835" w:type="dxa"/>
            <w:vAlign w:val="top"/>
          </w:tcPr>
          <w:p w14:paraId="359F524F" w14:textId="77777777" w:rsidR="005973A8" w:rsidRPr="005A77A0" w:rsidRDefault="005973A8" w:rsidP="00155ECA">
            <w:pPr>
              <w:pStyle w:val="TableHeading"/>
              <w:keepNext w:val="0"/>
              <w:keepLines w:val="0"/>
              <w:widowControl w:val="0"/>
            </w:pPr>
            <w:r w:rsidRPr="005A77A0">
              <w:t>Addressed</w:t>
            </w:r>
          </w:p>
        </w:tc>
        <w:tc>
          <w:tcPr>
            <w:tcW w:w="5103" w:type="dxa"/>
            <w:vAlign w:val="top"/>
          </w:tcPr>
          <w:p w14:paraId="3C2575E5" w14:textId="77777777" w:rsidR="005973A8" w:rsidRDefault="005973A8" w:rsidP="00155ECA">
            <w:pPr>
              <w:pStyle w:val="TableHeading"/>
              <w:keepNext w:val="0"/>
              <w:keepLines w:val="0"/>
              <w:widowControl w:val="0"/>
            </w:pPr>
            <w:r w:rsidRPr="005A77A0">
              <w:t>Comments/Observations</w:t>
            </w:r>
          </w:p>
        </w:tc>
      </w:tr>
      <w:tr w:rsidR="005973A8" w14:paraId="4DC7EDF3" w14:textId="77777777" w:rsidTr="00CA3B21">
        <w:tc>
          <w:tcPr>
            <w:tcW w:w="1413" w:type="dxa"/>
            <w:vAlign w:val="top"/>
          </w:tcPr>
          <w:p w14:paraId="24A20002" w14:textId="77777777" w:rsidR="005973A8" w:rsidRDefault="005973A8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MRTS72</w:t>
            </w:r>
          </w:p>
          <w:p w14:paraId="75E703B9" w14:textId="77777777" w:rsidR="005973A8" w:rsidRPr="00B52300" w:rsidRDefault="005973A8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5.3</w:t>
            </w:r>
          </w:p>
        </w:tc>
        <w:tc>
          <w:tcPr>
            <w:tcW w:w="4678" w:type="dxa"/>
            <w:vAlign w:val="top"/>
          </w:tcPr>
          <w:p w14:paraId="3A86B67C" w14:textId="77777777" w:rsidR="005973A8" w:rsidRDefault="005973A8" w:rsidP="00155EC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HP1</w:t>
            </w:r>
            <w:r>
              <w:t xml:space="preserve"> </w:t>
            </w:r>
            <w:r>
              <w:rPr>
                <w:b/>
              </w:rPr>
              <w:t>New manufacturing procedure</w:t>
            </w:r>
          </w:p>
          <w:p w14:paraId="5D138AA3" w14:textId="77777777" w:rsidR="005973A8" w:rsidRPr="005973A8" w:rsidRDefault="009101B9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rPr>
                <w:i/>
              </w:rPr>
              <w:t>Check with Structures Construction Materials</w:t>
            </w:r>
            <w:r w:rsidR="00155ECA">
              <w:rPr>
                <w:i/>
              </w:rPr>
              <w:t xml:space="preserve"> if innovative procedure is proposed</w:t>
            </w:r>
          </w:p>
        </w:tc>
        <w:tc>
          <w:tcPr>
            <w:tcW w:w="2835" w:type="dxa"/>
            <w:vAlign w:val="top"/>
          </w:tcPr>
          <w:p w14:paraId="51BA7604" w14:textId="77777777" w:rsidR="005973A8" w:rsidRPr="00BD7A74" w:rsidRDefault="005973A8" w:rsidP="00155ECA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103" w:type="dxa"/>
            <w:vAlign w:val="top"/>
          </w:tcPr>
          <w:p w14:paraId="794E5962" w14:textId="77777777" w:rsidR="005973A8" w:rsidRPr="00BD7A74" w:rsidRDefault="005973A8" w:rsidP="00155EC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20CCC" w14:paraId="15A181E0" w14:textId="77777777" w:rsidTr="00CA3B21">
        <w:tc>
          <w:tcPr>
            <w:tcW w:w="1413" w:type="dxa"/>
            <w:vAlign w:val="top"/>
          </w:tcPr>
          <w:p w14:paraId="0A006C1B" w14:textId="77777777" w:rsidR="00720CCC" w:rsidRDefault="00720CCC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MRTS72</w:t>
            </w:r>
          </w:p>
          <w:p w14:paraId="0C4725BE" w14:textId="2C3A1B76" w:rsidR="00720CCC" w:rsidRDefault="00720CCC" w:rsidP="006A7FA7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5.4</w:t>
            </w:r>
          </w:p>
        </w:tc>
        <w:tc>
          <w:tcPr>
            <w:tcW w:w="4678" w:type="dxa"/>
            <w:vAlign w:val="top"/>
          </w:tcPr>
          <w:p w14:paraId="207FA7FE" w14:textId="77777777" w:rsidR="00720CCC" w:rsidRDefault="00720CCC" w:rsidP="00155EC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HP2 Product and supplier details</w:t>
            </w:r>
          </w:p>
          <w:p w14:paraId="5C5C7711" w14:textId="77777777" w:rsidR="00720CCC" w:rsidRDefault="00720CCC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 w:rsidRPr="00720CCC">
              <w:t>Drawings</w:t>
            </w:r>
            <w:r w:rsidR="00155ECA">
              <w:t xml:space="preserve"> (no reinforcement detail required)</w:t>
            </w:r>
          </w:p>
          <w:p w14:paraId="62509F11" w14:textId="77777777" w:rsidR="00155ECA" w:rsidRDefault="00155ECA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>Quality plan</w:t>
            </w:r>
          </w:p>
          <w:p w14:paraId="49F32B7D" w14:textId="77777777" w:rsidR="00720CCC" w:rsidRDefault="00720CCC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>Precast registration certificate</w:t>
            </w:r>
          </w:p>
          <w:p w14:paraId="10D82BDC" w14:textId="77777777" w:rsidR="00720CCC" w:rsidRDefault="00720CCC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>Design approval (if applicable)</w:t>
            </w:r>
          </w:p>
          <w:p w14:paraId="50175B68" w14:textId="77777777" w:rsidR="00720CCC" w:rsidRDefault="00720CCC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>Casting programme</w:t>
            </w:r>
          </w:p>
          <w:p w14:paraId="2B1A7F5F" w14:textId="114DAD74" w:rsidR="00155ECA" w:rsidRDefault="00155ECA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 xml:space="preserve">MRTS70 </w:t>
            </w:r>
            <w:r w:rsidR="006A7FA7">
              <w:t>(</w:t>
            </w:r>
            <w:r w:rsidRPr="006A7FA7">
              <w:rPr>
                <w:rStyle w:val="BodyTextbold"/>
              </w:rPr>
              <w:t>HP8</w:t>
            </w:r>
            <w:r w:rsidR="006A7FA7" w:rsidRPr="006A7FA7">
              <w:rPr>
                <w:rStyle w:val="BodyTextChar"/>
              </w:rPr>
              <w:t>)</w:t>
            </w:r>
          </w:p>
          <w:p w14:paraId="32952A24" w14:textId="77777777" w:rsidR="00155ECA" w:rsidRDefault="00155ECA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Mix design approval certificate</w:t>
            </w:r>
            <w:r w:rsidR="00CA3B21">
              <w:t xml:space="preserve"> (*)</w:t>
            </w:r>
          </w:p>
          <w:p w14:paraId="1F7E7D9F" w14:textId="77777777" w:rsidR="00155ECA" w:rsidRDefault="00155ECA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Project-specific requirements</w:t>
            </w:r>
          </w:p>
          <w:p w14:paraId="52A60EBC" w14:textId="6823EB56" w:rsidR="00155ECA" w:rsidRDefault="00155ECA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 xml:space="preserve">MRTS71 </w:t>
            </w:r>
            <w:r w:rsidR="006A7FA7">
              <w:t>(</w:t>
            </w:r>
            <w:r w:rsidRPr="006A7FA7">
              <w:rPr>
                <w:rStyle w:val="BodyTextbold"/>
              </w:rPr>
              <w:t>HP1</w:t>
            </w:r>
            <w:r w:rsidR="006A7FA7" w:rsidRPr="006A7FA7">
              <w:rPr>
                <w:rStyle w:val="BodyTextChar"/>
              </w:rPr>
              <w:t>)</w:t>
            </w:r>
          </w:p>
          <w:p w14:paraId="47901132" w14:textId="77777777" w:rsidR="00155ECA" w:rsidRDefault="00155ECA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Reinforcing supplier’s registration certificate</w:t>
            </w:r>
          </w:p>
          <w:p w14:paraId="7CF08F44" w14:textId="1CF2DB8C" w:rsidR="00155ECA" w:rsidRDefault="00155ECA" w:rsidP="006A7FA7">
            <w:pPr>
              <w:pStyle w:val="TableBodyText"/>
              <w:widowControl w:val="0"/>
              <w:numPr>
                <w:ilvl w:val="0"/>
                <w:numId w:val="18"/>
              </w:numPr>
              <w:ind w:left="312" w:hanging="284"/>
            </w:pPr>
            <w:r>
              <w:lastRenderedPageBreak/>
              <w:t xml:space="preserve">MRTS71 </w:t>
            </w:r>
            <w:r w:rsidR="006A7FA7">
              <w:t>(</w:t>
            </w:r>
            <w:r w:rsidRPr="006A7FA7">
              <w:rPr>
                <w:rStyle w:val="BodyTextbold"/>
              </w:rPr>
              <w:t>HP</w:t>
            </w:r>
            <w:r w:rsidR="00653E3B">
              <w:rPr>
                <w:rStyle w:val="BodyTextbold"/>
              </w:rPr>
              <w:t>7</w:t>
            </w:r>
            <w:r w:rsidR="006A7FA7" w:rsidRPr="006A7FA7">
              <w:rPr>
                <w:rStyle w:val="BodyTextChar"/>
              </w:rPr>
              <w:t>)</w:t>
            </w:r>
          </w:p>
          <w:p w14:paraId="33B51752" w14:textId="77777777" w:rsidR="00155ECA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Welding procedure specification</w:t>
            </w:r>
          </w:p>
          <w:p w14:paraId="454C62C1" w14:textId="60D4A5EE" w:rsid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18"/>
              </w:numPr>
              <w:ind w:left="314" w:hanging="283"/>
            </w:pPr>
            <w:r>
              <w:t xml:space="preserve">MRTS71 </w:t>
            </w:r>
            <w:r w:rsidR="006A7FA7">
              <w:t>(</w:t>
            </w:r>
            <w:r w:rsidRPr="006A7FA7">
              <w:rPr>
                <w:rStyle w:val="BodyTextbold"/>
              </w:rPr>
              <w:t>HP</w:t>
            </w:r>
            <w:r w:rsidR="00653E3B">
              <w:rPr>
                <w:rStyle w:val="BodyTextbold"/>
              </w:rPr>
              <w:t>4</w:t>
            </w:r>
            <w:r w:rsidR="006A7FA7" w:rsidRPr="006A7FA7">
              <w:rPr>
                <w:rStyle w:val="BodyTextChar"/>
              </w:rPr>
              <w:t>)</w:t>
            </w:r>
          </w:p>
          <w:p w14:paraId="1E756846" w14:textId="77777777" w:rsidR="00720CCC" w:rsidRPr="00720CCC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Certified lifting diagram for large reinforcing cage</w:t>
            </w:r>
          </w:p>
        </w:tc>
        <w:tc>
          <w:tcPr>
            <w:tcW w:w="2835" w:type="dxa"/>
            <w:vAlign w:val="top"/>
          </w:tcPr>
          <w:p w14:paraId="192DF6F6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103" w:type="dxa"/>
            <w:vAlign w:val="top"/>
          </w:tcPr>
          <w:p w14:paraId="1367F152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18A3" w14:paraId="387D07CA" w14:textId="77777777" w:rsidTr="00CA3B21">
        <w:tc>
          <w:tcPr>
            <w:tcW w:w="1413" w:type="dxa"/>
            <w:vAlign w:val="top"/>
          </w:tcPr>
          <w:p w14:paraId="700032DB" w14:textId="77777777" w:rsidR="009118A3" w:rsidRDefault="009118A3" w:rsidP="00155ECA">
            <w:pPr>
              <w:pStyle w:val="TableBodyText"/>
              <w:widowControl w:val="0"/>
              <w:jc w:val="center"/>
            </w:pPr>
            <w:r>
              <w:t>MRTS72 Clause 5.4.1</w:t>
            </w:r>
          </w:p>
        </w:tc>
        <w:tc>
          <w:tcPr>
            <w:tcW w:w="4678" w:type="dxa"/>
            <w:vAlign w:val="top"/>
          </w:tcPr>
          <w:p w14:paraId="52ABFC82" w14:textId="77777777" w:rsidR="009118A3" w:rsidRDefault="009118A3" w:rsidP="009118A3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720CCC">
              <w:rPr>
                <w:b/>
              </w:rPr>
              <w:t>HP</w:t>
            </w:r>
            <w:r>
              <w:rPr>
                <w:b/>
              </w:rPr>
              <w:t>3</w:t>
            </w:r>
            <w:r w:rsidRPr="00720CCC">
              <w:rPr>
                <w:b/>
              </w:rPr>
              <w:t xml:space="preserve"> </w:t>
            </w:r>
            <w:r>
              <w:rPr>
                <w:b/>
              </w:rPr>
              <w:t>Sample Panel</w:t>
            </w:r>
          </w:p>
          <w:p w14:paraId="2B02F84C" w14:textId="77777777" w:rsidR="009118A3" w:rsidRPr="00A81FA7" w:rsidRDefault="009118A3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Visual inspection</w:t>
            </w:r>
          </w:p>
        </w:tc>
        <w:tc>
          <w:tcPr>
            <w:tcW w:w="2835" w:type="dxa"/>
            <w:vAlign w:val="top"/>
          </w:tcPr>
          <w:p w14:paraId="2BFC32C2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05340A55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</w:tr>
      <w:tr w:rsidR="00CA3B21" w14:paraId="2D82EEA3" w14:textId="77777777" w:rsidTr="00CA3B21">
        <w:tc>
          <w:tcPr>
            <w:tcW w:w="1413" w:type="dxa"/>
            <w:vAlign w:val="top"/>
          </w:tcPr>
          <w:p w14:paraId="2FA0B0F7" w14:textId="52D131B5" w:rsidR="00CA3B21" w:rsidRDefault="00CA3B21" w:rsidP="00155ECA">
            <w:pPr>
              <w:pStyle w:val="TableBodyText"/>
              <w:widowControl w:val="0"/>
              <w:jc w:val="center"/>
            </w:pPr>
            <w:r>
              <w:t>MRTS71</w:t>
            </w:r>
            <w:r w:rsidR="00AA41EC">
              <w:br/>
            </w:r>
            <w:r>
              <w:t xml:space="preserve">Clauses </w:t>
            </w:r>
            <w:r w:rsidR="00AA41EC">
              <w:t>5</w:t>
            </w:r>
            <w:r>
              <w:t>-</w:t>
            </w:r>
            <w:r w:rsidR="00AA41EC">
              <w:t>7</w:t>
            </w:r>
          </w:p>
        </w:tc>
        <w:tc>
          <w:tcPr>
            <w:tcW w:w="4678" w:type="dxa"/>
            <w:vAlign w:val="top"/>
          </w:tcPr>
          <w:p w14:paraId="42B1D2BD" w14:textId="77777777" w:rsidR="00CA3B21" w:rsidRPr="00CA3B21" w:rsidRDefault="00CA3B21" w:rsidP="00CA3B21">
            <w:pPr>
              <w:pStyle w:val="TableBodyText"/>
              <w:rPr>
                <w:b/>
              </w:rPr>
            </w:pPr>
            <w:r w:rsidRPr="00CA3B21">
              <w:rPr>
                <w:b/>
              </w:rPr>
              <w:t>Steel reinforcement</w:t>
            </w:r>
          </w:p>
          <w:p w14:paraId="3AEE82CA" w14:textId="50B3E76D" w:rsidR="00CA3B21" w:rsidRDefault="00CA3B21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Delivery dockets</w:t>
            </w:r>
            <w:r w:rsidR="00C83B21">
              <w:t> </w:t>
            </w:r>
            <w:r>
              <w:t>/</w:t>
            </w:r>
            <w:r w:rsidR="00C83B21">
              <w:t> </w:t>
            </w:r>
            <w:r>
              <w:t>bundle tags</w:t>
            </w:r>
          </w:p>
          <w:p w14:paraId="6B1C48F6" w14:textId="77777777" w:rsidR="005B5CAD" w:rsidRDefault="005B5CAD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Registered supplier</w:t>
            </w:r>
          </w:p>
          <w:p w14:paraId="3727ED72" w14:textId="77777777" w:rsidR="005B5CAD" w:rsidRDefault="005B5CAD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Grade and ductility class</w:t>
            </w:r>
          </w:p>
          <w:p w14:paraId="11CCED6F" w14:textId="77777777" w:rsidR="00CA3B21" w:rsidRDefault="00CA3B21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Visual inspection</w:t>
            </w:r>
          </w:p>
          <w:p w14:paraId="7DBD6595" w14:textId="77777777" w:rsidR="00CA3B21" w:rsidRDefault="00CA3B21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Surface condition</w:t>
            </w:r>
          </w:p>
          <w:p w14:paraId="65EEF00D" w14:textId="77777777" w:rsidR="00CA3B21" w:rsidRDefault="00CA3B21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Storage</w:t>
            </w:r>
          </w:p>
          <w:p w14:paraId="1A7C045B" w14:textId="77777777" w:rsidR="00CA3B21" w:rsidRPr="006A7FA7" w:rsidRDefault="00CA3B21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Shape/Size</w:t>
            </w:r>
          </w:p>
          <w:p w14:paraId="22BFE489" w14:textId="77777777" w:rsidR="005B5CAD" w:rsidRPr="00720CCC" w:rsidRDefault="005B5CAD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  <w:rPr>
                <w:b/>
              </w:rPr>
            </w:pPr>
            <w:r>
              <w:t>Welding</w:t>
            </w:r>
          </w:p>
        </w:tc>
        <w:tc>
          <w:tcPr>
            <w:tcW w:w="2835" w:type="dxa"/>
            <w:vAlign w:val="top"/>
          </w:tcPr>
          <w:p w14:paraId="36AF2E91" w14:textId="77777777" w:rsidR="00CA3B21" w:rsidRPr="00BD7A74" w:rsidRDefault="00CA3B21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799A3F7F" w14:textId="77777777" w:rsidR="00CA3B21" w:rsidRPr="00BD7A74" w:rsidRDefault="00CA3B21" w:rsidP="00155ECA">
            <w:pPr>
              <w:pStyle w:val="TableBodyText"/>
              <w:widowControl w:val="0"/>
            </w:pPr>
          </w:p>
        </w:tc>
      </w:tr>
      <w:tr w:rsidR="00720CCC" w14:paraId="7A600FEE" w14:textId="77777777" w:rsidTr="00CA3B21">
        <w:tc>
          <w:tcPr>
            <w:tcW w:w="1413" w:type="dxa"/>
            <w:vAlign w:val="top"/>
          </w:tcPr>
          <w:p w14:paraId="1309B4AA" w14:textId="77777777" w:rsidR="00720CCC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MRTS72 Clause 9.2</w:t>
            </w:r>
          </w:p>
          <w:p w14:paraId="7664A23D" w14:textId="77777777" w:rsidR="009118A3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</w:p>
          <w:p w14:paraId="0DB0FF1D" w14:textId="77777777" w:rsidR="009118A3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MRTS70</w:t>
            </w:r>
          </w:p>
          <w:p w14:paraId="5A37C63D" w14:textId="77777777" w:rsidR="009118A3" w:rsidRDefault="009118A3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16.3</w:t>
            </w:r>
          </w:p>
        </w:tc>
        <w:tc>
          <w:tcPr>
            <w:tcW w:w="4678" w:type="dxa"/>
            <w:vAlign w:val="top"/>
          </w:tcPr>
          <w:p w14:paraId="28BCEFAC" w14:textId="77777777" w:rsidR="00720CCC" w:rsidRPr="00720CCC" w:rsidRDefault="009118A3" w:rsidP="00155EC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W</w:t>
            </w:r>
            <w:r w:rsidR="00720CCC" w:rsidRPr="00720CCC">
              <w:rPr>
                <w:b/>
              </w:rPr>
              <w:t>P</w:t>
            </w:r>
            <w:r>
              <w:rPr>
                <w:b/>
              </w:rPr>
              <w:t>1</w:t>
            </w:r>
            <w:r w:rsidR="00720CCC" w:rsidRPr="00720CCC">
              <w:rPr>
                <w:b/>
              </w:rPr>
              <w:t xml:space="preserve"> </w:t>
            </w:r>
            <w:r>
              <w:rPr>
                <w:b/>
              </w:rPr>
              <w:t>Placement of concrete</w:t>
            </w:r>
          </w:p>
          <w:p w14:paraId="73436755" w14:textId="77777777" w:rsidR="009118A3" w:rsidRDefault="009118A3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Pre-pour visual inspection</w:t>
            </w:r>
          </w:p>
          <w:p w14:paraId="7BE01D83" w14:textId="77777777" w:rsid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Reinforcement position</w:t>
            </w:r>
          </w:p>
          <w:p w14:paraId="5FD931AF" w14:textId="46E81F0D" w:rsid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Cover</w:t>
            </w:r>
            <w:r w:rsidR="00A81FA7">
              <w:t>-to-reinforcement</w:t>
            </w:r>
            <w:r w:rsidR="00C83B21">
              <w:t> </w:t>
            </w:r>
            <w:r>
              <w:t>/</w:t>
            </w:r>
            <w:r w:rsidR="00C83B21">
              <w:t> s</w:t>
            </w:r>
            <w:r>
              <w:t>pacers</w:t>
            </w:r>
          </w:p>
          <w:p w14:paraId="2A53F399" w14:textId="77777777" w:rsid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No foreign material</w:t>
            </w:r>
          </w:p>
          <w:p w14:paraId="71B4F312" w14:textId="77777777" w:rsidR="00720CCC" w:rsidRPr="006A7FA7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 xml:space="preserve">Thermocouples (if </w:t>
            </w:r>
            <w:r w:rsidR="005B5CAD">
              <w:t>temperature monitoring is required by MRTS70</w:t>
            </w:r>
            <w:r>
              <w:t>)</w:t>
            </w:r>
          </w:p>
          <w:p w14:paraId="45DDE61C" w14:textId="77777777" w:rsidR="009118A3" w:rsidRPr="006A7FA7" w:rsidRDefault="00CA3B21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Electrical conductivity</w:t>
            </w:r>
            <w:r w:rsidR="005B5CAD">
              <w:t xml:space="preserve"> of reinforcement (if required)</w:t>
            </w:r>
          </w:p>
          <w:p w14:paraId="6CD1A1A7" w14:textId="77777777" w:rsidR="005B5CAD" w:rsidRPr="006A7FA7" w:rsidRDefault="005B5CAD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Lifting anchor position</w:t>
            </w:r>
          </w:p>
          <w:p w14:paraId="41336992" w14:textId="77777777" w:rsidR="005B5CAD" w:rsidRPr="00CA3B21" w:rsidRDefault="005B5CAD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  <w:rPr>
                <w:b/>
              </w:rPr>
            </w:pPr>
            <w:r>
              <w:t>Formwork compliant</w:t>
            </w:r>
          </w:p>
        </w:tc>
        <w:tc>
          <w:tcPr>
            <w:tcW w:w="2835" w:type="dxa"/>
            <w:vAlign w:val="top"/>
          </w:tcPr>
          <w:p w14:paraId="6C65E113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103" w:type="dxa"/>
            <w:vAlign w:val="top"/>
          </w:tcPr>
          <w:p w14:paraId="1B788A58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118A3" w14:paraId="412182FD" w14:textId="77777777" w:rsidTr="00CA3B21">
        <w:tc>
          <w:tcPr>
            <w:tcW w:w="1413" w:type="dxa"/>
            <w:vAlign w:val="top"/>
          </w:tcPr>
          <w:p w14:paraId="525025FB" w14:textId="77777777" w:rsidR="009118A3" w:rsidRDefault="009118A3" w:rsidP="00155ECA">
            <w:pPr>
              <w:pStyle w:val="TableBodyText"/>
              <w:widowControl w:val="0"/>
              <w:jc w:val="center"/>
            </w:pPr>
            <w:r>
              <w:lastRenderedPageBreak/>
              <w:t>MRTS70 Clause 11</w:t>
            </w:r>
          </w:p>
          <w:p w14:paraId="67CDE639" w14:textId="77777777" w:rsidR="009118A3" w:rsidRDefault="009118A3" w:rsidP="00155ECA">
            <w:pPr>
              <w:pStyle w:val="TableBodyText"/>
              <w:widowControl w:val="0"/>
              <w:jc w:val="center"/>
            </w:pPr>
            <w:r>
              <w:t>Clause 16.4</w:t>
            </w:r>
          </w:p>
        </w:tc>
        <w:tc>
          <w:tcPr>
            <w:tcW w:w="4678" w:type="dxa"/>
            <w:vAlign w:val="top"/>
          </w:tcPr>
          <w:p w14:paraId="610602F4" w14:textId="77777777" w:rsidR="009118A3" w:rsidRPr="009118A3" w:rsidRDefault="009118A3" w:rsidP="00155ECA">
            <w:pPr>
              <w:pStyle w:val="TableBodyText"/>
              <w:widowControl w:val="0"/>
              <w:rPr>
                <w:b/>
              </w:rPr>
            </w:pPr>
            <w:r w:rsidRPr="009118A3">
              <w:rPr>
                <w:b/>
              </w:rPr>
              <w:t>Concrete Delivery</w:t>
            </w:r>
          </w:p>
          <w:p w14:paraId="3EAC3A36" w14:textId="77777777" w:rsidR="009118A3" w:rsidRDefault="00CA3B21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Delivery docket (approved mix (*))</w:t>
            </w:r>
          </w:p>
          <w:p w14:paraId="7041EED9" w14:textId="77777777" w:rsidR="009118A3" w:rsidRDefault="009118A3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Field sheet</w:t>
            </w:r>
          </w:p>
          <w:p w14:paraId="2C74F4BE" w14:textId="77777777" w:rsid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Slump/spread result</w:t>
            </w:r>
            <w:r w:rsidR="00CA3B21">
              <w:t xml:space="preserve"> (*)</w:t>
            </w:r>
          </w:p>
          <w:p w14:paraId="1DDDE4E2" w14:textId="77777777" w:rsid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Batch/arrival times</w:t>
            </w:r>
          </w:p>
          <w:p w14:paraId="64A26CFE" w14:textId="77777777" w:rsid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Concrete temperature</w:t>
            </w:r>
          </w:p>
          <w:p w14:paraId="463C43A2" w14:textId="77777777" w:rsid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Ambient conditions</w:t>
            </w:r>
          </w:p>
          <w:p w14:paraId="10FB8541" w14:textId="77777777" w:rsidR="009118A3" w:rsidRDefault="009118A3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Visual inspection</w:t>
            </w:r>
          </w:p>
          <w:p w14:paraId="1C33DB91" w14:textId="77777777" w:rsidR="009118A3" w:rsidRPr="009118A3" w:rsidRDefault="009118A3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No surprises</w:t>
            </w:r>
          </w:p>
        </w:tc>
        <w:tc>
          <w:tcPr>
            <w:tcW w:w="2835" w:type="dxa"/>
            <w:vAlign w:val="top"/>
          </w:tcPr>
          <w:p w14:paraId="0C7B120F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68708EC1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</w:tr>
      <w:tr w:rsidR="009118A3" w14:paraId="013766A8" w14:textId="77777777" w:rsidTr="00CA3B21">
        <w:tc>
          <w:tcPr>
            <w:tcW w:w="1413" w:type="dxa"/>
            <w:vAlign w:val="top"/>
          </w:tcPr>
          <w:p w14:paraId="3DAB0DEF" w14:textId="77777777" w:rsidR="009118A3" w:rsidRDefault="00CA3B21" w:rsidP="00155ECA">
            <w:pPr>
              <w:pStyle w:val="TableBodyText"/>
              <w:widowControl w:val="0"/>
              <w:jc w:val="center"/>
            </w:pPr>
            <w:r>
              <w:t>MRTS70 Clause 16.5</w:t>
            </w:r>
          </w:p>
        </w:tc>
        <w:tc>
          <w:tcPr>
            <w:tcW w:w="4678" w:type="dxa"/>
            <w:vAlign w:val="top"/>
          </w:tcPr>
          <w:p w14:paraId="6642647C" w14:textId="77777777" w:rsidR="00CA3B21" w:rsidRDefault="00CA3B21" w:rsidP="00CA3B21">
            <w:pPr>
              <w:pStyle w:val="TableBodyText"/>
              <w:rPr>
                <w:b/>
              </w:rPr>
            </w:pPr>
            <w:r>
              <w:rPr>
                <w:b/>
              </w:rPr>
              <w:t>Placement and Compaction</w:t>
            </w:r>
          </w:p>
          <w:p w14:paraId="1C15E102" w14:textId="77777777" w:rsidR="00CA3B21" w:rsidRDefault="00CA3B21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Visual Inspection</w:t>
            </w:r>
          </w:p>
          <w:p w14:paraId="0E65DC27" w14:textId="77777777" w:rsidR="00CA3B21" w:rsidRDefault="00CA3B21" w:rsidP="00C83B21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2" w:hanging="249"/>
            </w:pPr>
            <w:r>
              <w:t>Concrete</w:t>
            </w:r>
          </w:p>
          <w:p w14:paraId="74BB7026" w14:textId="77777777" w:rsidR="00CA3B21" w:rsidRDefault="00CA3B21" w:rsidP="00C83B21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2" w:hanging="249"/>
            </w:pPr>
            <w:r>
              <w:t>Placement</w:t>
            </w:r>
          </w:p>
          <w:p w14:paraId="55CA538B" w14:textId="77777777" w:rsidR="00CA3B21" w:rsidRDefault="00CA3B21" w:rsidP="00C83B21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2" w:hanging="249"/>
            </w:pPr>
            <w:r>
              <w:t>Compaction</w:t>
            </w:r>
          </w:p>
          <w:p w14:paraId="4DF3F182" w14:textId="77777777" w:rsidR="00CA3B21" w:rsidRDefault="00CA3B21" w:rsidP="00C83B21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2" w:hanging="249"/>
            </w:pPr>
            <w:r>
              <w:t>Evaporation retardation</w:t>
            </w:r>
          </w:p>
          <w:p w14:paraId="2284E54A" w14:textId="77777777" w:rsidR="009118A3" w:rsidRDefault="00CA3B21" w:rsidP="00C83B21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2" w:hanging="249"/>
              <w:rPr>
                <w:b/>
              </w:rPr>
            </w:pPr>
            <w:r>
              <w:t>Curing</w:t>
            </w:r>
          </w:p>
        </w:tc>
        <w:tc>
          <w:tcPr>
            <w:tcW w:w="2835" w:type="dxa"/>
            <w:vAlign w:val="top"/>
          </w:tcPr>
          <w:p w14:paraId="5F5D1249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  <w:tc>
          <w:tcPr>
            <w:tcW w:w="5103" w:type="dxa"/>
            <w:vAlign w:val="top"/>
          </w:tcPr>
          <w:p w14:paraId="10936286" w14:textId="77777777" w:rsidR="009118A3" w:rsidRPr="00BD7A74" w:rsidRDefault="009118A3" w:rsidP="00155ECA">
            <w:pPr>
              <w:pStyle w:val="TableBodyText"/>
              <w:widowControl w:val="0"/>
            </w:pPr>
          </w:p>
        </w:tc>
      </w:tr>
      <w:tr w:rsidR="00720CCC" w14:paraId="021E8D5B" w14:textId="77777777" w:rsidTr="00CA3B21">
        <w:tc>
          <w:tcPr>
            <w:tcW w:w="1413" w:type="dxa"/>
            <w:vAlign w:val="top"/>
          </w:tcPr>
          <w:p w14:paraId="4569E272" w14:textId="77777777" w:rsidR="00720CCC" w:rsidRDefault="00CA3B21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MRTS72 Clause 9.7</w:t>
            </w:r>
          </w:p>
          <w:p w14:paraId="0A20F7BA" w14:textId="77777777" w:rsidR="00CA3B21" w:rsidRDefault="00CA3B21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9.8</w:t>
            </w:r>
          </w:p>
          <w:p w14:paraId="6FE8B16B" w14:textId="77777777" w:rsidR="005B5CAD" w:rsidRDefault="005B5CAD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10.1</w:t>
            </w:r>
          </w:p>
          <w:p w14:paraId="2DCC3E03" w14:textId="06F91E42" w:rsidR="00653E3B" w:rsidRDefault="00653E3B" w:rsidP="00155EC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11</w:t>
            </w:r>
          </w:p>
        </w:tc>
        <w:tc>
          <w:tcPr>
            <w:tcW w:w="4678" w:type="dxa"/>
            <w:vAlign w:val="top"/>
          </w:tcPr>
          <w:p w14:paraId="0F73CFB6" w14:textId="77777777" w:rsidR="00720CCC" w:rsidRDefault="00CA3B21" w:rsidP="00155EC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CA3B21">
              <w:rPr>
                <w:b/>
              </w:rPr>
              <w:t>WP2 Product Inspection</w:t>
            </w:r>
          </w:p>
          <w:p w14:paraId="68F42BB1" w14:textId="77777777" w:rsidR="00CA3B21" w:rsidRDefault="00CA3B21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Visual Inspection</w:t>
            </w:r>
          </w:p>
          <w:p w14:paraId="7A3D1670" w14:textId="77777777" w:rsidR="00CA3B21" w:rsidRDefault="00CA3B21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Surface finish</w:t>
            </w:r>
          </w:p>
          <w:p w14:paraId="1492D188" w14:textId="77777777" w:rsidR="00CA3B21" w:rsidRDefault="00CA3B21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Defects</w:t>
            </w:r>
          </w:p>
          <w:p w14:paraId="5F7D1836" w14:textId="77777777" w:rsidR="00CA3B21" w:rsidRDefault="005B5CAD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Dimensions</w:t>
            </w:r>
          </w:p>
          <w:p w14:paraId="5D16A63C" w14:textId="77777777" w:rsidR="005B5CAD" w:rsidRDefault="005B5CAD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Cracking</w:t>
            </w:r>
          </w:p>
          <w:p w14:paraId="48F424BD" w14:textId="77777777" w:rsidR="005B5CAD" w:rsidRPr="00CA3B21" w:rsidRDefault="005B5CAD" w:rsidP="006A7FA7">
            <w:pPr>
              <w:pStyle w:val="TableBodyText"/>
              <w:keepNext w:val="0"/>
              <w:keepLines w:val="0"/>
              <w:widowControl w:val="0"/>
              <w:numPr>
                <w:ilvl w:val="1"/>
                <w:numId w:val="20"/>
              </w:numPr>
              <w:ind w:left="613" w:hanging="252"/>
            </w:pPr>
            <w:r>
              <w:t>Product marking</w:t>
            </w:r>
          </w:p>
        </w:tc>
        <w:tc>
          <w:tcPr>
            <w:tcW w:w="2835" w:type="dxa"/>
            <w:vAlign w:val="top"/>
          </w:tcPr>
          <w:p w14:paraId="59323170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103" w:type="dxa"/>
            <w:vAlign w:val="top"/>
          </w:tcPr>
          <w:p w14:paraId="759F7A2A" w14:textId="77777777" w:rsidR="00720CCC" w:rsidRPr="00BD7A74" w:rsidRDefault="00720CCC" w:rsidP="00155EC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20CCC" w14:paraId="036AFC81" w14:textId="77777777" w:rsidTr="00CA3B21">
        <w:tc>
          <w:tcPr>
            <w:tcW w:w="1413" w:type="dxa"/>
            <w:vAlign w:val="top"/>
          </w:tcPr>
          <w:p w14:paraId="69218558" w14:textId="77777777" w:rsidR="00720CCC" w:rsidRDefault="00CA3B21" w:rsidP="00720CCC">
            <w:pPr>
              <w:pStyle w:val="TableBodyText"/>
              <w:jc w:val="center"/>
            </w:pPr>
            <w:r>
              <w:lastRenderedPageBreak/>
              <w:t>MRTS72 Clause 11</w:t>
            </w:r>
          </w:p>
        </w:tc>
        <w:tc>
          <w:tcPr>
            <w:tcW w:w="4678" w:type="dxa"/>
            <w:vAlign w:val="top"/>
          </w:tcPr>
          <w:p w14:paraId="46055E08" w14:textId="77777777" w:rsidR="00720CCC" w:rsidRDefault="00720CCC" w:rsidP="00720CCC">
            <w:pPr>
              <w:pStyle w:val="TableBodyText"/>
              <w:rPr>
                <w:b/>
              </w:rPr>
            </w:pPr>
            <w:r>
              <w:rPr>
                <w:b/>
              </w:rPr>
              <w:t>HP</w:t>
            </w:r>
            <w:r w:rsidR="00CA3B21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CA3B21">
              <w:rPr>
                <w:b/>
              </w:rPr>
              <w:t>Material Data Record</w:t>
            </w:r>
          </w:p>
          <w:p w14:paraId="56F53A50" w14:textId="77777777" w:rsidR="00720CCC" w:rsidRDefault="00720CCC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Concrete strength report</w:t>
            </w:r>
            <w:r w:rsidR="00CA3B21">
              <w:t xml:space="preserve"> (NATA-endorsed) (*)</w:t>
            </w:r>
          </w:p>
          <w:p w14:paraId="18CAEE00" w14:textId="77777777" w:rsidR="00CA3B21" w:rsidRDefault="00CA3B21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Lot register</w:t>
            </w:r>
          </w:p>
          <w:p w14:paraId="3C192ECC" w14:textId="77777777" w:rsidR="00CA3B21" w:rsidRDefault="00CA3B21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As-constructed dimensions</w:t>
            </w:r>
          </w:p>
          <w:p w14:paraId="2D2515D0" w14:textId="77777777" w:rsidR="00CA3B21" w:rsidRPr="00B73407" w:rsidRDefault="00CA3B21" w:rsidP="006A7FA7">
            <w:pPr>
              <w:pStyle w:val="TableBodyText"/>
              <w:numPr>
                <w:ilvl w:val="0"/>
                <w:numId w:val="15"/>
              </w:numPr>
              <w:ind w:left="314" w:hanging="283"/>
            </w:pPr>
            <w:r>
              <w:t>Heat-accelerated curing charts</w:t>
            </w:r>
          </w:p>
        </w:tc>
        <w:tc>
          <w:tcPr>
            <w:tcW w:w="2835" w:type="dxa"/>
            <w:vAlign w:val="top"/>
          </w:tcPr>
          <w:p w14:paraId="02C28DE7" w14:textId="77777777" w:rsidR="00720CCC" w:rsidRPr="00BD7A74" w:rsidRDefault="00720CCC" w:rsidP="00720CCC">
            <w:pPr>
              <w:pStyle w:val="TableBodyText"/>
            </w:pPr>
          </w:p>
        </w:tc>
        <w:tc>
          <w:tcPr>
            <w:tcW w:w="5103" w:type="dxa"/>
            <w:vAlign w:val="top"/>
          </w:tcPr>
          <w:p w14:paraId="7CCA9960" w14:textId="77777777" w:rsidR="00720CCC" w:rsidRPr="00BD7A74" w:rsidRDefault="00720CCC" w:rsidP="00720CCC">
            <w:pPr>
              <w:pStyle w:val="TableBodyText"/>
            </w:pPr>
          </w:p>
        </w:tc>
      </w:tr>
    </w:tbl>
    <w:p w14:paraId="3A659863" w14:textId="77777777" w:rsidR="005973A8" w:rsidRPr="0088585B" w:rsidRDefault="005973A8" w:rsidP="005973A8">
      <w:pPr>
        <w:pStyle w:val="BodyText"/>
        <w:spacing w:before="240" w:after="240"/>
        <w:rPr>
          <w:b/>
        </w:rPr>
      </w:pPr>
      <w:r w:rsidRPr="0088585B">
        <w:rPr>
          <w:b/>
        </w:rPr>
        <w:t>Additional items for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5973A8" w14:paraId="5FDB043F" w14:textId="77777777" w:rsidTr="002E5F09">
        <w:tc>
          <w:tcPr>
            <w:tcW w:w="6996" w:type="dxa"/>
          </w:tcPr>
          <w:p w14:paraId="6693D84B" w14:textId="77777777" w:rsidR="005973A8" w:rsidRDefault="005973A8" w:rsidP="002E5F09">
            <w:pPr>
              <w:pStyle w:val="BodyText"/>
              <w:spacing w:before="120"/>
            </w:pPr>
          </w:p>
        </w:tc>
        <w:tc>
          <w:tcPr>
            <w:tcW w:w="6996" w:type="dxa"/>
          </w:tcPr>
          <w:p w14:paraId="50DD9647" w14:textId="77777777" w:rsidR="005973A8" w:rsidRDefault="005973A8" w:rsidP="002E5F09">
            <w:pPr>
              <w:pStyle w:val="BodyText"/>
              <w:spacing w:before="120"/>
            </w:pPr>
          </w:p>
        </w:tc>
      </w:tr>
      <w:tr w:rsidR="005973A8" w14:paraId="43D8BD15" w14:textId="77777777" w:rsidTr="002E5F09">
        <w:tc>
          <w:tcPr>
            <w:tcW w:w="6996" w:type="dxa"/>
          </w:tcPr>
          <w:p w14:paraId="703ED8A6" w14:textId="77777777" w:rsidR="005973A8" w:rsidRDefault="005973A8" w:rsidP="002E5F09">
            <w:pPr>
              <w:pStyle w:val="BodyText"/>
              <w:spacing w:before="120"/>
            </w:pPr>
          </w:p>
        </w:tc>
        <w:tc>
          <w:tcPr>
            <w:tcW w:w="6996" w:type="dxa"/>
          </w:tcPr>
          <w:p w14:paraId="360A4A7F" w14:textId="77777777" w:rsidR="005973A8" w:rsidRDefault="005973A8" w:rsidP="002E5F09">
            <w:pPr>
              <w:pStyle w:val="BodyText"/>
              <w:spacing w:before="120"/>
            </w:pPr>
          </w:p>
        </w:tc>
      </w:tr>
    </w:tbl>
    <w:p w14:paraId="6CDAAB63" w14:textId="77777777" w:rsidR="005973A8" w:rsidRDefault="005973A8" w:rsidP="005973A8">
      <w:pPr>
        <w:pStyle w:val="BodyText"/>
        <w:spacing w:before="240" w:after="240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5973A8" w14:paraId="3BF28DA7" w14:textId="77777777" w:rsidTr="002E5F09">
        <w:tc>
          <w:tcPr>
            <w:tcW w:w="1696" w:type="dxa"/>
            <w:vMerge w:val="restart"/>
          </w:tcPr>
          <w:p w14:paraId="1BEDF039" w14:textId="77777777" w:rsidR="005973A8" w:rsidRDefault="005973A8" w:rsidP="002E5F09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12258CE8" w14:textId="77777777" w:rsidR="005973A8" w:rsidRDefault="005973A8" w:rsidP="002E5F09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59B5DB9" w14:textId="77777777" w:rsidR="005973A8" w:rsidRDefault="005973A8" w:rsidP="002E5F09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46759F2" w14:textId="77777777" w:rsidR="005973A8" w:rsidRDefault="005973A8" w:rsidP="002E5F09">
            <w:pPr>
              <w:pStyle w:val="BodyText"/>
              <w:jc w:val="center"/>
            </w:pPr>
          </w:p>
        </w:tc>
      </w:tr>
      <w:tr w:rsidR="005973A8" w14:paraId="3D7A1A4F" w14:textId="77777777" w:rsidTr="002E5F09">
        <w:tc>
          <w:tcPr>
            <w:tcW w:w="1696" w:type="dxa"/>
            <w:vMerge/>
          </w:tcPr>
          <w:p w14:paraId="63311981" w14:textId="77777777" w:rsidR="005973A8" w:rsidRDefault="005973A8" w:rsidP="002E5F09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6DAC61E5" w14:textId="77777777" w:rsidR="005973A8" w:rsidRDefault="005973A8" w:rsidP="002E5F09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09348DF3" w14:textId="77777777" w:rsidR="005973A8" w:rsidRDefault="005973A8" w:rsidP="002E5F09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40364B37" w14:textId="77777777" w:rsidR="005973A8" w:rsidRDefault="005973A8" w:rsidP="002E5F09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7DF04FB3" w14:textId="77777777" w:rsidR="005973A8" w:rsidRDefault="005973A8" w:rsidP="002E5F09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72E7440" w14:textId="77777777" w:rsidR="005973A8" w:rsidRDefault="005973A8" w:rsidP="002E5F09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1C2E7639" w14:textId="77777777" w:rsidR="005973A8" w:rsidRDefault="005973A8" w:rsidP="002E5F09">
            <w:pPr>
              <w:pStyle w:val="BodyText"/>
              <w:jc w:val="center"/>
            </w:pPr>
          </w:p>
        </w:tc>
      </w:tr>
    </w:tbl>
    <w:p w14:paraId="10502BFC" w14:textId="77777777" w:rsidR="005973A8" w:rsidRDefault="005973A8" w:rsidP="005973A8"/>
    <w:sectPr w:rsidR="005973A8" w:rsidSect="003130F0">
      <w:headerReference w:type="default" r:id="rId11"/>
      <w:footerReference w:type="default" r:id="rId12"/>
      <w:headerReference w:type="first" r:id="rId13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6C47" w14:textId="77777777" w:rsidR="00615A30" w:rsidRDefault="00615A30">
      <w:r>
        <w:separator/>
      </w:r>
    </w:p>
    <w:p w14:paraId="39F4B48A" w14:textId="77777777" w:rsidR="00615A30" w:rsidRDefault="00615A30"/>
  </w:endnote>
  <w:endnote w:type="continuationSeparator" w:id="0">
    <w:p w14:paraId="6330C681" w14:textId="77777777" w:rsidR="00615A30" w:rsidRDefault="00615A30">
      <w:r>
        <w:continuationSeparator/>
      </w:r>
    </w:p>
    <w:p w14:paraId="613C1E0D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4E4A" w14:textId="29DD77A4" w:rsidR="00AE1081" w:rsidRDefault="006A7FA7" w:rsidP="006A7FA7">
    <w:pPr>
      <w:pStyle w:val="Footer"/>
      <w:tabs>
        <w:tab w:val="clear" w:pos="9540"/>
        <w:tab w:val="right" w:pos="14034"/>
      </w:tabs>
      <w:ind w:right="-173"/>
    </w:pPr>
    <w:r>
      <w:t>Contract Administration System, Transport and Main Roads </w:t>
    </w:r>
    <w:r w:rsidR="006173B2">
      <w:t>July 2025</w:t>
    </w:r>
    <w:r>
      <w:t xml:space="preserve"> </w:t>
    </w:r>
    <w:sdt>
      <w:sdtPr>
        <w:id w:val="-2354690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0982" w14:textId="77777777" w:rsidR="00615A30" w:rsidRDefault="00615A30">
      <w:r>
        <w:separator/>
      </w:r>
    </w:p>
    <w:p w14:paraId="0BDDAB74" w14:textId="77777777" w:rsidR="00615A30" w:rsidRDefault="00615A30"/>
  </w:footnote>
  <w:footnote w:type="continuationSeparator" w:id="0">
    <w:p w14:paraId="7912E7B9" w14:textId="77777777" w:rsidR="00615A30" w:rsidRDefault="00615A30">
      <w:r>
        <w:continuationSeparator/>
      </w:r>
    </w:p>
    <w:p w14:paraId="65509EDD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6C3C" w14:textId="5DCEFD7E" w:rsidR="00341953" w:rsidRDefault="00AE1081" w:rsidP="009A5FB6">
    <w:pPr>
      <w:pStyle w:val="HeaderChapterpart"/>
    </w:pPr>
    <w:r>
      <w:t xml:space="preserve">Checklist </w:t>
    </w:r>
    <w:r w:rsidR="00F101B2">
      <w:t>CAC0</w:t>
    </w:r>
    <w:r w:rsidR="005036B2">
      <w:t>62</w:t>
    </w:r>
    <w:r w:rsidR="00F101B2">
      <w:t>M</w:t>
    </w:r>
    <w:r>
      <w:t xml:space="preserve">, </w:t>
    </w:r>
    <w:r w:rsidR="004F6C05">
      <w:t xml:space="preserve">MRTS72 Manufacture of </w:t>
    </w:r>
    <w:r w:rsidR="009A5FB6">
      <w:t xml:space="preserve">Precast </w:t>
    </w:r>
    <w:r w:rsidR="005036B2">
      <w:t>Concrete Elements</w:t>
    </w:r>
    <w:r w:rsidR="004F6C05">
      <w:t xml:space="preserve"> incorporating MRTS70 Concrete and MRTS71 Reinforcing Steel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989C" w14:textId="1D127897" w:rsidR="003130F0" w:rsidRDefault="006173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DABF69" wp14:editId="14BC27DA">
          <wp:simplePos x="0" y="0"/>
          <wp:positionH relativeFrom="page">
            <wp:align>left</wp:align>
          </wp:positionH>
          <wp:positionV relativeFrom="paragraph">
            <wp:posOffset>-288324</wp:posOffset>
          </wp:positionV>
          <wp:extent cx="10693400" cy="7553325"/>
          <wp:effectExtent l="0" t="0" r="0" b="9525"/>
          <wp:wrapNone/>
          <wp:docPr id="18675018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2A04750"/>
    <w:multiLevelType w:val="hybridMultilevel"/>
    <w:tmpl w:val="3390ABA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2A80DA3C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A817699"/>
    <w:multiLevelType w:val="hybridMultilevel"/>
    <w:tmpl w:val="09B817D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BD91BA1"/>
    <w:multiLevelType w:val="hybridMultilevel"/>
    <w:tmpl w:val="F4A2827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27403C2"/>
    <w:multiLevelType w:val="hybridMultilevel"/>
    <w:tmpl w:val="1D780D6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6FC3A55"/>
    <w:multiLevelType w:val="hybridMultilevel"/>
    <w:tmpl w:val="A14C4F0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29962C26"/>
    <w:multiLevelType w:val="hybridMultilevel"/>
    <w:tmpl w:val="BDD676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38B0774F"/>
    <w:multiLevelType w:val="multilevel"/>
    <w:tmpl w:val="620CC31C"/>
    <w:numStyleLink w:val="ListAllBullets3Level"/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58E049FF"/>
    <w:multiLevelType w:val="hybridMultilevel"/>
    <w:tmpl w:val="F30A56B2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2A80DA3C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F6674C4"/>
    <w:multiLevelType w:val="hybridMultilevel"/>
    <w:tmpl w:val="B746992A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918832671">
    <w:abstractNumId w:val="5"/>
  </w:num>
  <w:num w:numId="2" w16cid:durableId="1581216463">
    <w:abstractNumId w:val="14"/>
  </w:num>
  <w:num w:numId="3" w16cid:durableId="1307780776">
    <w:abstractNumId w:val="17"/>
  </w:num>
  <w:num w:numId="4" w16cid:durableId="1818834708">
    <w:abstractNumId w:val="0"/>
  </w:num>
  <w:num w:numId="5" w16cid:durableId="73013185">
    <w:abstractNumId w:val="10"/>
  </w:num>
  <w:num w:numId="6" w16cid:durableId="890650804">
    <w:abstractNumId w:val="8"/>
  </w:num>
  <w:num w:numId="7" w16cid:durableId="493572657">
    <w:abstractNumId w:val="2"/>
  </w:num>
  <w:num w:numId="8" w16cid:durableId="315765977">
    <w:abstractNumId w:val="13"/>
  </w:num>
  <w:num w:numId="9" w16cid:durableId="977537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97854">
    <w:abstractNumId w:val="1"/>
  </w:num>
  <w:num w:numId="11" w16cid:durableId="752749875">
    <w:abstractNumId w:val="4"/>
  </w:num>
  <w:num w:numId="12" w16cid:durableId="1295793115">
    <w:abstractNumId w:val="15"/>
  </w:num>
  <w:num w:numId="13" w16cid:durableId="1119493815">
    <w:abstractNumId w:val="19"/>
  </w:num>
  <w:num w:numId="14" w16cid:durableId="320429379">
    <w:abstractNumId w:val="7"/>
  </w:num>
  <w:num w:numId="15" w16cid:durableId="1127895244">
    <w:abstractNumId w:val="11"/>
  </w:num>
  <w:num w:numId="16" w16cid:durableId="481893620">
    <w:abstractNumId w:val="6"/>
  </w:num>
  <w:num w:numId="17" w16cid:durableId="1199009844">
    <w:abstractNumId w:val="12"/>
  </w:num>
  <w:num w:numId="18" w16cid:durableId="2019575082">
    <w:abstractNumId w:val="9"/>
  </w:num>
  <w:num w:numId="19" w16cid:durableId="170028636">
    <w:abstractNumId w:val="18"/>
  </w:num>
  <w:num w:numId="20" w16cid:durableId="1120608427">
    <w:abstractNumId w:val="3"/>
  </w:num>
  <w:num w:numId="21" w16cid:durableId="50529078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0D03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0F27B8"/>
    <w:rsid w:val="0010192D"/>
    <w:rsid w:val="0010528D"/>
    <w:rsid w:val="00115E98"/>
    <w:rsid w:val="00125B5A"/>
    <w:rsid w:val="001276D9"/>
    <w:rsid w:val="00133A44"/>
    <w:rsid w:val="00155ECA"/>
    <w:rsid w:val="00172FEB"/>
    <w:rsid w:val="00176CC5"/>
    <w:rsid w:val="001A2DAD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46BB"/>
    <w:rsid w:val="00287680"/>
    <w:rsid w:val="002A50A0"/>
    <w:rsid w:val="002C2F25"/>
    <w:rsid w:val="002E0B83"/>
    <w:rsid w:val="002E6EBF"/>
    <w:rsid w:val="002F2356"/>
    <w:rsid w:val="0030503A"/>
    <w:rsid w:val="003108B7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66562"/>
    <w:rsid w:val="003717FA"/>
    <w:rsid w:val="00376A0A"/>
    <w:rsid w:val="00383A3B"/>
    <w:rsid w:val="00391457"/>
    <w:rsid w:val="003960ED"/>
    <w:rsid w:val="003A2A58"/>
    <w:rsid w:val="003A5033"/>
    <w:rsid w:val="003A59BB"/>
    <w:rsid w:val="003C340E"/>
    <w:rsid w:val="003D1729"/>
    <w:rsid w:val="003E0E9D"/>
    <w:rsid w:val="003E3C82"/>
    <w:rsid w:val="00400CF8"/>
    <w:rsid w:val="004030EB"/>
    <w:rsid w:val="00403422"/>
    <w:rsid w:val="004525EA"/>
    <w:rsid w:val="00453C25"/>
    <w:rsid w:val="00456933"/>
    <w:rsid w:val="00456A07"/>
    <w:rsid w:val="00477792"/>
    <w:rsid w:val="00477962"/>
    <w:rsid w:val="00485DDC"/>
    <w:rsid w:val="00491054"/>
    <w:rsid w:val="00491FBA"/>
    <w:rsid w:val="004D2E76"/>
    <w:rsid w:val="004E3F40"/>
    <w:rsid w:val="004E49B7"/>
    <w:rsid w:val="004F4085"/>
    <w:rsid w:val="004F6C05"/>
    <w:rsid w:val="00501027"/>
    <w:rsid w:val="005036B2"/>
    <w:rsid w:val="00514343"/>
    <w:rsid w:val="00521D18"/>
    <w:rsid w:val="0052210A"/>
    <w:rsid w:val="005233EF"/>
    <w:rsid w:val="00526282"/>
    <w:rsid w:val="00530265"/>
    <w:rsid w:val="00531F22"/>
    <w:rsid w:val="005424A4"/>
    <w:rsid w:val="00556E72"/>
    <w:rsid w:val="005748A5"/>
    <w:rsid w:val="005755EC"/>
    <w:rsid w:val="00575CE8"/>
    <w:rsid w:val="005815CB"/>
    <w:rsid w:val="00582599"/>
    <w:rsid w:val="00582E91"/>
    <w:rsid w:val="0059511F"/>
    <w:rsid w:val="005973A8"/>
    <w:rsid w:val="005B5CAD"/>
    <w:rsid w:val="005C1DF1"/>
    <w:rsid w:val="005C24E0"/>
    <w:rsid w:val="005D3973"/>
    <w:rsid w:val="005D59C0"/>
    <w:rsid w:val="005E70F2"/>
    <w:rsid w:val="0060080E"/>
    <w:rsid w:val="0061185E"/>
    <w:rsid w:val="00614210"/>
    <w:rsid w:val="00615A30"/>
    <w:rsid w:val="006173B2"/>
    <w:rsid w:val="00622BC5"/>
    <w:rsid w:val="00627EC8"/>
    <w:rsid w:val="00635475"/>
    <w:rsid w:val="00641639"/>
    <w:rsid w:val="00645A39"/>
    <w:rsid w:val="00653E3B"/>
    <w:rsid w:val="006563C9"/>
    <w:rsid w:val="00666E20"/>
    <w:rsid w:val="0066707C"/>
    <w:rsid w:val="00676214"/>
    <w:rsid w:val="00686875"/>
    <w:rsid w:val="006A6908"/>
    <w:rsid w:val="006A7FA7"/>
    <w:rsid w:val="006B1D19"/>
    <w:rsid w:val="006C2B1A"/>
    <w:rsid w:val="006D2668"/>
    <w:rsid w:val="006D2FDF"/>
    <w:rsid w:val="006D52CB"/>
    <w:rsid w:val="006D553A"/>
    <w:rsid w:val="006F472C"/>
    <w:rsid w:val="00720CCC"/>
    <w:rsid w:val="00723F1A"/>
    <w:rsid w:val="00730C95"/>
    <w:rsid w:val="007462A6"/>
    <w:rsid w:val="007672DC"/>
    <w:rsid w:val="0077261D"/>
    <w:rsid w:val="00785550"/>
    <w:rsid w:val="00793FA9"/>
    <w:rsid w:val="007950EB"/>
    <w:rsid w:val="00796D7D"/>
    <w:rsid w:val="007C4319"/>
    <w:rsid w:val="007C4B1D"/>
    <w:rsid w:val="007D0963"/>
    <w:rsid w:val="007D19AC"/>
    <w:rsid w:val="007D76AC"/>
    <w:rsid w:val="007E073E"/>
    <w:rsid w:val="00800FCF"/>
    <w:rsid w:val="00811807"/>
    <w:rsid w:val="00813592"/>
    <w:rsid w:val="00817163"/>
    <w:rsid w:val="008333A5"/>
    <w:rsid w:val="008807C8"/>
    <w:rsid w:val="008843E8"/>
    <w:rsid w:val="00884860"/>
    <w:rsid w:val="008A19A0"/>
    <w:rsid w:val="008B3748"/>
    <w:rsid w:val="008B61BF"/>
    <w:rsid w:val="008D02E2"/>
    <w:rsid w:val="008F36D9"/>
    <w:rsid w:val="008F47F2"/>
    <w:rsid w:val="00904118"/>
    <w:rsid w:val="009101B9"/>
    <w:rsid w:val="009118A3"/>
    <w:rsid w:val="0091452E"/>
    <w:rsid w:val="00926AFF"/>
    <w:rsid w:val="00937DB8"/>
    <w:rsid w:val="00940C46"/>
    <w:rsid w:val="00944A3A"/>
    <w:rsid w:val="00945942"/>
    <w:rsid w:val="009712C0"/>
    <w:rsid w:val="00973A98"/>
    <w:rsid w:val="0098641F"/>
    <w:rsid w:val="00996C59"/>
    <w:rsid w:val="009A27B5"/>
    <w:rsid w:val="009A5FB6"/>
    <w:rsid w:val="009A671A"/>
    <w:rsid w:val="009B39D2"/>
    <w:rsid w:val="009B6FF8"/>
    <w:rsid w:val="009D681E"/>
    <w:rsid w:val="009E22DF"/>
    <w:rsid w:val="009E5C89"/>
    <w:rsid w:val="00A00F46"/>
    <w:rsid w:val="00A121EB"/>
    <w:rsid w:val="00A12D4E"/>
    <w:rsid w:val="00A20B17"/>
    <w:rsid w:val="00A27877"/>
    <w:rsid w:val="00A52AB4"/>
    <w:rsid w:val="00A81FA7"/>
    <w:rsid w:val="00A8234E"/>
    <w:rsid w:val="00A832D7"/>
    <w:rsid w:val="00A9555C"/>
    <w:rsid w:val="00A97046"/>
    <w:rsid w:val="00AA18F5"/>
    <w:rsid w:val="00AA41EC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7DD6"/>
    <w:rsid w:val="00B24677"/>
    <w:rsid w:val="00B249E6"/>
    <w:rsid w:val="00B251B8"/>
    <w:rsid w:val="00B4064C"/>
    <w:rsid w:val="00B63352"/>
    <w:rsid w:val="00B705E6"/>
    <w:rsid w:val="00B712C5"/>
    <w:rsid w:val="00B75E72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D7A74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5B3D"/>
    <w:rsid w:val="00C50278"/>
    <w:rsid w:val="00C57B2A"/>
    <w:rsid w:val="00C76378"/>
    <w:rsid w:val="00C81006"/>
    <w:rsid w:val="00C83B21"/>
    <w:rsid w:val="00C965C0"/>
    <w:rsid w:val="00CA107F"/>
    <w:rsid w:val="00CA3157"/>
    <w:rsid w:val="00CA3B21"/>
    <w:rsid w:val="00CA4B9D"/>
    <w:rsid w:val="00CD30F9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148E0"/>
    <w:rsid w:val="00E45656"/>
    <w:rsid w:val="00E54C68"/>
    <w:rsid w:val="00E57C45"/>
    <w:rsid w:val="00E70EA9"/>
    <w:rsid w:val="00E8162F"/>
    <w:rsid w:val="00E84619"/>
    <w:rsid w:val="00E96F32"/>
    <w:rsid w:val="00EA319A"/>
    <w:rsid w:val="00EC0517"/>
    <w:rsid w:val="00ED06E5"/>
    <w:rsid w:val="00ED5C9C"/>
    <w:rsid w:val="00EE3AA3"/>
    <w:rsid w:val="00EE7EEC"/>
    <w:rsid w:val="00EF2FDD"/>
    <w:rsid w:val="00F00243"/>
    <w:rsid w:val="00F101B2"/>
    <w:rsid w:val="00F11D1E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D46F69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styleId="BalloonText">
    <w:name w:val="Balloon Text"/>
    <w:basedOn w:val="Normal"/>
    <w:link w:val="BalloonTextChar"/>
    <w:rsid w:val="0051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34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A7FA7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6173B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purl.org/dc/terms/"/>
    <ds:schemaRef ds:uri="ec972935-d489-4a83-af2a-c34816ed2832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</TotalTime>
  <Pages>4</Pages>
  <Words>330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CAC062M</vt:lpstr>
    </vt:vector>
  </TitlesOfParts>
  <Company>Department of Transport and Main Roads</Company>
  <LinksUpToDate>false</LinksUpToDate>
  <CharactersWithSpaces>2388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CAC062M</dc:title>
  <dc:subject>MRTS72 Manufacture of Precast Concrete Elements incorporating MRTS70 Concrete and MRTS71 Reinforcing Steel</dc:subject>
  <dc:creator>Department of Transport and Main Roads</dc:creator>
  <cp:keywords>Contract; CAS; Checklist; CAC062M</cp:keywords>
  <dc:description/>
  <cp:lastModifiedBy>Courtney M West</cp:lastModifiedBy>
  <cp:revision>7</cp:revision>
  <cp:lastPrinted>2019-05-23T06:52:00Z</cp:lastPrinted>
  <dcterms:created xsi:type="dcterms:W3CDTF">2022-07-11T05:08:00Z</dcterms:created>
  <dcterms:modified xsi:type="dcterms:W3CDTF">2025-07-04T01:21:00Z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