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D5406" w14:textId="67782F03" w:rsidR="00AE72A9" w:rsidRPr="00CE6618" w:rsidRDefault="00B40B8E" w:rsidP="00AE72A9">
      <w:pPr>
        <w:pStyle w:val="Cover2subtitle"/>
      </w:pPr>
      <w:bookmarkStart w:id="0" w:name="_Toc359423352"/>
      <w:bookmarkStart w:id="1" w:name="_Toc359424807"/>
      <w:r>
        <w:t>User Guide</w:t>
      </w:r>
    </w:p>
    <w:p w14:paraId="7B3D5407" w14:textId="77777777" w:rsidR="00CA3157" w:rsidRPr="00CE6618" w:rsidRDefault="00CA3157" w:rsidP="00AE72A9">
      <w:pPr>
        <w:pStyle w:val="Cover2subtitle"/>
      </w:pPr>
    </w:p>
    <w:bookmarkEnd w:id="0"/>
    <w:bookmarkEnd w:id="1"/>
    <w:p w14:paraId="7B3D5408" w14:textId="56982491" w:rsidR="00117AA8" w:rsidRPr="00CE6618" w:rsidRDefault="00B40B8E" w:rsidP="00C226B2">
      <w:pPr>
        <w:pStyle w:val="Cover1title"/>
        <w:outlineLvl w:val="9"/>
      </w:pPr>
      <w:r w:rsidRPr="00B40B8E">
        <w:t xml:space="preserve">Waste </w:t>
      </w:r>
      <w:r w:rsidR="005B0491">
        <w:t>2</w:t>
      </w:r>
      <w:r w:rsidRPr="00B40B8E">
        <w:t xml:space="preserve"> Re</w:t>
      </w:r>
      <w:r w:rsidR="005B0491">
        <w:t>source</w:t>
      </w:r>
      <w:r w:rsidRPr="00B40B8E">
        <w:t xml:space="preserve"> </w:t>
      </w:r>
      <w:r w:rsidR="00F722FB">
        <w:t>c</w:t>
      </w:r>
      <w:r w:rsidRPr="00B40B8E">
        <w:t>alculator</w:t>
      </w:r>
    </w:p>
    <w:p w14:paraId="7B3D5409" w14:textId="77777777" w:rsidR="00CA3157" w:rsidRPr="00CE6618" w:rsidRDefault="00CA3157" w:rsidP="00376A0A">
      <w:pPr>
        <w:pStyle w:val="Cover2subtitle"/>
      </w:pPr>
    </w:p>
    <w:p w14:paraId="7B3D540A" w14:textId="425643AD" w:rsidR="00C50278" w:rsidRPr="00CE6618" w:rsidRDefault="00CC604A" w:rsidP="00376A0A">
      <w:pPr>
        <w:pStyle w:val="Cover2subtitle"/>
      </w:pPr>
      <w:r>
        <w:t>2024</w:t>
      </w:r>
    </w:p>
    <w:p w14:paraId="7B3D540B" w14:textId="77777777" w:rsidR="00FC7935" w:rsidRPr="00CE6618" w:rsidRDefault="00FC7935" w:rsidP="00376A0A">
      <w:pPr>
        <w:pStyle w:val="Cover2subtitle"/>
      </w:pPr>
    </w:p>
    <w:p w14:paraId="7B3D540C" w14:textId="77777777" w:rsidR="00996C59" w:rsidRPr="00CE6618" w:rsidRDefault="00996C59" w:rsidP="00627EC8">
      <w:pPr>
        <w:pStyle w:val="BodyText"/>
        <w:ind w:right="-888"/>
        <w:rPr>
          <w:b/>
          <w:color w:val="FFFFFF"/>
          <w:sz w:val="44"/>
          <w:szCs w:val="44"/>
        </w:rPr>
        <w:sectPr w:rsidR="00996C59" w:rsidRPr="00CE6618" w:rsidSect="00627EC8"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11499" w:right="1418" w:bottom="1797" w:left="720" w:header="454" w:footer="454" w:gutter="0"/>
          <w:cols w:space="708"/>
          <w:titlePg/>
          <w:docGrid w:linePitch="360"/>
        </w:sectPr>
      </w:pPr>
    </w:p>
    <w:p w14:paraId="7B3D540D" w14:textId="77777777" w:rsidR="00216F79" w:rsidRPr="00CE6618" w:rsidRDefault="00216F79" w:rsidP="00216F79">
      <w:pPr>
        <w:pStyle w:val="BodyText"/>
      </w:pPr>
    </w:p>
    <w:p w14:paraId="7B3D540E" w14:textId="77777777" w:rsidR="00350E10" w:rsidRPr="00CE6618" w:rsidRDefault="00350E10" w:rsidP="00216F79">
      <w:pPr>
        <w:pStyle w:val="BodyText"/>
      </w:pPr>
    </w:p>
    <w:p w14:paraId="7B3D540F" w14:textId="77777777" w:rsidR="00350E10" w:rsidRPr="00CE6618" w:rsidRDefault="00350E10" w:rsidP="00216F79">
      <w:pPr>
        <w:pStyle w:val="BodyText"/>
        <w:sectPr w:rsidR="00350E10" w:rsidRPr="00CE6618" w:rsidSect="00D56593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 w:code="9"/>
          <w:pgMar w:top="1418" w:right="1418" w:bottom="1418" w:left="1418" w:header="454" w:footer="454" w:gutter="0"/>
          <w:cols w:space="708"/>
          <w:docGrid w:linePitch="360"/>
        </w:sectPr>
      </w:pPr>
    </w:p>
    <w:p w14:paraId="7B3D5410" w14:textId="77777777" w:rsidR="00376A0A" w:rsidRPr="00CE6618" w:rsidRDefault="00376A0A" w:rsidP="00C226B2">
      <w:pPr>
        <w:pStyle w:val="HeadingContents"/>
        <w:outlineLvl w:val="0"/>
      </w:pPr>
      <w:r w:rsidRPr="00CE6618">
        <w:lastRenderedPageBreak/>
        <w:t>Contents</w:t>
      </w:r>
    </w:p>
    <w:p w14:paraId="6A938C5A" w14:textId="39DE6493" w:rsidR="00285510" w:rsidRDefault="00172FEB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</w:rPr>
      </w:pPr>
      <w:r w:rsidRPr="00CE6618">
        <w:fldChar w:fldCharType="begin"/>
      </w:r>
      <w:r w:rsidRPr="00CE6618">
        <w:instrText xml:space="preserve"> TOC \o "2-3" \h \z \t "Heading 1,1,Heading (Part / Chapter),1" </w:instrText>
      </w:r>
      <w:r w:rsidRPr="00CE6618">
        <w:fldChar w:fldCharType="separate"/>
      </w:r>
      <w:hyperlink w:anchor="_Toc153522264" w:history="1">
        <w:r w:rsidR="00285510" w:rsidRPr="00627C3A">
          <w:rPr>
            <w:rStyle w:val="Hyperlink"/>
          </w:rPr>
          <w:t>1</w:t>
        </w:r>
        <w:r w:rsidR="00285510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285510" w:rsidRPr="00627C3A">
          <w:rPr>
            <w:rStyle w:val="Hyperlink"/>
          </w:rPr>
          <w:t>Introduction</w:t>
        </w:r>
        <w:r w:rsidR="00285510">
          <w:rPr>
            <w:webHidden/>
          </w:rPr>
          <w:tab/>
        </w:r>
        <w:r w:rsidR="00285510">
          <w:rPr>
            <w:webHidden/>
          </w:rPr>
          <w:fldChar w:fldCharType="begin"/>
        </w:r>
        <w:r w:rsidR="00285510">
          <w:rPr>
            <w:webHidden/>
          </w:rPr>
          <w:instrText xml:space="preserve"> PAGEREF _Toc153522264 \h </w:instrText>
        </w:r>
        <w:r w:rsidR="00285510">
          <w:rPr>
            <w:webHidden/>
          </w:rPr>
        </w:r>
        <w:r w:rsidR="00285510">
          <w:rPr>
            <w:webHidden/>
          </w:rPr>
          <w:fldChar w:fldCharType="separate"/>
        </w:r>
        <w:r w:rsidR="00285510">
          <w:rPr>
            <w:webHidden/>
          </w:rPr>
          <w:t>1</w:t>
        </w:r>
        <w:r w:rsidR="00285510">
          <w:rPr>
            <w:webHidden/>
          </w:rPr>
          <w:fldChar w:fldCharType="end"/>
        </w:r>
      </w:hyperlink>
    </w:p>
    <w:p w14:paraId="397C5BAC" w14:textId="320A744F" w:rsidR="00285510" w:rsidRDefault="00A12CA9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153522265" w:history="1">
        <w:r w:rsidR="00285510" w:rsidRPr="00627C3A">
          <w:rPr>
            <w:rStyle w:val="Hyperlink"/>
          </w:rPr>
          <w:t>1.1</w:t>
        </w:r>
        <w:r w:rsidR="00285510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285510" w:rsidRPr="00627C3A">
          <w:rPr>
            <w:rStyle w:val="Hyperlink"/>
          </w:rPr>
          <w:t>Definition of terms</w:t>
        </w:r>
        <w:r w:rsidR="00285510">
          <w:rPr>
            <w:webHidden/>
          </w:rPr>
          <w:tab/>
        </w:r>
        <w:r w:rsidR="00285510">
          <w:rPr>
            <w:webHidden/>
          </w:rPr>
          <w:fldChar w:fldCharType="begin"/>
        </w:r>
        <w:r w:rsidR="00285510">
          <w:rPr>
            <w:webHidden/>
          </w:rPr>
          <w:instrText xml:space="preserve"> PAGEREF _Toc153522265 \h </w:instrText>
        </w:r>
        <w:r w:rsidR="00285510">
          <w:rPr>
            <w:webHidden/>
          </w:rPr>
        </w:r>
        <w:r w:rsidR="00285510">
          <w:rPr>
            <w:webHidden/>
          </w:rPr>
          <w:fldChar w:fldCharType="separate"/>
        </w:r>
        <w:r w:rsidR="00285510">
          <w:rPr>
            <w:webHidden/>
          </w:rPr>
          <w:t>1</w:t>
        </w:r>
        <w:r w:rsidR="00285510">
          <w:rPr>
            <w:webHidden/>
          </w:rPr>
          <w:fldChar w:fldCharType="end"/>
        </w:r>
      </w:hyperlink>
    </w:p>
    <w:p w14:paraId="72D59C70" w14:textId="68E90CEC" w:rsidR="00285510" w:rsidRDefault="00A12CA9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153522266" w:history="1">
        <w:r w:rsidR="00285510" w:rsidRPr="00627C3A">
          <w:rPr>
            <w:rStyle w:val="Hyperlink"/>
          </w:rPr>
          <w:t>1.2</w:t>
        </w:r>
        <w:r w:rsidR="00285510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285510" w:rsidRPr="00627C3A">
          <w:rPr>
            <w:rStyle w:val="Hyperlink"/>
          </w:rPr>
          <w:t>Scope</w:t>
        </w:r>
        <w:r w:rsidR="00285510">
          <w:rPr>
            <w:webHidden/>
          </w:rPr>
          <w:tab/>
        </w:r>
        <w:r w:rsidR="00285510">
          <w:rPr>
            <w:webHidden/>
          </w:rPr>
          <w:fldChar w:fldCharType="begin"/>
        </w:r>
        <w:r w:rsidR="00285510">
          <w:rPr>
            <w:webHidden/>
          </w:rPr>
          <w:instrText xml:space="preserve"> PAGEREF _Toc153522266 \h </w:instrText>
        </w:r>
        <w:r w:rsidR="00285510">
          <w:rPr>
            <w:webHidden/>
          </w:rPr>
        </w:r>
        <w:r w:rsidR="00285510">
          <w:rPr>
            <w:webHidden/>
          </w:rPr>
          <w:fldChar w:fldCharType="separate"/>
        </w:r>
        <w:r w:rsidR="00285510">
          <w:rPr>
            <w:webHidden/>
          </w:rPr>
          <w:t>1</w:t>
        </w:r>
        <w:r w:rsidR="00285510">
          <w:rPr>
            <w:webHidden/>
          </w:rPr>
          <w:fldChar w:fldCharType="end"/>
        </w:r>
      </w:hyperlink>
    </w:p>
    <w:p w14:paraId="07DF756B" w14:textId="7F3019C5" w:rsidR="00285510" w:rsidRDefault="00A12CA9">
      <w:pPr>
        <w:pStyle w:val="TOC3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153522267" w:history="1">
        <w:r w:rsidR="00285510" w:rsidRPr="00627C3A">
          <w:rPr>
            <w:rStyle w:val="Hyperlink"/>
          </w:rPr>
          <w:t>1.2.1</w:t>
        </w:r>
        <w:r w:rsidR="00285510">
          <w:rPr>
            <w:rFonts w:asciiTheme="minorHAnsi" w:eastAsiaTheme="minorEastAsia" w:hAnsiTheme="minorHAnsi" w:cstheme="minorBidi"/>
            <w:i w:val="0"/>
            <w:sz w:val="22"/>
            <w:szCs w:val="22"/>
          </w:rPr>
          <w:tab/>
        </w:r>
        <w:r w:rsidR="00285510" w:rsidRPr="00627C3A">
          <w:rPr>
            <w:rStyle w:val="Hyperlink"/>
          </w:rPr>
          <w:t>In Scope</w:t>
        </w:r>
        <w:r w:rsidR="00285510">
          <w:rPr>
            <w:webHidden/>
          </w:rPr>
          <w:tab/>
        </w:r>
        <w:r w:rsidR="00285510">
          <w:rPr>
            <w:webHidden/>
          </w:rPr>
          <w:fldChar w:fldCharType="begin"/>
        </w:r>
        <w:r w:rsidR="00285510">
          <w:rPr>
            <w:webHidden/>
          </w:rPr>
          <w:instrText xml:space="preserve"> PAGEREF _Toc153522267 \h </w:instrText>
        </w:r>
        <w:r w:rsidR="00285510">
          <w:rPr>
            <w:webHidden/>
          </w:rPr>
        </w:r>
        <w:r w:rsidR="00285510">
          <w:rPr>
            <w:webHidden/>
          </w:rPr>
          <w:fldChar w:fldCharType="separate"/>
        </w:r>
        <w:r w:rsidR="00285510">
          <w:rPr>
            <w:webHidden/>
          </w:rPr>
          <w:t>1</w:t>
        </w:r>
        <w:r w:rsidR="00285510">
          <w:rPr>
            <w:webHidden/>
          </w:rPr>
          <w:fldChar w:fldCharType="end"/>
        </w:r>
      </w:hyperlink>
    </w:p>
    <w:p w14:paraId="22A83FBF" w14:textId="54AC92A9" w:rsidR="00285510" w:rsidRDefault="00A12CA9">
      <w:pPr>
        <w:pStyle w:val="TOC3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153522268" w:history="1">
        <w:r w:rsidR="00285510" w:rsidRPr="00627C3A">
          <w:rPr>
            <w:rStyle w:val="Hyperlink"/>
          </w:rPr>
          <w:t>1.2.2</w:t>
        </w:r>
        <w:r w:rsidR="00285510">
          <w:rPr>
            <w:rFonts w:asciiTheme="minorHAnsi" w:eastAsiaTheme="minorEastAsia" w:hAnsiTheme="minorHAnsi" w:cstheme="minorBidi"/>
            <w:i w:val="0"/>
            <w:sz w:val="22"/>
            <w:szCs w:val="22"/>
          </w:rPr>
          <w:tab/>
        </w:r>
        <w:r w:rsidR="00285510" w:rsidRPr="00627C3A">
          <w:rPr>
            <w:rStyle w:val="Hyperlink"/>
          </w:rPr>
          <w:t>Out of scope</w:t>
        </w:r>
        <w:r w:rsidR="00285510">
          <w:rPr>
            <w:webHidden/>
          </w:rPr>
          <w:tab/>
        </w:r>
        <w:r w:rsidR="00285510">
          <w:rPr>
            <w:webHidden/>
          </w:rPr>
          <w:fldChar w:fldCharType="begin"/>
        </w:r>
        <w:r w:rsidR="00285510">
          <w:rPr>
            <w:webHidden/>
          </w:rPr>
          <w:instrText xml:space="preserve"> PAGEREF _Toc153522268 \h </w:instrText>
        </w:r>
        <w:r w:rsidR="00285510">
          <w:rPr>
            <w:webHidden/>
          </w:rPr>
        </w:r>
        <w:r w:rsidR="00285510">
          <w:rPr>
            <w:webHidden/>
          </w:rPr>
          <w:fldChar w:fldCharType="separate"/>
        </w:r>
        <w:r w:rsidR="00285510">
          <w:rPr>
            <w:webHidden/>
          </w:rPr>
          <w:t>2</w:t>
        </w:r>
        <w:r w:rsidR="00285510">
          <w:rPr>
            <w:webHidden/>
          </w:rPr>
          <w:fldChar w:fldCharType="end"/>
        </w:r>
      </w:hyperlink>
    </w:p>
    <w:p w14:paraId="2BA24CDE" w14:textId="4C096B5D" w:rsidR="00285510" w:rsidRDefault="00A12CA9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153522269" w:history="1">
        <w:r w:rsidR="00285510" w:rsidRPr="00627C3A">
          <w:rPr>
            <w:rStyle w:val="Hyperlink"/>
          </w:rPr>
          <w:t>1.3</w:t>
        </w:r>
        <w:r w:rsidR="00285510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285510" w:rsidRPr="00627C3A">
          <w:rPr>
            <w:rStyle w:val="Hyperlink"/>
          </w:rPr>
          <w:t>How the calculator applies to project delivery phases</w:t>
        </w:r>
        <w:r w:rsidR="00285510">
          <w:rPr>
            <w:webHidden/>
          </w:rPr>
          <w:tab/>
        </w:r>
        <w:r w:rsidR="00285510">
          <w:rPr>
            <w:webHidden/>
          </w:rPr>
          <w:fldChar w:fldCharType="begin"/>
        </w:r>
        <w:r w:rsidR="00285510">
          <w:rPr>
            <w:webHidden/>
          </w:rPr>
          <w:instrText xml:space="preserve"> PAGEREF _Toc153522269 \h </w:instrText>
        </w:r>
        <w:r w:rsidR="00285510">
          <w:rPr>
            <w:webHidden/>
          </w:rPr>
        </w:r>
        <w:r w:rsidR="00285510">
          <w:rPr>
            <w:webHidden/>
          </w:rPr>
          <w:fldChar w:fldCharType="separate"/>
        </w:r>
        <w:r w:rsidR="00285510">
          <w:rPr>
            <w:webHidden/>
          </w:rPr>
          <w:t>2</w:t>
        </w:r>
        <w:r w:rsidR="00285510">
          <w:rPr>
            <w:webHidden/>
          </w:rPr>
          <w:fldChar w:fldCharType="end"/>
        </w:r>
      </w:hyperlink>
    </w:p>
    <w:p w14:paraId="0C6BA942" w14:textId="40A04CA9" w:rsidR="00285510" w:rsidRDefault="00A12CA9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53522270" w:history="1">
        <w:r w:rsidR="00285510" w:rsidRPr="00627C3A">
          <w:rPr>
            <w:rStyle w:val="Hyperlink"/>
          </w:rPr>
          <w:t>2</w:t>
        </w:r>
        <w:r w:rsidR="00285510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285510" w:rsidRPr="00627C3A">
          <w:rPr>
            <w:rStyle w:val="Hyperlink"/>
          </w:rPr>
          <w:t>Calculator setup</w:t>
        </w:r>
        <w:r w:rsidR="00285510">
          <w:rPr>
            <w:webHidden/>
          </w:rPr>
          <w:tab/>
        </w:r>
        <w:r w:rsidR="00285510">
          <w:rPr>
            <w:webHidden/>
          </w:rPr>
          <w:fldChar w:fldCharType="begin"/>
        </w:r>
        <w:r w:rsidR="00285510">
          <w:rPr>
            <w:webHidden/>
          </w:rPr>
          <w:instrText xml:space="preserve"> PAGEREF _Toc153522270 \h </w:instrText>
        </w:r>
        <w:r w:rsidR="00285510">
          <w:rPr>
            <w:webHidden/>
          </w:rPr>
        </w:r>
        <w:r w:rsidR="00285510">
          <w:rPr>
            <w:webHidden/>
          </w:rPr>
          <w:fldChar w:fldCharType="separate"/>
        </w:r>
        <w:r w:rsidR="00285510">
          <w:rPr>
            <w:webHidden/>
          </w:rPr>
          <w:t>2</w:t>
        </w:r>
        <w:r w:rsidR="00285510">
          <w:rPr>
            <w:webHidden/>
          </w:rPr>
          <w:fldChar w:fldCharType="end"/>
        </w:r>
      </w:hyperlink>
    </w:p>
    <w:p w14:paraId="1948FCD4" w14:textId="590F8099" w:rsidR="00285510" w:rsidRDefault="00A12CA9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53522271" w:history="1">
        <w:r w:rsidR="00285510" w:rsidRPr="00627C3A">
          <w:rPr>
            <w:rStyle w:val="Hyperlink"/>
          </w:rPr>
          <w:t>3</w:t>
        </w:r>
        <w:r w:rsidR="00285510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285510" w:rsidRPr="00627C3A">
          <w:rPr>
            <w:rStyle w:val="Hyperlink"/>
          </w:rPr>
          <w:t>How to use the Calculator</w:t>
        </w:r>
        <w:r w:rsidR="00285510">
          <w:rPr>
            <w:webHidden/>
          </w:rPr>
          <w:tab/>
        </w:r>
        <w:r w:rsidR="00285510">
          <w:rPr>
            <w:webHidden/>
          </w:rPr>
          <w:fldChar w:fldCharType="begin"/>
        </w:r>
        <w:r w:rsidR="00285510">
          <w:rPr>
            <w:webHidden/>
          </w:rPr>
          <w:instrText xml:space="preserve"> PAGEREF _Toc153522271 \h </w:instrText>
        </w:r>
        <w:r w:rsidR="00285510">
          <w:rPr>
            <w:webHidden/>
          </w:rPr>
        </w:r>
        <w:r w:rsidR="00285510">
          <w:rPr>
            <w:webHidden/>
          </w:rPr>
          <w:fldChar w:fldCharType="separate"/>
        </w:r>
        <w:r w:rsidR="00285510">
          <w:rPr>
            <w:webHidden/>
          </w:rPr>
          <w:t>3</w:t>
        </w:r>
        <w:r w:rsidR="00285510">
          <w:rPr>
            <w:webHidden/>
          </w:rPr>
          <w:fldChar w:fldCharType="end"/>
        </w:r>
      </w:hyperlink>
    </w:p>
    <w:p w14:paraId="20181F2B" w14:textId="76D2DDC2" w:rsidR="00285510" w:rsidRDefault="00A12CA9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153522272" w:history="1">
        <w:r w:rsidR="00285510" w:rsidRPr="00627C3A">
          <w:rPr>
            <w:rStyle w:val="Hyperlink"/>
          </w:rPr>
          <w:t>3.1</w:t>
        </w:r>
        <w:r w:rsidR="00285510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285510" w:rsidRPr="00627C3A">
          <w:rPr>
            <w:rStyle w:val="Hyperlink"/>
          </w:rPr>
          <w:t>INPUT tab – Project and Contract information</w:t>
        </w:r>
        <w:r w:rsidR="00285510">
          <w:rPr>
            <w:webHidden/>
          </w:rPr>
          <w:tab/>
        </w:r>
        <w:r w:rsidR="00285510">
          <w:rPr>
            <w:webHidden/>
          </w:rPr>
          <w:fldChar w:fldCharType="begin"/>
        </w:r>
        <w:r w:rsidR="00285510">
          <w:rPr>
            <w:webHidden/>
          </w:rPr>
          <w:instrText xml:space="preserve"> PAGEREF _Toc153522272 \h </w:instrText>
        </w:r>
        <w:r w:rsidR="00285510">
          <w:rPr>
            <w:webHidden/>
          </w:rPr>
        </w:r>
        <w:r w:rsidR="00285510">
          <w:rPr>
            <w:webHidden/>
          </w:rPr>
          <w:fldChar w:fldCharType="separate"/>
        </w:r>
        <w:r w:rsidR="00285510">
          <w:rPr>
            <w:webHidden/>
          </w:rPr>
          <w:t>3</w:t>
        </w:r>
        <w:r w:rsidR="00285510">
          <w:rPr>
            <w:webHidden/>
          </w:rPr>
          <w:fldChar w:fldCharType="end"/>
        </w:r>
      </w:hyperlink>
    </w:p>
    <w:p w14:paraId="58707967" w14:textId="2619EEB3" w:rsidR="00285510" w:rsidRDefault="00A12CA9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153522273" w:history="1">
        <w:r w:rsidR="00285510" w:rsidRPr="00627C3A">
          <w:rPr>
            <w:rStyle w:val="Hyperlink"/>
          </w:rPr>
          <w:t>3.2</w:t>
        </w:r>
        <w:r w:rsidR="00285510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285510" w:rsidRPr="00627C3A">
          <w:rPr>
            <w:rStyle w:val="Hyperlink"/>
          </w:rPr>
          <w:t>INPUT tab – Actual Waste Quantities</w:t>
        </w:r>
        <w:r w:rsidR="00285510">
          <w:rPr>
            <w:webHidden/>
          </w:rPr>
          <w:tab/>
        </w:r>
        <w:r w:rsidR="00285510">
          <w:rPr>
            <w:webHidden/>
          </w:rPr>
          <w:fldChar w:fldCharType="begin"/>
        </w:r>
        <w:r w:rsidR="00285510">
          <w:rPr>
            <w:webHidden/>
          </w:rPr>
          <w:instrText xml:space="preserve"> PAGEREF _Toc153522273 \h </w:instrText>
        </w:r>
        <w:r w:rsidR="00285510">
          <w:rPr>
            <w:webHidden/>
          </w:rPr>
        </w:r>
        <w:r w:rsidR="00285510">
          <w:rPr>
            <w:webHidden/>
          </w:rPr>
          <w:fldChar w:fldCharType="separate"/>
        </w:r>
        <w:r w:rsidR="00285510">
          <w:rPr>
            <w:webHidden/>
          </w:rPr>
          <w:t>4</w:t>
        </w:r>
        <w:r w:rsidR="00285510">
          <w:rPr>
            <w:webHidden/>
          </w:rPr>
          <w:fldChar w:fldCharType="end"/>
        </w:r>
      </w:hyperlink>
    </w:p>
    <w:p w14:paraId="6DEE5AE1" w14:textId="74C6D7DC" w:rsidR="00285510" w:rsidRDefault="00A12CA9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153522274" w:history="1">
        <w:r w:rsidR="00285510" w:rsidRPr="00627C3A">
          <w:rPr>
            <w:rStyle w:val="Hyperlink"/>
          </w:rPr>
          <w:t>3.3</w:t>
        </w:r>
        <w:r w:rsidR="00285510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285510" w:rsidRPr="00627C3A">
          <w:rPr>
            <w:rStyle w:val="Hyperlink"/>
          </w:rPr>
          <w:t>INPUT tab - Recycled Material Quantities</w:t>
        </w:r>
        <w:r w:rsidR="00285510">
          <w:rPr>
            <w:webHidden/>
          </w:rPr>
          <w:tab/>
        </w:r>
        <w:r w:rsidR="00285510">
          <w:rPr>
            <w:webHidden/>
          </w:rPr>
          <w:fldChar w:fldCharType="begin"/>
        </w:r>
        <w:r w:rsidR="00285510">
          <w:rPr>
            <w:webHidden/>
          </w:rPr>
          <w:instrText xml:space="preserve"> PAGEREF _Toc153522274 \h </w:instrText>
        </w:r>
        <w:r w:rsidR="00285510">
          <w:rPr>
            <w:webHidden/>
          </w:rPr>
        </w:r>
        <w:r w:rsidR="00285510">
          <w:rPr>
            <w:webHidden/>
          </w:rPr>
          <w:fldChar w:fldCharType="separate"/>
        </w:r>
        <w:r w:rsidR="00285510">
          <w:rPr>
            <w:webHidden/>
          </w:rPr>
          <w:t>5</w:t>
        </w:r>
        <w:r w:rsidR="00285510">
          <w:rPr>
            <w:webHidden/>
          </w:rPr>
          <w:fldChar w:fldCharType="end"/>
        </w:r>
      </w:hyperlink>
    </w:p>
    <w:p w14:paraId="6C214A3E" w14:textId="10C93D25" w:rsidR="00285510" w:rsidRDefault="00A12CA9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153522275" w:history="1">
        <w:r w:rsidR="00285510" w:rsidRPr="00627C3A">
          <w:rPr>
            <w:rStyle w:val="Hyperlink"/>
          </w:rPr>
          <w:t>3.4</w:t>
        </w:r>
        <w:r w:rsidR="00285510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285510" w:rsidRPr="00627C3A">
          <w:rPr>
            <w:rStyle w:val="Hyperlink"/>
          </w:rPr>
          <w:t>Actual – Monthly tab</w:t>
        </w:r>
        <w:r w:rsidR="00285510">
          <w:rPr>
            <w:webHidden/>
          </w:rPr>
          <w:tab/>
        </w:r>
        <w:r w:rsidR="00285510">
          <w:rPr>
            <w:webHidden/>
          </w:rPr>
          <w:fldChar w:fldCharType="begin"/>
        </w:r>
        <w:r w:rsidR="00285510">
          <w:rPr>
            <w:webHidden/>
          </w:rPr>
          <w:instrText xml:space="preserve"> PAGEREF _Toc153522275 \h </w:instrText>
        </w:r>
        <w:r w:rsidR="00285510">
          <w:rPr>
            <w:webHidden/>
          </w:rPr>
        </w:r>
        <w:r w:rsidR="00285510">
          <w:rPr>
            <w:webHidden/>
          </w:rPr>
          <w:fldChar w:fldCharType="separate"/>
        </w:r>
        <w:r w:rsidR="00285510">
          <w:rPr>
            <w:webHidden/>
          </w:rPr>
          <w:t>6</w:t>
        </w:r>
        <w:r w:rsidR="00285510">
          <w:rPr>
            <w:webHidden/>
          </w:rPr>
          <w:fldChar w:fldCharType="end"/>
        </w:r>
      </w:hyperlink>
    </w:p>
    <w:p w14:paraId="7B3D5416" w14:textId="542A2AED" w:rsidR="00172FEB" w:rsidRPr="00CE6618" w:rsidRDefault="00172FEB" w:rsidP="001C6957">
      <w:pPr>
        <w:pStyle w:val="BodyText"/>
      </w:pPr>
      <w:r w:rsidRPr="00CE6618">
        <w:fldChar w:fldCharType="end"/>
      </w:r>
    </w:p>
    <w:p w14:paraId="7B3D5417" w14:textId="77777777" w:rsidR="001C6957" w:rsidRPr="00CE6618" w:rsidRDefault="001C6957" w:rsidP="001C6957">
      <w:pPr>
        <w:pStyle w:val="BodyText"/>
      </w:pPr>
    </w:p>
    <w:p w14:paraId="7B3D5418" w14:textId="77777777" w:rsidR="00172FEB" w:rsidRPr="00CE6618" w:rsidRDefault="00172FEB" w:rsidP="00172FEB">
      <w:pPr>
        <w:pStyle w:val="BodyText"/>
        <w:sectPr w:rsidR="00172FEB" w:rsidRPr="00CE6618" w:rsidSect="00AD7634">
          <w:headerReference w:type="default" r:id="rId17"/>
          <w:footerReference w:type="default" r:id="rId18"/>
          <w:pgSz w:w="11906" w:h="16838" w:code="9"/>
          <w:pgMar w:top="1418" w:right="1418" w:bottom="1418" w:left="1418" w:header="454" w:footer="454" w:gutter="0"/>
          <w:pgNumType w:fmt="lowerRoman" w:start="1"/>
          <w:cols w:space="708"/>
          <w:docGrid w:linePitch="360"/>
        </w:sectPr>
      </w:pPr>
    </w:p>
    <w:p w14:paraId="26F3BA5E" w14:textId="6F623515" w:rsidR="00E0714C" w:rsidRPr="00CE6618" w:rsidRDefault="00B40B8E" w:rsidP="00E0714C">
      <w:pPr>
        <w:pStyle w:val="Heading1"/>
      </w:pPr>
      <w:bookmarkStart w:id="2" w:name="_Toc153522264"/>
      <w:r>
        <w:lastRenderedPageBreak/>
        <w:t>Introduction</w:t>
      </w:r>
      <w:bookmarkEnd w:id="2"/>
    </w:p>
    <w:p w14:paraId="2C8AB144" w14:textId="1C130676" w:rsidR="00B40B8E" w:rsidRDefault="00B40B8E" w:rsidP="00B40B8E">
      <w:pPr>
        <w:pStyle w:val="BodyText"/>
      </w:pPr>
      <w:r>
        <w:t xml:space="preserve">This document explains how to use the </w:t>
      </w:r>
      <w:commentRangeStart w:id="3"/>
      <w:r>
        <w:t xml:space="preserve">Waste </w:t>
      </w:r>
      <w:r w:rsidR="6AC72DA9">
        <w:t>2 Resource</w:t>
      </w:r>
      <w:r>
        <w:t xml:space="preserve"> Calculator</w:t>
      </w:r>
      <w:r w:rsidR="1EE3E321">
        <w:t xml:space="preserve"> </w:t>
      </w:r>
      <w:commentRangeEnd w:id="3"/>
      <w:r>
        <w:rPr>
          <w:rStyle w:val="CommentReference"/>
        </w:rPr>
        <w:commentReference w:id="3"/>
      </w:r>
      <w:r w:rsidR="1EE3E321">
        <w:t>(the Calculator)</w:t>
      </w:r>
      <w:r>
        <w:t>.</w:t>
      </w:r>
      <w:r w:rsidR="00FD3720">
        <w:t xml:space="preserve"> </w:t>
      </w:r>
      <w:r>
        <w:t>The Calculator has been developed to assist projects with:</w:t>
      </w:r>
    </w:p>
    <w:p w14:paraId="5FBF4D93" w14:textId="02698CC4" w:rsidR="00B40B8E" w:rsidRDefault="00B40B8E" w:rsidP="00B40B8E">
      <w:pPr>
        <w:pStyle w:val="ListNumber"/>
        <w:numPr>
          <w:ilvl w:val="0"/>
          <w:numId w:val="23"/>
        </w:numPr>
      </w:pPr>
      <w:r>
        <w:t xml:space="preserve">estimating the amount of </w:t>
      </w:r>
      <w:r w:rsidR="001763AF">
        <w:t>waste,</w:t>
      </w:r>
      <w:r>
        <w:t xml:space="preserve"> a project will </w:t>
      </w:r>
      <w:r w:rsidR="001763AF">
        <w:t>generate.</w:t>
      </w:r>
    </w:p>
    <w:p w14:paraId="03D1E48E" w14:textId="0B7F2E83" w:rsidR="00B40B8E" w:rsidRDefault="6D0A3E5B" w:rsidP="00B40B8E">
      <w:pPr>
        <w:pStyle w:val="ListNumber"/>
        <w:numPr>
          <w:ilvl w:val="0"/>
          <w:numId w:val="23"/>
        </w:numPr>
      </w:pPr>
      <w:r>
        <w:t>tracking</w:t>
      </w:r>
      <w:r w:rsidR="00B40B8E">
        <w:t xml:space="preserve"> actual waste quantities generated </w:t>
      </w:r>
      <w:r w:rsidR="001763AF">
        <w:t>monthly.</w:t>
      </w:r>
    </w:p>
    <w:p w14:paraId="2639DE59" w14:textId="2FB34E7C" w:rsidR="00B40B8E" w:rsidRDefault="54350AED" w:rsidP="00B40B8E">
      <w:pPr>
        <w:pStyle w:val="ListNumber"/>
        <w:numPr>
          <w:ilvl w:val="0"/>
          <w:numId w:val="23"/>
        </w:numPr>
      </w:pPr>
      <w:r>
        <w:t>recording</w:t>
      </w:r>
      <w:r w:rsidR="00B40B8E">
        <w:t xml:space="preserve"> actual waste quantities generated </w:t>
      </w:r>
      <w:r w:rsidR="008F183B">
        <w:t>by</w:t>
      </w:r>
      <w:r w:rsidR="00B40B8E">
        <w:t xml:space="preserve"> practical completion</w:t>
      </w:r>
      <w:r w:rsidR="04D45F43">
        <w:t>;</w:t>
      </w:r>
      <w:r w:rsidR="00B40B8E">
        <w:t xml:space="preserve"> and</w:t>
      </w:r>
    </w:p>
    <w:p w14:paraId="37032D38" w14:textId="404D270B" w:rsidR="00B40B8E" w:rsidRDefault="37BCDCE4" w:rsidP="00B40B8E">
      <w:pPr>
        <w:pStyle w:val="ListNumber"/>
        <w:numPr>
          <w:ilvl w:val="0"/>
          <w:numId w:val="23"/>
        </w:numPr>
      </w:pPr>
      <w:r>
        <w:t>recording</w:t>
      </w:r>
      <w:r w:rsidR="00B40B8E">
        <w:t xml:space="preserve"> the </w:t>
      </w:r>
      <w:r w:rsidR="005764D8">
        <w:t>amount</w:t>
      </w:r>
      <w:r w:rsidR="00B40B8E">
        <w:t xml:space="preserve"> of recycled materials used in a project.</w:t>
      </w:r>
    </w:p>
    <w:p w14:paraId="4350188B" w14:textId="77777777" w:rsidR="00722981" w:rsidRPr="00722981" w:rsidRDefault="00722981" w:rsidP="00722981">
      <w:pPr>
        <w:pStyle w:val="Heading2"/>
      </w:pPr>
      <w:bookmarkStart w:id="4" w:name="_Toc153522265"/>
      <w:r w:rsidRPr="00722981">
        <w:t>Definition of terms</w:t>
      </w:r>
      <w:bookmarkEnd w:id="4"/>
    </w:p>
    <w:p w14:paraId="72CA5D44" w14:textId="11164905" w:rsidR="00722981" w:rsidRPr="00722981" w:rsidRDefault="00722981" w:rsidP="00722981">
      <w:pPr>
        <w:pStyle w:val="BodyText"/>
      </w:pPr>
      <w:r>
        <w:t>The terms used in this User Guide shall be as defined in Table 1.</w:t>
      </w:r>
      <w:r w:rsidR="182A49E9">
        <w:t>1</w:t>
      </w:r>
      <w:r>
        <w:t>.</w:t>
      </w:r>
    </w:p>
    <w:p w14:paraId="5868F290" w14:textId="7BB158F3" w:rsidR="00722981" w:rsidRPr="00D33DAB" w:rsidRDefault="00722981" w:rsidP="20472986">
      <w:pPr>
        <w:pStyle w:val="TableFigureCaption1Tables"/>
        <w:rPr>
          <w:i w:val="0"/>
          <w:iCs w:val="0"/>
        </w:rPr>
      </w:pPr>
      <w:r w:rsidRPr="20472986">
        <w:rPr>
          <w:i w:val="0"/>
          <w:iCs w:val="0"/>
        </w:rPr>
        <w:t xml:space="preserve">Table </w:t>
      </w:r>
      <w:r w:rsidR="00406FED" w:rsidRPr="20472986">
        <w:rPr>
          <w:i w:val="0"/>
          <w:iCs w:val="0"/>
        </w:rPr>
        <w:fldChar w:fldCharType="begin"/>
      </w:r>
      <w:r w:rsidR="00406FED" w:rsidRPr="20472986">
        <w:rPr>
          <w:i w:val="0"/>
          <w:iCs w:val="0"/>
        </w:rPr>
        <w:instrText xml:space="preserve"> STYLEREF 1 \s </w:instrText>
      </w:r>
      <w:r w:rsidR="00406FED" w:rsidRPr="20472986">
        <w:rPr>
          <w:i w:val="0"/>
          <w:iCs w:val="0"/>
        </w:rPr>
        <w:fldChar w:fldCharType="separate"/>
      </w:r>
      <w:r w:rsidR="00285510" w:rsidRPr="20472986">
        <w:rPr>
          <w:i w:val="0"/>
          <w:iCs w:val="0"/>
          <w:noProof/>
        </w:rPr>
        <w:t>1</w:t>
      </w:r>
      <w:r w:rsidR="00406FED" w:rsidRPr="20472986">
        <w:rPr>
          <w:i w:val="0"/>
          <w:iCs w:val="0"/>
        </w:rPr>
        <w:fldChar w:fldCharType="end"/>
      </w:r>
      <w:r w:rsidR="00406FED" w:rsidRPr="00D33DAB">
        <w:rPr>
          <w:i w:val="0"/>
          <w:iCs w:val="0"/>
        </w:rPr>
        <w:noBreakHyphen/>
      </w:r>
      <w:r w:rsidR="338280BC" w:rsidRPr="669A0F92">
        <w:rPr>
          <w:i w:val="0"/>
          <w:iCs w:val="0"/>
          <w:spacing w:val="-6"/>
        </w:rPr>
        <w:t>.1</w:t>
      </w:r>
      <w:r w:rsidRPr="20472986">
        <w:rPr>
          <w:i w:val="0"/>
          <w:iCs w:val="0"/>
          <w:spacing w:val="-6"/>
        </w:rPr>
        <w:t xml:space="preserve"> </w:t>
      </w:r>
      <w:r w:rsidRPr="20472986">
        <w:rPr>
          <w:i w:val="0"/>
          <w:iCs w:val="0"/>
        </w:rPr>
        <w:t>Definition</w:t>
      </w:r>
      <w:r w:rsidRPr="20472986">
        <w:rPr>
          <w:i w:val="0"/>
          <w:iCs w:val="0"/>
          <w:spacing w:val="-5"/>
        </w:rPr>
        <w:t xml:space="preserve"> </w:t>
      </w:r>
      <w:r w:rsidRPr="20472986">
        <w:rPr>
          <w:i w:val="0"/>
          <w:iCs w:val="0"/>
        </w:rPr>
        <w:t>of</w:t>
      </w:r>
      <w:r w:rsidRPr="20472986">
        <w:rPr>
          <w:i w:val="0"/>
          <w:iCs w:val="0"/>
          <w:spacing w:val="-5"/>
        </w:rPr>
        <w:t xml:space="preserve"> </w:t>
      </w:r>
      <w:r w:rsidRPr="20472986">
        <w:rPr>
          <w:i w:val="0"/>
          <w:iCs w:val="0"/>
          <w:spacing w:val="-2"/>
        </w:rPr>
        <w:t>terms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6"/>
        <w:gridCol w:w="7364"/>
      </w:tblGrid>
      <w:tr w:rsidR="00722981" w14:paraId="754E8B24" w14:textId="77777777" w:rsidTr="00722981">
        <w:trPr>
          <w:trHeight w:val="359"/>
        </w:trPr>
        <w:tc>
          <w:tcPr>
            <w:tcW w:w="936" w:type="pct"/>
          </w:tcPr>
          <w:p w14:paraId="05E7629F" w14:textId="77777777" w:rsidR="00722981" w:rsidRDefault="00722981">
            <w:pPr>
              <w:pStyle w:val="TableParagraph"/>
              <w:spacing w:before="69"/>
              <w:ind w:left="349" w:right="34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Term</w:t>
            </w:r>
          </w:p>
        </w:tc>
        <w:tc>
          <w:tcPr>
            <w:tcW w:w="4064" w:type="pct"/>
          </w:tcPr>
          <w:p w14:paraId="18BF1327" w14:textId="77777777" w:rsidR="00722981" w:rsidRDefault="00722981">
            <w:pPr>
              <w:pStyle w:val="TableParagraph"/>
              <w:spacing w:before="69"/>
              <w:ind w:left="3211" w:right="320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Definition</w:t>
            </w:r>
          </w:p>
        </w:tc>
      </w:tr>
      <w:tr w:rsidR="00722981" w14:paraId="5AC2B2FF" w14:textId="77777777" w:rsidTr="00722981">
        <w:trPr>
          <w:trHeight w:val="580"/>
        </w:trPr>
        <w:tc>
          <w:tcPr>
            <w:tcW w:w="936" w:type="pct"/>
          </w:tcPr>
          <w:p w14:paraId="613CEB52" w14:textId="77777777" w:rsidR="00722981" w:rsidRDefault="00722981">
            <w:pPr>
              <w:pStyle w:val="TableParagraph"/>
              <w:spacing w:before="174"/>
              <w:ind w:left="376" w:right="34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Disposed</w:t>
            </w:r>
          </w:p>
        </w:tc>
        <w:tc>
          <w:tcPr>
            <w:tcW w:w="4064" w:type="pct"/>
          </w:tcPr>
          <w:p w14:paraId="791CA3BE" w14:textId="77777777" w:rsidR="00722981" w:rsidRDefault="007229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Quantity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discarded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discharged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waste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disposed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 landfill facilities in accordance to prescribed legislation.</w:t>
            </w:r>
          </w:p>
        </w:tc>
      </w:tr>
      <w:tr w:rsidR="00722981" w14:paraId="277D9463" w14:textId="77777777" w:rsidTr="00722981">
        <w:trPr>
          <w:trHeight w:val="580"/>
        </w:trPr>
        <w:tc>
          <w:tcPr>
            <w:tcW w:w="936" w:type="pct"/>
          </w:tcPr>
          <w:p w14:paraId="7A59CDF4" w14:textId="77777777" w:rsidR="00722981" w:rsidRDefault="00722981">
            <w:pPr>
              <w:pStyle w:val="TableParagraph"/>
              <w:spacing w:before="174"/>
              <w:ind w:left="376" w:right="3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Generated</w:t>
            </w:r>
          </w:p>
        </w:tc>
        <w:tc>
          <w:tcPr>
            <w:tcW w:w="4064" w:type="pct"/>
          </w:tcPr>
          <w:p w14:paraId="623F0A5E" w14:textId="77777777" w:rsidR="00722981" w:rsidRDefault="007229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Quantity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products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enters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waste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stream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composting, incinerating, landfilling, or recycling.</w:t>
            </w:r>
          </w:p>
        </w:tc>
      </w:tr>
      <w:tr w:rsidR="00722981" w14:paraId="4EBFC408" w14:textId="77777777" w:rsidTr="00722981">
        <w:trPr>
          <w:trHeight w:val="350"/>
        </w:trPr>
        <w:tc>
          <w:tcPr>
            <w:tcW w:w="936" w:type="pct"/>
          </w:tcPr>
          <w:p w14:paraId="17B26472" w14:textId="77777777" w:rsidR="00722981" w:rsidRDefault="00722981">
            <w:pPr>
              <w:pStyle w:val="TableParagraph"/>
              <w:ind w:left="376" w:right="34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ISCA</w:t>
            </w:r>
          </w:p>
        </w:tc>
        <w:tc>
          <w:tcPr>
            <w:tcW w:w="4064" w:type="pct"/>
          </w:tcPr>
          <w:p w14:paraId="31C43205" w14:textId="77777777" w:rsidR="00722981" w:rsidRDefault="007229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Infrastructure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Sustainability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Council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Australia</w:t>
            </w:r>
          </w:p>
        </w:tc>
      </w:tr>
      <w:tr w:rsidR="00722981" w14:paraId="3CBFD7B3" w14:textId="77777777" w:rsidTr="00722981">
        <w:trPr>
          <w:trHeight w:val="808"/>
        </w:trPr>
        <w:tc>
          <w:tcPr>
            <w:tcW w:w="936" w:type="pct"/>
          </w:tcPr>
          <w:p w14:paraId="2DD0350F" w14:textId="77777777" w:rsidR="00722981" w:rsidRDefault="00722981">
            <w:pPr>
              <w:pStyle w:val="TableParagraph"/>
              <w:spacing w:before="2"/>
              <w:ind w:left="0"/>
              <w:rPr>
                <w:b/>
                <w:i/>
                <w:sz w:val="25"/>
              </w:rPr>
            </w:pPr>
          </w:p>
          <w:p w14:paraId="2790453C" w14:textId="77777777" w:rsidR="00722981" w:rsidRDefault="00722981">
            <w:pPr>
              <w:pStyle w:val="TableParagraph"/>
              <w:spacing w:before="0"/>
              <w:ind w:left="376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Recycled</w:t>
            </w:r>
          </w:p>
        </w:tc>
        <w:tc>
          <w:tcPr>
            <w:tcW w:w="4064" w:type="pct"/>
          </w:tcPr>
          <w:p w14:paraId="64BCDEE5" w14:textId="6FC5BBA6" w:rsidR="00722981" w:rsidRDefault="007229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Quantity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waste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recovered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input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resource product (for example,</w:t>
            </w:r>
            <w:r w:rsidR="004873CF">
              <w:rPr>
                <w:sz w:val="20"/>
              </w:rPr>
              <w:t xml:space="preserve"> concrete pavement is </w:t>
            </w:r>
            <w:r w:rsidR="00AD4968">
              <w:rPr>
                <w:sz w:val="20"/>
              </w:rPr>
              <w:t>crushed and made into subgrade material</w:t>
            </w:r>
            <w:r>
              <w:rPr>
                <w:spacing w:val="-2"/>
                <w:sz w:val="20"/>
              </w:rPr>
              <w:t>).</w:t>
            </w:r>
          </w:p>
        </w:tc>
      </w:tr>
      <w:tr w:rsidR="00722981" w14:paraId="305A72CE" w14:textId="77777777" w:rsidTr="00722981">
        <w:trPr>
          <w:trHeight w:val="580"/>
        </w:trPr>
        <w:tc>
          <w:tcPr>
            <w:tcW w:w="936" w:type="pct"/>
          </w:tcPr>
          <w:p w14:paraId="26C2C612" w14:textId="77777777" w:rsidR="00722981" w:rsidRDefault="00722981">
            <w:pPr>
              <w:pStyle w:val="TableParagraph"/>
              <w:spacing w:before="174"/>
              <w:ind w:left="376" w:right="34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Reused</w:t>
            </w:r>
          </w:p>
        </w:tc>
        <w:tc>
          <w:tcPr>
            <w:tcW w:w="4064" w:type="pct"/>
          </w:tcPr>
          <w:p w14:paraId="1935646D" w14:textId="7839A637" w:rsidR="00722981" w:rsidRDefault="00722981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Quantity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waste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reused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replacing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example,</w:t>
            </w:r>
            <w:r>
              <w:rPr>
                <w:spacing w:val="-6"/>
                <w:sz w:val="20"/>
              </w:rPr>
              <w:t xml:space="preserve"> </w:t>
            </w:r>
            <w:r w:rsidR="00AD4968">
              <w:rPr>
                <w:sz w:val="20"/>
              </w:rPr>
              <w:t xml:space="preserve">excess earthworks </w:t>
            </w:r>
            <w:r w:rsidR="00D00900">
              <w:rPr>
                <w:sz w:val="20"/>
              </w:rPr>
              <w:t>is reused with</w:t>
            </w:r>
            <w:r w:rsidR="00026BB6">
              <w:rPr>
                <w:sz w:val="20"/>
              </w:rPr>
              <w:t>in a project to avoid import of material</w:t>
            </w:r>
            <w:r>
              <w:rPr>
                <w:sz w:val="20"/>
              </w:rPr>
              <w:t>).</w:t>
            </w:r>
          </w:p>
        </w:tc>
      </w:tr>
    </w:tbl>
    <w:p w14:paraId="638C7A2E" w14:textId="4F8E3B28" w:rsidR="00722981" w:rsidRDefault="00D11FF3" w:rsidP="00D11FF3">
      <w:pPr>
        <w:pStyle w:val="Heading2"/>
      </w:pPr>
      <w:bookmarkStart w:id="5" w:name="_bookmark2"/>
      <w:bookmarkStart w:id="6" w:name="1.2_Waste_Policy"/>
      <w:bookmarkStart w:id="7" w:name="_Toc153522266"/>
      <w:bookmarkEnd w:id="5"/>
      <w:bookmarkEnd w:id="6"/>
      <w:r>
        <w:t>Scope</w:t>
      </w:r>
      <w:bookmarkEnd w:id="7"/>
    </w:p>
    <w:p w14:paraId="1E805516" w14:textId="6D313515" w:rsidR="00D11FF3" w:rsidRPr="00D11FF3" w:rsidRDefault="00D11FF3" w:rsidP="00D11FF3">
      <w:pPr>
        <w:pStyle w:val="Heading3"/>
      </w:pPr>
      <w:bookmarkStart w:id="8" w:name="_Toc153522267"/>
      <w:r>
        <w:t>In Scope</w:t>
      </w:r>
      <w:bookmarkEnd w:id="8"/>
    </w:p>
    <w:p w14:paraId="2C3301D4" w14:textId="108FEE47" w:rsidR="00E0714C" w:rsidRPr="00CE6618" w:rsidRDefault="00D11FF3" w:rsidP="00E0714C">
      <w:pPr>
        <w:pStyle w:val="BodyText"/>
      </w:pPr>
      <w:r w:rsidRPr="00D11FF3">
        <w:t xml:space="preserve">The </w:t>
      </w:r>
      <w:r>
        <w:t>Calculator</w:t>
      </w:r>
      <w:r w:rsidRPr="00D11FF3">
        <w:t xml:space="preserve"> is applicable to a variety of transport infrastructure projects including road, rail and boat ramp infrastructure.</w:t>
      </w:r>
    </w:p>
    <w:p w14:paraId="1D73C31B" w14:textId="77777777" w:rsidR="00D11FF3" w:rsidRDefault="00D11FF3" w:rsidP="00D11FF3">
      <w:pPr>
        <w:pStyle w:val="BodyText"/>
      </w:pPr>
      <w:r>
        <w:t>Typical contract types that the Calculator applies to are:</w:t>
      </w:r>
    </w:p>
    <w:p w14:paraId="7D10954F" w14:textId="012BF21E" w:rsidR="00D11FF3" w:rsidRDefault="00D11FF3" w:rsidP="00FD3720">
      <w:pPr>
        <w:pStyle w:val="ListBullet"/>
      </w:pPr>
      <w:r>
        <w:t xml:space="preserve">Transport Infrastructure Contracts (TIC) </w:t>
      </w:r>
      <w:r w:rsidR="001763AF">
        <w:t>including</w:t>
      </w:r>
      <w:r>
        <w:t xml:space="preserve"> Contract Only (TIC-CO), Sole Invitation (TIC-SI), Design and Construct (TIC-DC)</w:t>
      </w:r>
    </w:p>
    <w:p w14:paraId="003CE1E0" w14:textId="43C3E61C" w:rsidR="00D11FF3" w:rsidRDefault="00D11FF3" w:rsidP="00FD3720">
      <w:pPr>
        <w:pStyle w:val="ListBullet"/>
      </w:pPr>
      <w:r>
        <w:t>Minor Infrastructure Contracts (MIC)</w:t>
      </w:r>
    </w:p>
    <w:p w14:paraId="3AB210B0" w14:textId="4D5F8B8D" w:rsidR="00D11FF3" w:rsidRDefault="00D11FF3" w:rsidP="00FD3720">
      <w:pPr>
        <w:pStyle w:val="ListBullet"/>
      </w:pPr>
      <w:r>
        <w:t>Road Asset Management Contracts (RAMC)</w:t>
      </w:r>
    </w:p>
    <w:p w14:paraId="5C370043" w14:textId="65796FB8" w:rsidR="00D11FF3" w:rsidRDefault="00D11FF3" w:rsidP="00FD3720">
      <w:pPr>
        <w:pStyle w:val="ListBullet"/>
      </w:pPr>
      <w:r>
        <w:t>Collaborative Project Agreements (CPA), and</w:t>
      </w:r>
    </w:p>
    <w:p w14:paraId="4511E7C7" w14:textId="7EBFDB54" w:rsidR="00D11FF3" w:rsidRDefault="00D11FF3" w:rsidP="00FD3720">
      <w:pPr>
        <w:pStyle w:val="ListBullet"/>
      </w:pPr>
      <w:r>
        <w:t>Consultants for Engineering – Functional Specifications for Detailed Design.</w:t>
      </w:r>
    </w:p>
    <w:p w14:paraId="7B3D5444" w14:textId="519DA233" w:rsidR="00117AA8" w:rsidRDefault="00D11FF3" w:rsidP="00D11FF3">
      <w:pPr>
        <w:pStyle w:val="BodyText"/>
      </w:pPr>
      <w:r>
        <w:t>The project specific waste-related requirements are specified within the project’s contractual documentation.</w:t>
      </w:r>
    </w:p>
    <w:p w14:paraId="501D5A21" w14:textId="77777777" w:rsidR="00D11FF3" w:rsidRPr="00D11FF3" w:rsidRDefault="00D11FF3" w:rsidP="00D11FF3">
      <w:pPr>
        <w:pStyle w:val="Heading3"/>
      </w:pPr>
      <w:bookmarkStart w:id="9" w:name="_Toc153522268"/>
      <w:r w:rsidRPr="00D11FF3">
        <w:t>Out of scope</w:t>
      </w:r>
      <w:bookmarkEnd w:id="9"/>
    </w:p>
    <w:p w14:paraId="111787DF" w14:textId="77777777" w:rsidR="00D11FF3" w:rsidRDefault="00D11FF3" w:rsidP="00D11FF3">
      <w:pPr>
        <w:pStyle w:val="BodyText"/>
      </w:pPr>
      <w:r>
        <w:t>Out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scope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waste</w:t>
      </w:r>
      <w:r>
        <w:rPr>
          <w:spacing w:val="-7"/>
        </w:rPr>
        <w:t xml:space="preserve"> </w:t>
      </w:r>
      <w:r>
        <w:t>reporting</w:t>
      </w:r>
      <w:r>
        <w:rPr>
          <w:spacing w:val="-4"/>
        </w:rPr>
        <w:t xml:space="preserve"> </w:t>
      </w:r>
      <w:r>
        <w:rPr>
          <w:spacing w:val="-2"/>
        </w:rPr>
        <w:t>includes:</w:t>
      </w:r>
    </w:p>
    <w:p w14:paraId="4EC42E5B" w14:textId="77777777" w:rsidR="00D11FF3" w:rsidRDefault="00D11FF3" w:rsidP="00FD3720">
      <w:pPr>
        <w:pStyle w:val="ListBullet"/>
      </w:pPr>
      <w:r>
        <w:t>suppliers’</w:t>
      </w:r>
      <w:r>
        <w:rPr>
          <w:spacing w:val="-6"/>
        </w:rPr>
        <w:t xml:space="preserve"> </w:t>
      </w:r>
      <w:r>
        <w:t>waste</w:t>
      </w:r>
      <w:r>
        <w:rPr>
          <w:spacing w:val="-7"/>
        </w:rPr>
        <w:t xml:space="preserve"> </w:t>
      </w:r>
      <w:r>
        <w:t>(to</w:t>
      </w:r>
      <w:r>
        <w:rPr>
          <w:spacing w:val="-6"/>
        </w:rPr>
        <w:t xml:space="preserve"> </w:t>
      </w:r>
      <w:r>
        <w:t>avoid</w:t>
      </w:r>
      <w:r>
        <w:rPr>
          <w:spacing w:val="-7"/>
        </w:rPr>
        <w:t xml:space="preserve"> </w:t>
      </w:r>
      <w:r>
        <w:t>double</w:t>
      </w:r>
      <w:r>
        <w:rPr>
          <w:spacing w:val="-7"/>
        </w:rPr>
        <w:t xml:space="preserve"> </w:t>
      </w:r>
      <w:r>
        <w:rPr>
          <w:spacing w:val="-2"/>
        </w:rPr>
        <w:t>reporting)</w:t>
      </w:r>
    </w:p>
    <w:p w14:paraId="573349AD" w14:textId="77777777" w:rsidR="00D11FF3" w:rsidRDefault="00D11FF3" w:rsidP="00FD3720">
      <w:pPr>
        <w:pStyle w:val="ListBullet"/>
      </w:pPr>
      <w:r>
        <w:t>litter</w:t>
      </w:r>
      <w:r>
        <w:rPr>
          <w:spacing w:val="-8"/>
        </w:rPr>
        <w:t xml:space="preserve"> </w:t>
      </w:r>
      <w:r>
        <w:t>outside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project</w:t>
      </w:r>
      <w:r>
        <w:rPr>
          <w:spacing w:val="-8"/>
        </w:rPr>
        <w:t xml:space="preserve"> </w:t>
      </w:r>
      <w:r>
        <w:t>generated</w:t>
      </w:r>
      <w:r>
        <w:rPr>
          <w:spacing w:val="-7"/>
        </w:rPr>
        <w:t xml:space="preserve"> </w:t>
      </w:r>
      <w:r>
        <w:rPr>
          <w:spacing w:val="-4"/>
        </w:rPr>
        <w:t>waste</w:t>
      </w:r>
    </w:p>
    <w:p w14:paraId="659E4BE9" w14:textId="77777777" w:rsidR="00D11FF3" w:rsidRDefault="00D11FF3" w:rsidP="00FD3720">
      <w:pPr>
        <w:pStyle w:val="ListBullet"/>
      </w:pPr>
      <w:r>
        <w:t>septic</w:t>
      </w:r>
      <w:r w:rsidRPr="00E22F11">
        <w:t xml:space="preserve"> </w:t>
      </w:r>
      <w:r>
        <w:t>waste</w:t>
      </w:r>
      <w:r w:rsidRPr="00E22F11">
        <w:t xml:space="preserve"> </w:t>
      </w:r>
      <w:r>
        <w:t>that</w:t>
      </w:r>
      <w:r w:rsidRPr="00E22F11">
        <w:t xml:space="preserve"> </w:t>
      </w:r>
      <w:r>
        <w:t>is</w:t>
      </w:r>
      <w:r w:rsidRPr="00E22F11">
        <w:t xml:space="preserve"> </w:t>
      </w:r>
      <w:r>
        <w:t>connected</w:t>
      </w:r>
      <w:r w:rsidRPr="00E22F11">
        <w:t xml:space="preserve"> </w:t>
      </w:r>
      <w:r>
        <w:t>to</w:t>
      </w:r>
      <w:r w:rsidRPr="00E22F11">
        <w:t xml:space="preserve"> sewer</w:t>
      </w:r>
    </w:p>
    <w:p w14:paraId="302227BC" w14:textId="77777777" w:rsidR="00D11FF3" w:rsidRDefault="00D11FF3" w:rsidP="00FD3720">
      <w:pPr>
        <w:pStyle w:val="ListBullet"/>
      </w:pPr>
      <w:r>
        <w:rPr>
          <w:spacing w:val="-2"/>
        </w:rPr>
        <w:lastRenderedPageBreak/>
        <w:t>emissions</w:t>
      </w:r>
    </w:p>
    <w:p w14:paraId="295B26A6" w14:textId="77777777" w:rsidR="00D11FF3" w:rsidRDefault="00D11FF3" w:rsidP="00FD3720">
      <w:pPr>
        <w:pStyle w:val="ListBullet"/>
      </w:pPr>
      <w:r>
        <w:t>naturally</w:t>
      </w:r>
      <w:r>
        <w:rPr>
          <w:spacing w:val="-11"/>
        </w:rPr>
        <w:t xml:space="preserve"> </w:t>
      </w:r>
      <w:r>
        <w:t>occurring</w:t>
      </w:r>
      <w:r>
        <w:rPr>
          <w:spacing w:val="-10"/>
        </w:rPr>
        <w:t xml:space="preserve"> </w:t>
      </w:r>
      <w:r>
        <w:t>radionuclides</w:t>
      </w:r>
      <w:r>
        <w:rPr>
          <w:spacing w:val="-9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asbestos,</w:t>
      </w:r>
      <w:r>
        <w:rPr>
          <w:spacing w:val="-8"/>
        </w:rPr>
        <w:t xml:space="preserve"> </w:t>
      </w:r>
      <w:r>
        <w:rPr>
          <w:spacing w:val="-5"/>
        </w:rPr>
        <w:t>and</w:t>
      </w:r>
    </w:p>
    <w:p w14:paraId="28E66F7E" w14:textId="77777777" w:rsidR="00D11FF3" w:rsidRDefault="00D11FF3" w:rsidP="00FD3720">
      <w:pPr>
        <w:pStyle w:val="ListBullet"/>
      </w:pPr>
      <w:r>
        <w:t>water</w:t>
      </w:r>
      <w:r>
        <w:rPr>
          <w:spacing w:val="-7"/>
        </w:rPr>
        <w:t xml:space="preserve"> </w:t>
      </w:r>
      <w:r>
        <w:t>captured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sediment</w:t>
      </w:r>
      <w:r>
        <w:rPr>
          <w:spacing w:val="-6"/>
        </w:rPr>
        <w:t xml:space="preserve"> </w:t>
      </w:r>
      <w:r>
        <w:rPr>
          <w:spacing w:val="-2"/>
        </w:rPr>
        <w:t>basins.</w:t>
      </w:r>
    </w:p>
    <w:p w14:paraId="30DCC25D" w14:textId="77777777" w:rsidR="00B13740" w:rsidRPr="00845385" w:rsidRDefault="00B13740" w:rsidP="00845385">
      <w:pPr>
        <w:pStyle w:val="Heading2"/>
      </w:pPr>
      <w:bookmarkStart w:id="10" w:name="_Toc153522269"/>
      <w:r w:rsidRPr="00845385">
        <w:t>How the calculator applies to project delivery phases</w:t>
      </w:r>
      <w:bookmarkEnd w:id="10"/>
    </w:p>
    <w:p w14:paraId="20193790" w14:textId="3697304D" w:rsidR="00B13740" w:rsidRPr="00845385" w:rsidRDefault="00B13740" w:rsidP="00845385">
      <w:pPr>
        <w:pStyle w:val="BodyText"/>
      </w:pPr>
      <w:r w:rsidRPr="00845385">
        <w:t xml:space="preserve">Typically, the Calculator will be used during </w:t>
      </w:r>
      <w:r w:rsidR="005764D8">
        <w:t xml:space="preserve">the </w:t>
      </w:r>
      <w:r w:rsidRPr="00845385">
        <w:t>detailed design and construction phase</w:t>
      </w:r>
      <w:r w:rsidR="00C853F2">
        <w:t>s</w:t>
      </w:r>
      <w:r w:rsidRPr="00845385">
        <w:t xml:space="preserve"> of an infrastructure project in the following ways:</w:t>
      </w:r>
    </w:p>
    <w:p w14:paraId="0275579F" w14:textId="1FAFA59A" w:rsidR="00B13740" w:rsidRDefault="00B13740" w:rsidP="00FD3720">
      <w:pPr>
        <w:pStyle w:val="ListBullet"/>
      </w:pPr>
      <w:r>
        <w:t>in</w:t>
      </w:r>
      <w:r w:rsidRPr="00E22F11">
        <w:t xml:space="preserve"> </w:t>
      </w:r>
      <w:r>
        <w:t>detailed</w:t>
      </w:r>
      <w:r w:rsidRPr="00E22F11">
        <w:t xml:space="preserve"> </w:t>
      </w:r>
      <w:r>
        <w:t>design</w:t>
      </w:r>
      <w:r w:rsidRPr="00E22F11">
        <w:t xml:space="preserve"> </w:t>
      </w:r>
      <w:r>
        <w:t>phase</w:t>
      </w:r>
      <w:r w:rsidRPr="00E22F11">
        <w:t xml:space="preserve"> </w:t>
      </w:r>
      <w:r>
        <w:t>to</w:t>
      </w:r>
      <w:r w:rsidRPr="00E22F11">
        <w:t xml:space="preserve"> </w:t>
      </w:r>
      <w:r>
        <w:t>generate</w:t>
      </w:r>
      <w:r w:rsidRPr="00E22F11">
        <w:t xml:space="preserve"> </w:t>
      </w:r>
      <w:r>
        <w:t>a</w:t>
      </w:r>
      <w:r w:rsidRPr="00E22F11">
        <w:t xml:space="preserve"> </w:t>
      </w:r>
      <w:r>
        <w:t>waste</w:t>
      </w:r>
      <w:r w:rsidRPr="00E22F11">
        <w:t xml:space="preserve"> </w:t>
      </w:r>
      <w:r>
        <w:t>estimate</w:t>
      </w:r>
      <w:r w:rsidRPr="00E22F11">
        <w:t xml:space="preserve"> </w:t>
      </w:r>
      <w:r>
        <w:t>for</w:t>
      </w:r>
      <w:r w:rsidRPr="00E22F11">
        <w:t xml:space="preserve"> </w:t>
      </w:r>
      <w:r>
        <w:t xml:space="preserve">the </w:t>
      </w:r>
      <w:r w:rsidRPr="00E22F11">
        <w:t>project</w:t>
      </w:r>
      <w:r w:rsidR="00263B3D">
        <w:t>,</w:t>
      </w:r>
    </w:p>
    <w:p w14:paraId="6AAF2D1A" w14:textId="0B602A82" w:rsidR="00B13740" w:rsidRDefault="00B13740" w:rsidP="00FD3720">
      <w:pPr>
        <w:pStyle w:val="ListBullet"/>
      </w:pPr>
      <w:r>
        <w:t>during</w:t>
      </w:r>
      <w:r w:rsidRPr="00E22F11">
        <w:t xml:space="preserve"> </w:t>
      </w:r>
      <w:r>
        <w:t>construction</w:t>
      </w:r>
      <w:r w:rsidRPr="00E22F11">
        <w:t xml:space="preserve"> </w:t>
      </w:r>
      <w:r>
        <w:t>phase</w:t>
      </w:r>
      <w:r w:rsidRPr="00E22F11">
        <w:t xml:space="preserve"> </w:t>
      </w:r>
      <w:r>
        <w:t>to</w:t>
      </w:r>
      <w:r w:rsidRPr="00E22F11">
        <w:t xml:space="preserve"> </w:t>
      </w:r>
      <w:r>
        <w:t>track</w:t>
      </w:r>
      <w:r w:rsidRPr="00E22F11">
        <w:t xml:space="preserve"> </w:t>
      </w:r>
      <w:r>
        <w:t>and</w:t>
      </w:r>
      <w:r w:rsidRPr="00E22F11">
        <w:t xml:space="preserve"> </w:t>
      </w:r>
      <w:r>
        <w:t>report</w:t>
      </w:r>
      <w:r w:rsidRPr="00E22F11">
        <w:t xml:space="preserve"> </w:t>
      </w:r>
      <w:r>
        <w:t>actual</w:t>
      </w:r>
      <w:r w:rsidRPr="00E22F11">
        <w:t xml:space="preserve"> </w:t>
      </w:r>
      <w:r>
        <w:t>waste volumes for projects, and</w:t>
      </w:r>
    </w:p>
    <w:p w14:paraId="27645BAA" w14:textId="0186C600" w:rsidR="00D11FF3" w:rsidRDefault="00B13740" w:rsidP="00FD3720">
      <w:pPr>
        <w:pStyle w:val="ListBullet"/>
      </w:pPr>
      <w:r>
        <w:t>for</w:t>
      </w:r>
      <w:r w:rsidRPr="00E22F11">
        <w:t xml:space="preserve"> </w:t>
      </w:r>
      <w:r>
        <w:t>operational</w:t>
      </w:r>
      <w:r w:rsidRPr="00E22F11">
        <w:t xml:space="preserve"> </w:t>
      </w:r>
      <w:r>
        <w:t>works</w:t>
      </w:r>
      <w:r w:rsidRPr="00E22F11">
        <w:t xml:space="preserve"> </w:t>
      </w:r>
      <w:r>
        <w:t>contracts</w:t>
      </w:r>
      <w:r w:rsidRPr="00E22F11">
        <w:t xml:space="preserve"> </w:t>
      </w:r>
      <w:r>
        <w:t>(maintenance</w:t>
      </w:r>
      <w:r w:rsidRPr="00E22F11">
        <w:t xml:space="preserve"> </w:t>
      </w:r>
      <w:r>
        <w:t>contracts)</w:t>
      </w:r>
      <w:r w:rsidRPr="00E22F11">
        <w:t xml:space="preserve"> </w:t>
      </w:r>
      <w:r>
        <w:t>to estimate waste volumes and record waste volumes.</w:t>
      </w:r>
    </w:p>
    <w:p w14:paraId="77A806B7" w14:textId="77777777" w:rsidR="00647910" w:rsidRDefault="00647910" w:rsidP="00647910">
      <w:pPr>
        <w:pStyle w:val="BodyText"/>
      </w:pPr>
      <w:r>
        <w:t>Reporting is required for:</w:t>
      </w:r>
    </w:p>
    <w:p w14:paraId="7DBC22E8" w14:textId="00B60C56" w:rsidR="00CB4168" w:rsidRDefault="00647910" w:rsidP="00FD3720">
      <w:pPr>
        <w:pStyle w:val="ListBullet"/>
      </w:pPr>
      <w:r>
        <w:t xml:space="preserve">Detailed Design Contracts and is specified in the </w:t>
      </w:r>
      <w:r w:rsidR="22714C73">
        <w:t>F</w:t>
      </w:r>
      <w:r>
        <w:t xml:space="preserve">unctional </w:t>
      </w:r>
      <w:r w:rsidR="668859D0">
        <w:t>S</w:t>
      </w:r>
      <w:r>
        <w:t xml:space="preserve">pecifications </w:t>
      </w:r>
      <w:r w:rsidR="53CDF525">
        <w:t>D</w:t>
      </w:r>
      <w:r>
        <w:t xml:space="preserve">etailed </w:t>
      </w:r>
      <w:r w:rsidR="196777A1">
        <w:t>D</w:t>
      </w:r>
      <w:r>
        <w:t>esign</w:t>
      </w:r>
      <w:r w:rsidR="001935B3">
        <w:t xml:space="preserve"> (</w:t>
      </w:r>
      <w:r w:rsidR="0018431B">
        <w:t>C7524 Annexure)</w:t>
      </w:r>
      <w:r>
        <w:t xml:space="preserve">, </w:t>
      </w:r>
    </w:p>
    <w:p w14:paraId="0CB92BBB" w14:textId="72EB65C4" w:rsidR="006305EB" w:rsidRDefault="00BF5B3F" w:rsidP="00FD3720">
      <w:pPr>
        <w:pStyle w:val="ListBullet"/>
      </w:pPr>
      <w:r>
        <w:t xml:space="preserve">Projects that are undertaking an ISC rating need to </w:t>
      </w:r>
      <w:r w:rsidR="00A702E6">
        <w:t>complete a waste estimate,</w:t>
      </w:r>
    </w:p>
    <w:p w14:paraId="61E29E40" w14:textId="1190DAD9" w:rsidR="00647910" w:rsidRDefault="00647910" w:rsidP="00900A84">
      <w:pPr>
        <w:pStyle w:val="ListBullet"/>
      </w:pPr>
      <w:r>
        <w:t>All Construction and Maintenance Contracts as part of MRTS51 Environmental Management</w:t>
      </w:r>
      <w:r w:rsidR="005E2CC1">
        <w:t>, and</w:t>
      </w:r>
    </w:p>
    <w:p w14:paraId="10A1ACCB" w14:textId="303B5048" w:rsidR="005E2CC1" w:rsidRDefault="005E2CC1" w:rsidP="00FD3720">
      <w:pPr>
        <w:pStyle w:val="ListBullet"/>
      </w:pPr>
      <w:r>
        <w:t xml:space="preserve">TMR’s submission to DESI </w:t>
      </w:r>
      <w:r w:rsidR="00D07813">
        <w:t xml:space="preserve">as required </w:t>
      </w:r>
      <w:r w:rsidR="000E16C9">
        <w:t xml:space="preserve">by the </w:t>
      </w:r>
      <w:r w:rsidR="000E16C9">
        <w:rPr>
          <w:i/>
          <w:iCs/>
        </w:rPr>
        <w:t>Waste Reduction and Recycling Act 2011.</w:t>
      </w:r>
    </w:p>
    <w:p w14:paraId="66726325" w14:textId="22D75236" w:rsidR="008A79EF" w:rsidRDefault="008A79EF" w:rsidP="008A79EF">
      <w:pPr>
        <w:pStyle w:val="Heading1"/>
      </w:pPr>
      <w:bookmarkStart w:id="11" w:name="_Toc153522270"/>
      <w:r w:rsidRPr="008A79EF">
        <w:t xml:space="preserve">Calculator </w:t>
      </w:r>
      <w:r w:rsidR="0057629A">
        <w:t>setup</w:t>
      </w:r>
      <w:bookmarkEnd w:id="11"/>
    </w:p>
    <w:p w14:paraId="1DF4AF4C" w14:textId="2A29DDF4" w:rsidR="008A79EF" w:rsidRDefault="004656ED" w:rsidP="008A79EF">
      <w:pPr>
        <w:pStyle w:val="BodyText"/>
      </w:pPr>
      <w:r>
        <w:t xml:space="preserve">The Calculator has multiple tabs as shown in </w:t>
      </w:r>
      <w:r w:rsidR="00543008">
        <w:fldChar w:fldCharType="begin"/>
      </w:r>
      <w:r w:rsidR="00543008">
        <w:instrText xml:space="preserve"> REF _Ref153188428 \h </w:instrText>
      </w:r>
      <w:r w:rsidR="00543008">
        <w:fldChar w:fldCharType="separate"/>
      </w:r>
      <w:r w:rsidR="00285510">
        <w:t xml:space="preserve">Figure </w:t>
      </w:r>
      <w:r w:rsidR="00285510">
        <w:rPr>
          <w:noProof/>
        </w:rPr>
        <w:t>2</w:t>
      </w:r>
      <w:r w:rsidR="00285510">
        <w:noBreakHyphen/>
      </w:r>
      <w:r w:rsidR="00285510">
        <w:rPr>
          <w:noProof/>
        </w:rPr>
        <w:t>1</w:t>
      </w:r>
      <w:r w:rsidR="00543008">
        <w:fldChar w:fldCharType="end"/>
      </w:r>
      <w:r w:rsidR="001F25E9">
        <w:t xml:space="preserve"> and described in </w:t>
      </w:r>
      <w:r w:rsidR="00D33DAB">
        <w:fldChar w:fldCharType="begin"/>
      </w:r>
      <w:r w:rsidR="00D33DAB">
        <w:instrText xml:space="preserve"> REF _Ref153189975 \h </w:instrText>
      </w:r>
      <w:r w:rsidR="00D33DAB">
        <w:fldChar w:fldCharType="separate"/>
      </w:r>
      <w:r w:rsidR="00285510">
        <w:t xml:space="preserve">Table </w:t>
      </w:r>
      <w:r w:rsidR="00285510">
        <w:rPr>
          <w:noProof/>
        </w:rPr>
        <w:t>2</w:t>
      </w:r>
      <w:r w:rsidR="00285510">
        <w:noBreakHyphen/>
      </w:r>
      <w:r w:rsidR="00285510">
        <w:rPr>
          <w:noProof/>
        </w:rPr>
        <w:t>1</w:t>
      </w:r>
      <w:r w:rsidR="00D33DAB">
        <w:fldChar w:fldCharType="end"/>
      </w:r>
      <w:r w:rsidR="00A0240B">
        <w:t>.</w:t>
      </w:r>
      <w:r w:rsidR="00BC13AC">
        <w:t xml:space="preserve"> The tabs where data can be entered have been coloured green. Tabs that are for information </w:t>
      </w:r>
      <w:r w:rsidR="006829FF">
        <w:t>are the stone colour.</w:t>
      </w:r>
      <w:r w:rsidR="00725696">
        <w:t xml:space="preserve"> Tabs that are for </w:t>
      </w:r>
      <w:r w:rsidR="006B519D">
        <w:t>data quality</w:t>
      </w:r>
      <w:r w:rsidR="00637DF5">
        <w:t xml:space="preserve"> and processing</w:t>
      </w:r>
      <w:r w:rsidR="006B519D">
        <w:t xml:space="preserve"> </w:t>
      </w:r>
      <w:r w:rsidR="000940AA">
        <w:t>are coloured black</w:t>
      </w:r>
      <w:r w:rsidR="00655A27">
        <w:t>.</w:t>
      </w:r>
    </w:p>
    <w:p w14:paraId="5A74B51C" w14:textId="1B0DC892" w:rsidR="00A0240B" w:rsidRDefault="00011C14" w:rsidP="00011C14">
      <w:pPr>
        <w:pStyle w:val="Caption"/>
      </w:pPr>
      <w:bookmarkStart w:id="12" w:name="_Ref153188428"/>
      <w:r>
        <w:t xml:space="preserve">Figure </w:t>
      </w:r>
      <w:r>
        <w:noBreakHyphen/>
      </w:r>
      <w:r>
        <w:fldChar w:fldCharType="begin"/>
      </w:r>
      <w:r>
        <w:instrText>SEQ Figure \* ARABIC \s 1</w:instrText>
      </w:r>
      <w:r>
        <w:fldChar w:fldCharType="separate"/>
      </w:r>
      <w:r w:rsidR="00285510">
        <w:rPr>
          <w:noProof/>
        </w:rPr>
        <w:t>1</w:t>
      </w:r>
      <w:r>
        <w:fldChar w:fldCharType="end"/>
      </w:r>
      <w:bookmarkEnd w:id="12"/>
      <w:r w:rsidR="006477C4">
        <w:t xml:space="preserve"> Spreadsheet tabs</w:t>
      </w:r>
    </w:p>
    <w:p w14:paraId="43BF58E1" w14:textId="0FFEA6F1" w:rsidR="006275EA" w:rsidRDefault="00C43F4C" w:rsidP="00011C14">
      <w:pPr>
        <w:pStyle w:val="Caption"/>
      </w:pPr>
      <w:r>
        <w:rPr>
          <w:noProof/>
        </w:rPr>
        <w:drawing>
          <wp:inline distT="0" distB="0" distL="0" distR="0" wp14:anchorId="375734FB" wp14:editId="1E1CA350">
            <wp:extent cx="5759450" cy="254000"/>
            <wp:effectExtent l="0" t="0" r="0" b="0"/>
            <wp:docPr id="2" name="Picture 2" descr="screen capture of tabs in spread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creen capture of tabs in spreadsheet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BA5778" w14:textId="77777777" w:rsidR="00406FED" w:rsidRDefault="00406FED" w:rsidP="00406FED"/>
    <w:p w14:paraId="32C41134" w14:textId="61ACE4E4" w:rsidR="00406FED" w:rsidRDefault="00406FED" w:rsidP="001F25E9">
      <w:pPr>
        <w:pStyle w:val="Caption"/>
        <w:keepNext/>
      </w:pPr>
      <w:bookmarkStart w:id="13" w:name="_Ref153189975"/>
      <w:r>
        <w:lastRenderedPageBreak/>
        <w:t xml:space="preserve">Table </w:t>
      </w:r>
      <w:r>
        <w:fldChar w:fldCharType="begin"/>
      </w:r>
      <w:r>
        <w:instrText>STYLEREF 1 \s</w:instrText>
      </w:r>
      <w:r>
        <w:fldChar w:fldCharType="separate"/>
      </w:r>
      <w:r w:rsidR="00285510">
        <w:rPr>
          <w:noProof/>
        </w:rPr>
        <w:t>2</w:t>
      </w:r>
      <w:r>
        <w:fldChar w:fldCharType="end"/>
      </w:r>
      <w:r>
        <w:noBreakHyphen/>
      </w:r>
      <w:r>
        <w:fldChar w:fldCharType="begin"/>
      </w:r>
      <w:r>
        <w:instrText>SEQ Table \* ARABIC \s 1</w:instrText>
      </w:r>
      <w:r>
        <w:fldChar w:fldCharType="separate"/>
      </w:r>
      <w:r w:rsidR="00285510">
        <w:rPr>
          <w:noProof/>
        </w:rPr>
        <w:t>1</w:t>
      </w:r>
      <w:r>
        <w:fldChar w:fldCharType="end"/>
      </w:r>
      <w:bookmarkEnd w:id="13"/>
      <w:r w:rsidR="00CA3052">
        <w:t xml:space="preserve"> Tab descriptions</w:t>
      </w:r>
    </w:p>
    <w:tbl>
      <w:tblPr>
        <w:tblStyle w:val="TableGrid"/>
        <w:tblW w:w="9173" w:type="dxa"/>
        <w:tblLook w:val="04A0" w:firstRow="1" w:lastRow="0" w:firstColumn="1" w:lastColumn="0" w:noHBand="0" w:noVBand="1"/>
      </w:tblPr>
      <w:tblGrid>
        <w:gridCol w:w="1995"/>
        <w:gridCol w:w="7178"/>
      </w:tblGrid>
      <w:tr w:rsidR="00CA3052" w14:paraId="36BE096C" w14:textId="77777777" w:rsidTr="001F25E9">
        <w:tc>
          <w:tcPr>
            <w:tcW w:w="1995" w:type="dxa"/>
          </w:tcPr>
          <w:p w14:paraId="193A6ED9" w14:textId="5D30DEB4" w:rsidR="00CA3052" w:rsidRDefault="00CA3052" w:rsidP="00CA3052">
            <w:r>
              <w:t>Tab name</w:t>
            </w:r>
          </w:p>
        </w:tc>
        <w:tc>
          <w:tcPr>
            <w:tcW w:w="7178" w:type="dxa"/>
          </w:tcPr>
          <w:p w14:paraId="71BB3A72" w14:textId="450973B7" w:rsidR="00CA3052" w:rsidRDefault="00CA3052" w:rsidP="00CA3052">
            <w:r>
              <w:t>Tab description</w:t>
            </w:r>
          </w:p>
        </w:tc>
      </w:tr>
      <w:tr w:rsidR="00CA3052" w14:paraId="54EF2FF8" w14:textId="77777777" w:rsidTr="001F25E9">
        <w:tc>
          <w:tcPr>
            <w:tcW w:w="1995" w:type="dxa"/>
          </w:tcPr>
          <w:p w14:paraId="337C3E31" w14:textId="357AB1EC" w:rsidR="00CA3052" w:rsidRDefault="00754BAE" w:rsidP="00CA3052">
            <w:r>
              <w:t>INPUT</w:t>
            </w:r>
          </w:p>
        </w:tc>
        <w:tc>
          <w:tcPr>
            <w:tcW w:w="7178" w:type="dxa"/>
          </w:tcPr>
          <w:p w14:paraId="406A9BFE" w14:textId="511BF966" w:rsidR="00CA3052" w:rsidRDefault="00DF7F1D" w:rsidP="0003254E">
            <w:pPr>
              <w:pStyle w:val="TableParagraph"/>
              <w:ind w:left="0"/>
            </w:pP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starting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point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Calculator.</w:t>
            </w:r>
            <w:r w:rsidR="0038723D">
              <w:rPr>
                <w:spacing w:val="-2"/>
                <w:sz w:val="20"/>
              </w:rPr>
              <w:t xml:space="preserve"> This is where contract information is input. This tab is also where</w:t>
            </w:r>
            <w:r w:rsidR="0003254E">
              <w:rPr>
                <w:spacing w:val="-2"/>
                <w:sz w:val="20"/>
              </w:rPr>
              <w:t xml:space="preserve"> total waste quantities for a contract can be entered.</w:t>
            </w:r>
          </w:p>
        </w:tc>
      </w:tr>
      <w:tr w:rsidR="00CA3052" w14:paraId="4000C881" w14:textId="77777777" w:rsidTr="001F25E9">
        <w:tc>
          <w:tcPr>
            <w:tcW w:w="1995" w:type="dxa"/>
          </w:tcPr>
          <w:p w14:paraId="77102EFB" w14:textId="10100C8F" w:rsidR="00CA3052" w:rsidRDefault="00754BAE" w:rsidP="00CA3052">
            <w:r>
              <w:t>ACTUAL - Monthly</w:t>
            </w:r>
          </w:p>
        </w:tc>
        <w:tc>
          <w:tcPr>
            <w:tcW w:w="7178" w:type="dxa"/>
          </w:tcPr>
          <w:p w14:paraId="42E756FC" w14:textId="2B245A4C" w:rsidR="00CA3052" w:rsidRDefault="0004632B" w:rsidP="00CA3052">
            <w:r w:rsidRPr="0004632B">
              <w:t>This tab allows users to input monthly waste tracking data. This is relevant to projects undertaking an Infrastructure Sustainability Council of Australia (ISCA) rating.</w:t>
            </w:r>
          </w:p>
        </w:tc>
      </w:tr>
      <w:tr w:rsidR="00CA3052" w14:paraId="7910E982" w14:textId="77777777" w:rsidTr="001F25E9">
        <w:tc>
          <w:tcPr>
            <w:tcW w:w="1995" w:type="dxa"/>
          </w:tcPr>
          <w:p w14:paraId="7918D739" w14:textId="3C014C29" w:rsidR="00CA3052" w:rsidRDefault="00754BAE" w:rsidP="00CA3052">
            <w:r>
              <w:t>ESTIMATE</w:t>
            </w:r>
          </w:p>
        </w:tc>
        <w:tc>
          <w:tcPr>
            <w:tcW w:w="7178" w:type="dxa"/>
          </w:tcPr>
          <w:p w14:paraId="4905A828" w14:textId="0BC6CBC8" w:rsidR="00CA3052" w:rsidRDefault="00775FDB" w:rsidP="00CA3052">
            <w:r w:rsidRPr="00775FDB">
              <w:t>This tab provides estimated waste quantities for each waste stream. The quantities are automatically calculated based on the user inputs on the ‘Input’ tab, and a range of background calculations based on historical Transport and Main Roads data.</w:t>
            </w:r>
          </w:p>
        </w:tc>
      </w:tr>
      <w:tr w:rsidR="00CA3052" w14:paraId="57770E31" w14:textId="77777777" w:rsidTr="001F25E9">
        <w:tc>
          <w:tcPr>
            <w:tcW w:w="1995" w:type="dxa"/>
          </w:tcPr>
          <w:p w14:paraId="18DB1E69" w14:textId="744A10B0" w:rsidR="00CA3052" w:rsidRDefault="00754BAE" w:rsidP="00CA3052">
            <w:r>
              <w:t>USER GUIDE</w:t>
            </w:r>
          </w:p>
        </w:tc>
        <w:tc>
          <w:tcPr>
            <w:tcW w:w="7178" w:type="dxa"/>
          </w:tcPr>
          <w:p w14:paraId="292A5120" w14:textId="0E48110D" w:rsidR="00CA3052" w:rsidRDefault="004B3EE5" w:rsidP="00CA3052">
            <w:r>
              <w:t>This</w:t>
            </w:r>
            <w:r>
              <w:rPr>
                <w:spacing w:val="-7"/>
              </w:rPr>
              <w:t xml:space="preserve"> </w:t>
            </w:r>
            <w:r>
              <w:t>tab</w:t>
            </w:r>
            <w:r>
              <w:rPr>
                <w:spacing w:val="-7"/>
              </w:rPr>
              <w:t xml:space="preserve"> </w:t>
            </w:r>
            <w:r>
              <w:t>provides</w:t>
            </w:r>
            <w:r>
              <w:rPr>
                <w:spacing w:val="-6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‘in-Calculator’</w:t>
            </w:r>
            <w:r>
              <w:rPr>
                <w:spacing w:val="-8"/>
              </w:rPr>
              <w:t xml:space="preserve"> </w:t>
            </w:r>
            <w:r>
              <w:t>guidance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various</w:t>
            </w:r>
            <w:r>
              <w:rPr>
                <w:spacing w:val="-6"/>
              </w:rPr>
              <w:t xml:space="preserve"> </w:t>
            </w:r>
            <w:r>
              <w:t>user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inputs.</w:t>
            </w:r>
          </w:p>
        </w:tc>
      </w:tr>
      <w:tr w:rsidR="00CA3052" w14:paraId="2204B45E" w14:textId="77777777" w:rsidTr="001F25E9">
        <w:tc>
          <w:tcPr>
            <w:tcW w:w="1995" w:type="dxa"/>
          </w:tcPr>
          <w:p w14:paraId="0D685847" w14:textId="3548721D" w:rsidR="00CA3052" w:rsidRDefault="00754BAE" w:rsidP="00CA3052">
            <w:r>
              <w:t>CONVERSIONS</w:t>
            </w:r>
          </w:p>
        </w:tc>
        <w:tc>
          <w:tcPr>
            <w:tcW w:w="7178" w:type="dxa"/>
          </w:tcPr>
          <w:p w14:paraId="770F5389" w14:textId="50D3F36D" w:rsidR="00CA3052" w:rsidRDefault="00F83A33" w:rsidP="00CA3052">
            <w:r>
              <w:t>This</w:t>
            </w:r>
            <w:r>
              <w:rPr>
                <w:spacing w:val="-4"/>
              </w:rPr>
              <w:t xml:space="preserve"> </w:t>
            </w:r>
            <w:r>
              <w:t>tab</w:t>
            </w:r>
            <w:r>
              <w:rPr>
                <w:spacing w:val="-5"/>
              </w:rPr>
              <w:t xml:space="preserve"> </w:t>
            </w:r>
            <w:r>
              <w:t>provides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useful</w:t>
            </w:r>
            <w:r>
              <w:rPr>
                <w:spacing w:val="-6"/>
              </w:rPr>
              <w:t xml:space="preserve"> </w:t>
            </w:r>
            <w:r>
              <w:t>guide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converting</w:t>
            </w:r>
            <w:r>
              <w:rPr>
                <w:spacing w:val="-5"/>
              </w:rPr>
              <w:t xml:space="preserve"> </w:t>
            </w:r>
            <w:r>
              <w:t>various</w:t>
            </w:r>
            <w:r>
              <w:rPr>
                <w:spacing w:val="-1"/>
              </w:rPr>
              <w:t xml:space="preserve"> </w:t>
            </w:r>
            <w:r>
              <w:t>waste</w:t>
            </w:r>
            <w:r>
              <w:rPr>
                <w:spacing w:val="-3"/>
              </w:rPr>
              <w:t xml:space="preserve"> </w:t>
            </w:r>
            <w:r>
              <w:t>volumes</w:t>
            </w:r>
            <w:r>
              <w:rPr>
                <w:spacing w:val="-4"/>
              </w:rPr>
              <w:t xml:space="preserve"> </w:t>
            </w:r>
            <w:r>
              <w:t>into a weight for different waste types.</w:t>
            </w:r>
          </w:p>
        </w:tc>
      </w:tr>
      <w:tr w:rsidR="00CA3052" w14:paraId="67EF26F3" w14:textId="77777777" w:rsidTr="001F25E9">
        <w:tc>
          <w:tcPr>
            <w:tcW w:w="1995" w:type="dxa"/>
          </w:tcPr>
          <w:p w14:paraId="29884EE5" w14:textId="285B6359" w:rsidR="00CA3052" w:rsidRDefault="00754BAE" w:rsidP="00CA3052">
            <w:r>
              <w:t>Lookups</w:t>
            </w:r>
          </w:p>
        </w:tc>
        <w:tc>
          <w:tcPr>
            <w:tcW w:w="7178" w:type="dxa"/>
          </w:tcPr>
          <w:p w14:paraId="6D476B60" w14:textId="52D091AA" w:rsidR="00CA3052" w:rsidRDefault="00EB79E7" w:rsidP="00CA3052">
            <w:r>
              <w:t xml:space="preserve">This </w:t>
            </w:r>
            <w:r w:rsidR="00277F76">
              <w:t>tab includes lists that are used to control the values which can be input</w:t>
            </w:r>
            <w:r w:rsidR="00837E25">
              <w:t>.</w:t>
            </w:r>
            <w:r w:rsidR="008657F3">
              <w:t xml:space="preserve"> This tab is hidden</w:t>
            </w:r>
            <w:r w:rsidR="0057629A">
              <w:t xml:space="preserve"> for most users.</w:t>
            </w:r>
          </w:p>
        </w:tc>
      </w:tr>
      <w:tr w:rsidR="00CA3052" w14:paraId="7452267A" w14:textId="77777777" w:rsidTr="001F25E9">
        <w:tc>
          <w:tcPr>
            <w:tcW w:w="1995" w:type="dxa"/>
          </w:tcPr>
          <w:p w14:paraId="5CB639D4" w14:textId="66568281" w:rsidR="00CA3052" w:rsidRDefault="00754BAE" w:rsidP="00CA3052">
            <w:r>
              <w:t>Raw Data</w:t>
            </w:r>
          </w:p>
        </w:tc>
        <w:tc>
          <w:tcPr>
            <w:tcW w:w="7178" w:type="dxa"/>
          </w:tcPr>
          <w:p w14:paraId="55D55607" w14:textId="1DEE4C97" w:rsidR="00CA3052" w:rsidRDefault="00837E25" w:rsidP="00CA3052">
            <w:r>
              <w:t xml:space="preserve">This tab is where data entered is </w:t>
            </w:r>
            <w:r w:rsidR="001F25E9">
              <w:t>converted</w:t>
            </w:r>
            <w:r>
              <w:t xml:space="preserve"> into a standard format to allow for collation of all </w:t>
            </w:r>
            <w:r w:rsidR="001F25E9">
              <w:t>submitted data.</w:t>
            </w:r>
            <w:r w:rsidR="0057629A">
              <w:t xml:space="preserve"> This tab is hidden for most users.</w:t>
            </w:r>
          </w:p>
        </w:tc>
      </w:tr>
    </w:tbl>
    <w:p w14:paraId="40DCAA98" w14:textId="77777777" w:rsidR="00CA3052" w:rsidRDefault="00CA3052" w:rsidP="00CA3052"/>
    <w:p w14:paraId="4A4D0E5E" w14:textId="4723FF5A" w:rsidR="00B870E8" w:rsidRDefault="00B870E8" w:rsidP="00CA3052">
      <w:r>
        <w:t xml:space="preserve">The cells in the </w:t>
      </w:r>
      <w:r w:rsidR="008D2C6A">
        <w:t xml:space="preserve">Calculator have been coloured so that the input cells are clear. </w:t>
      </w:r>
      <w:r w:rsidR="004A637E">
        <w:t xml:space="preserve">The colour coding for </w:t>
      </w:r>
      <w:r w:rsidR="006C5126">
        <w:t xml:space="preserve">the cells is shown in </w:t>
      </w:r>
      <w:r w:rsidR="006C5126">
        <w:fldChar w:fldCharType="begin"/>
      </w:r>
      <w:r w:rsidR="006C5126">
        <w:instrText xml:space="preserve"> REF _Ref153195946 \h </w:instrText>
      </w:r>
      <w:r w:rsidR="006C5126">
        <w:fldChar w:fldCharType="separate"/>
      </w:r>
      <w:r w:rsidR="00285510">
        <w:t xml:space="preserve">Figure </w:t>
      </w:r>
      <w:r w:rsidR="00285510">
        <w:rPr>
          <w:noProof/>
        </w:rPr>
        <w:t>2</w:t>
      </w:r>
      <w:r w:rsidR="00285510">
        <w:noBreakHyphen/>
      </w:r>
      <w:r w:rsidR="00285510">
        <w:rPr>
          <w:noProof/>
        </w:rPr>
        <w:t>2</w:t>
      </w:r>
      <w:r w:rsidR="006C5126">
        <w:fldChar w:fldCharType="end"/>
      </w:r>
      <w:r w:rsidR="006C5126">
        <w:t>. Pr</w:t>
      </w:r>
      <w:r w:rsidR="006A6E3A">
        <w:t>otection has been applied to the Calculat</w:t>
      </w:r>
      <w:r w:rsidR="00A84199">
        <w:t>or</w:t>
      </w:r>
      <w:r w:rsidR="006A6E3A">
        <w:t xml:space="preserve"> so that only the input cells can be edited. </w:t>
      </w:r>
    </w:p>
    <w:p w14:paraId="23BAABD2" w14:textId="7E1FAFC8" w:rsidR="00116298" w:rsidRDefault="00116298" w:rsidP="00116298">
      <w:pPr>
        <w:pStyle w:val="Caption"/>
      </w:pPr>
      <w:bookmarkStart w:id="14" w:name="_Ref153195946"/>
      <w:r>
        <w:t xml:space="preserve">Figure </w:t>
      </w:r>
      <w:r>
        <w:fldChar w:fldCharType="begin"/>
      </w:r>
      <w:r>
        <w:instrText>STYLEREF 1 \s</w:instrText>
      </w:r>
      <w:r>
        <w:fldChar w:fldCharType="separate"/>
      </w:r>
      <w:r w:rsidR="00285510">
        <w:rPr>
          <w:noProof/>
        </w:rPr>
        <w:t>2</w:t>
      </w:r>
      <w:r>
        <w:fldChar w:fldCharType="end"/>
      </w:r>
      <w:r>
        <w:noBreakHyphen/>
      </w:r>
      <w:r>
        <w:fldChar w:fldCharType="begin"/>
      </w:r>
      <w:r>
        <w:instrText>SEQ Figure \* ARABIC \s 1</w:instrText>
      </w:r>
      <w:r>
        <w:fldChar w:fldCharType="separate"/>
      </w:r>
      <w:r w:rsidR="00285510">
        <w:rPr>
          <w:noProof/>
        </w:rPr>
        <w:t>2</w:t>
      </w:r>
      <w:r>
        <w:fldChar w:fldCharType="end"/>
      </w:r>
      <w:bookmarkEnd w:id="14"/>
      <w:r>
        <w:t xml:space="preserve"> Colour coding</w:t>
      </w:r>
    </w:p>
    <w:tbl>
      <w:tblPr>
        <w:tblStyle w:val="TableGrid"/>
        <w:tblW w:w="0" w:type="auto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703"/>
        <w:gridCol w:w="8341"/>
      </w:tblGrid>
      <w:tr w:rsidR="00073405" w14:paraId="5DEB6614" w14:textId="77777777" w:rsidTr="004E7D44"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5461D" w14:textId="77777777" w:rsidR="00073405" w:rsidRDefault="00073405" w:rsidP="00073405"/>
        </w:tc>
        <w:tc>
          <w:tcPr>
            <w:tcW w:w="8356" w:type="dxa"/>
            <w:tcBorders>
              <w:left w:val="single" w:sz="2" w:space="0" w:color="auto"/>
            </w:tcBorders>
            <w:vAlign w:val="top"/>
          </w:tcPr>
          <w:p w14:paraId="537F83AD" w14:textId="2D0F1CFC" w:rsidR="00073405" w:rsidRDefault="00073405" w:rsidP="00073405">
            <w:r>
              <w:t>Input</w:t>
            </w:r>
            <w:r>
              <w:rPr>
                <w:spacing w:val="-5"/>
              </w:rPr>
              <w:t xml:space="preserve"> </w:t>
            </w:r>
            <w:r>
              <w:t>cell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users</w:t>
            </w:r>
            <w:r>
              <w:rPr>
                <w:spacing w:val="-5"/>
              </w:rPr>
              <w:t xml:space="preserve"> </w:t>
            </w:r>
            <w:r>
              <w:t>can</w:t>
            </w:r>
            <w:r>
              <w:rPr>
                <w:spacing w:val="-7"/>
              </w:rPr>
              <w:t xml:space="preserve"> </w:t>
            </w:r>
            <w:r>
              <w:t>input</w:t>
            </w:r>
            <w:r>
              <w:rPr>
                <w:spacing w:val="-1"/>
              </w:rPr>
              <w:t xml:space="preserve"> </w:t>
            </w:r>
            <w:r>
              <w:t>data</w:t>
            </w:r>
            <w:r>
              <w:rPr>
                <w:spacing w:val="-5"/>
              </w:rPr>
              <w:t xml:space="preserve"> </w:t>
            </w:r>
            <w:r>
              <w:t>whether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drop-down</w:t>
            </w:r>
            <w:r>
              <w:rPr>
                <w:spacing w:val="-5"/>
              </w:rPr>
              <w:t xml:space="preserve"> </w:t>
            </w:r>
            <w:r>
              <w:t>menu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user</w:t>
            </w:r>
            <w:r>
              <w:rPr>
                <w:spacing w:val="-5"/>
              </w:rPr>
              <w:t xml:space="preserve"> </w:t>
            </w:r>
            <w:r>
              <w:t>defined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input.</w:t>
            </w:r>
          </w:p>
        </w:tc>
      </w:tr>
      <w:tr w:rsidR="00FA5F56" w:rsidRPr="00671176" w14:paraId="04A48752" w14:textId="77777777" w:rsidTr="00F01867">
        <w:trPr>
          <w:trHeight w:val="57"/>
        </w:trPr>
        <w:tc>
          <w:tcPr>
            <w:tcW w:w="704" w:type="dxa"/>
            <w:tcBorders>
              <w:top w:val="single" w:sz="2" w:space="0" w:color="auto"/>
              <w:bottom w:val="single" w:sz="2" w:space="0" w:color="auto"/>
            </w:tcBorders>
          </w:tcPr>
          <w:p w14:paraId="367BECAB" w14:textId="77777777" w:rsidR="00FA5F56" w:rsidRPr="00671176" w:rsidRDefault="00FA5F56" w:rsidP="008F1AE2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8356" w:type="dxa"/>
            <w:vAlign w:val="top"/>
          </w:tcPr>
          <w:p w14:paraId="4B332879" w14:textId="77777777" w:rsidR="00FA5F56" w:rsidRPr="00671176" w:rsidRDefault="00FA5F56" w:rsidP="008F1AE2">
            <w:pPr>
              <w:spacing w:after="0" w:line="240" w:lineRule="auto"/>
              <w:rPr>
                <w:sz w:val="4"/>
                <w:szCs w:val="4"/>
              </w:rPr>
            </w:pPr>
          </w:p>
        </w:tc>
      </w:tr>
      <w:tr w:rsidR="00073405" w14:paraId="766AA6BF" w14:textId="77777777" w:rsidTr="004E7D44"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D8BC"/>
          </w:tcPr>
          <w:p w14:paraId="2AB7EC20" w14:textId="77777777" w:rsidR="00073405" w:rsidRDefault="00073405" w:rsidP="00073405"/>
        </w:tc>
        <w:tc>
          <w:tcPr>
            <w:tcW w:w="8356" w:type="dxa"/>
            <w:tcBorders>
              <w:left w:val="single" w:sz="2" w:space="0" w:color="auto"/>
            </w:tcBorders>
          </w:tcPr>
          <w:p w14:paraId="6CEA5FD0" w14:textId="11E6916A" w:rsidR="00073405" w:rsidRDefault="00B06D2F" w:rsidP="00073405">
            <w:r w:rsidRPr="00B06D2F">
              <w:t>Report cell – the Calculator automatically populates these cells.</w:t>
            </w:r>
          </w:p>
        </w:tc>
      </w:tr>
    </w:tbl>
    <w:p w14:paraId="0D2862C7" w14:textId="77777777" w:rsidR="001F5646" w:rsidRDefault="001F5646" w:rsidP="00CA3052"/>
    <w:p w14:paraId="0CCBCBC2" w14:textId="73863FB4" w:rsidR="00787211" w:rsidRDefault="00A05B6F" w:rsidP="00CA3052">
      <w:r>
        <w:t xml:space="preserve">The Calculator is collecting information on the waste generated and the </w:t>
      </w:r>
      <w:r w:rsidR="001F4459">
        <w:t xml:space="preserve">destination for that waste which can be reuse, recycled or landfilled. </w:t>
      </w:r>
      <w:r w:rsidR="00B26D90">
        <w:t xml:space="preserve">There are data quality checks in the Calculator to ensure that the total generated equals the sum of the </w:t>
      </w:r>
      <w:r w:rsidR="00F56182">
        <w:t>quantity reused, recycled or landfilled.</w:t>
      </w:r>
    </w:p>
    <w:p w14:paraId="12E0B69D" w14:textId="7760282C" w:rsidR="00D42088" w:rsidRDefault="00D42088" w:rsidP="00975E9E">
      <w:pPr>
        <w:pStyle w:val="Heading1"/>
      </w:pPr>
      <w:bookmarkStart w:id="15" w:name="_Toc153522271"/>
      <w:r>
        <w:t>How to use the Calculator</w:t>
      </w:r>
      <w:bookmarkEnd w:id="15"/>
    </w:p>
    <w:p w14:paraId="5B160EE5" w14:textId="45B3706C" w:rsidR="00615AB7" w:rsidRPr="00615AB7" w:rsidRDefault="00BD6A1C" w:rsidP="00615AB7">
      <w:pPr>
        <w:pStyle w:val="Heading2"/>
      </w:pPr>
      <w:bookmarkStart w:id="16" w:name="_Toc153522272"/>
      <w:r>
        <w:t>INPUT</w:t>
      </w:r>
      <w:r w:rsidR="00615AB7">
        <w:t xml:space="preserve"> tab</w:t>
      </w:r>
      <w:r w:rsidR="00F05121">
        <w:t xml:space="preserve"> – Project and Contract information</w:t>
      </w:r>
      <w:bookmarkEnd w:id="16"/>
    </w:p>
    <w:p w14:paraId="7F99CA92" w14:textId="1CFEA9C5" w:rsidR="007E5724" w:rsidRDefault="00AC15E8" w:rsidP="00975E9E">
      <w:pPr>
        <w:pStyle w:val="BodyText"/>
      </w:pPr>
      <w:r w:rsidRPr="00AC15E8">
        <w:t xml:space="preserve">The Input tab </w:t>
      </w:r>
      <w:r>
        <w:t xml:space="preserve">must be used </w:t>
      </w:r>
      <w:r w:rsidR="00370FB9">
        <w:t>to provide information on the project or contract that is submitting data</w:t>
      </w:r>
      <w:r w:rsidRPr="00AC15E8">
        <w:t>.</w:t>
      </w:r>
      <w:r w:rsidR="00BC13AC">
        <w:t xml:space="preserve"> </w:t>
      </w:r>
    </w:p>
    <w:p w14:paraId="6C4D2424" w14:textId="131C94D7" w:rsidR="00113874" w:rsidRDefault="00113874" w:rsidP="00113874">
      <w:pPr>
        <w:pStyle w:val="Caption"/>
        <w:keepNext/>
      </w:pPr>
      <w:r>
        <w:t xml:space="preserve">Table </w:t>
      </w:r>
      <w:r>
        <w:fldChar w:fldCharType="begin"/>
      </w:r>
      <w:r>
        <w:instrText>STYLEREF 1 \s</w:instrText>
      </w:r>
      <w:r>
        <w:fldChar w:fldCharType="separate"/>
      </w:r>
      <w:r w:rsidR="00285510">
        <w:rPr>
          <w:noProof/>
        </w:rPr>
        <w:t>3</w:t>
      </w:r>
      <w:r>
        <w:fldChar w:fldCharType="end"/>
      </w:r>
      <w:r>
        <w:noBreakHyphen/>
      </w:r>
      <w:r>
        <w:fldChar w:fldCharType="begin"/>
      </w:r>
      <w:r>
        <w:instrText>SEQ Table \* ARABIC \s 1</w:instrText>
      </w:r>
      <w:r>
        <w:fldChar w:fldCharType="separate"/>
      </w:r>
      <w:r w:rsidR="00285510">
        <w:rPr>
          <w:noProof/>
        </w:rPr>
        <w:t>1</w:t>
      </w:r>
      <w:r>
        <w:fldChar w:fldCharType="end"/>
      </w:r>
      <w:r>
        <w:t xml:space="preserve"> </w:t>
      </w:r>
      <w:r w:rsidR="00621849">
        <w:t>Input information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483"/>
        <w:gridCol w:w="7582"/>
      </w:tblGrid>
      <w:tr w:rsidR="007E5724" w14:paraId="16D17476" w14:textId="77777777" w:rsidTr="00810194">
        <w:trPr>
          <w:trHeight w:val="20"/>
          <w:tblHeader/>
        </w:trPr>
        <w:tc>
          <w:tcPr>
            <w:tcW w:w="0" w:type="auto"/>
          </w:tcPr>
          <w:p w14:paraId="49FD32AF" w14:textId="77777777" w:rsidR="007E5724" w:rsidRDefault="007E5724" w:rsidP="001B7DDF">
            <w:pPr>
              <w:pStyle w:val="TableParagraph"/>
              <w:spacing w:before="120" w:after="12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Input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question</w:t>
            </w:r>
          </w:p>
        </w:tc>
        <w:tc>
          <w:tcPr>
            <w:tcW w:w="0" w:type="auto"/>
          </w:tcPr>
          <w:p w14:paraId="118E2FEE" w14:textId="2E9EB673" w:rsidR="007E5724" w:rsidRDefault="006366F9" w:rsidP="001B7DDF">
            <w:pPr>
              <w:pStyle w:val="TableParagraph"/>
              <w:spacing w:before="120" w:after="12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User guidance</w:t>
            </w:r>
          </w:p>
        </w:tc>
      </w:tr>
      <w:tr w:rsidR="007E5724" w14:paraId="6051230B" w14:textId="77777777" w:rsidTr="006366F9">
        <w:trPr>
          <w:trHeight w:val="20"/>
        </w:trPr>
        <w:tc>
          <w:tcPr>
            <w:tcW w:w="0" w:type="auto"/>
          </w:tcPr>
          <w:p w14:paraId="411B8435" w14:textId="77777777" w:rsidR="007E5724" w:rsidRDefault="007E5724" w:rsidP="001B7DDF">
            <w:pPr>
              <w:pStyle w:val="TableParagraph"/>
              <w:spacing w:before="120" w:after="120"/>
              <w:ind w:left="0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waste levy zone?</w:t>
            </w:r>
          </w:p>
        </w:tc>
        <w:tc>
          <w:tcPr>
            <w:tcW w:w="0" w:type="auto"/>
          </w:tcPr>
          <w:p w14:paraId="57ABC490" w14:textId="77777777" w:rsidR="007E5724" w:rsidRDefault="007E5724" w:rsidP="001B7DDF">
            <w:pPr>
              <w:pStyle w:val="TableParagraph"/>
              <w:spacing w:before="120" w:after="120"/>
              <w:ind w:left="0"/>
              <w:rPr>
                <w:sz w:val="20"/>
              </w:rPr>
            </w:pPr>
            <w:r>
              <w:rPr>
                <w:sz w:val="20"/>
              </w:rPr>
              <w:lastRenderedPageBreak/>
              <w:t>Select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"Yes"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"No"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drop-down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list.</w:t>
            </w:r>
          </w:p>
          <w:p w14:paraId="74BE80BC" w14:textId="77777777" w:rsidR="007E5724" w:rsidRDefault="007E5724" w:rsidP="001B7DDF">
            <w:pPr>
              <w:pStyle w:val="TableParagraph"/>
              <w:spacing w:before="120" w:after="120"/>
              <w:ind w:left="0"/>
              <w:rPr>
                <w:sz w:val="20"/>
              </w:rPr>
            </w:pPr>
            <w:r>
              <w:rPr>
                <w:sz w:val="20"/>
              </w:rPr>
              <w:lastRenderedPageBreak/>
              <w:t>Refer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levy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further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guidance,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additional information here:</w:t>
            </w:r>
          </w:p>
          <w:p w14:paraId="4B5D9605" w14:textId="6DCF8491" w:rsidR="007E5724" w:rsidRDefault="00A12CA9" w:rsidP="001B7DDF">
            <w:pPr>
              <w:pStyle w:val="TableParagraph"/>
              <w:spacing w:before="120" w:after="120"/>
              <w:ind w:left="0"/>
              <w:rPr>
                <w:sz w:val="20"/>
              </w:rPr>
            </w:pPr>
            <w:hyperlink r:id="rId23">
              <w:r w:rsidR="007E5724">
                <w:rPr>
                  <w:color w:val="003B6A"/>
                  <w:spacing w:val="-2"/>
                  <w:sz w:val="20"/>
                  <w:u w:val="single" w:color="003B6A"/>
                </w:rPr>
                <w:t>https://www.qld.gov.au/environment/pollution/management/waste/reco</w:t>
              </w:r>
            </w:hyperlink>
            <w:r w:rsidR="007E5724">
              <w:rPr>
                <w:color w:val="003B6A"/>
                <w:spacing w:val="-2"/>
                <w:sz w:val="20"/>
              </w:rPr>
              <w:t xml:space="preserve"> </w:t>
            </w:r>
            <w:hyperlink r:id="rId24">
              <w:r w:rsidR="007E5724">
                <w:rPr>
                  <w:color w:val="003B6A"/>
                  <w:spacing w:val="-2"/>
                  <w:sz w:val="20"/>
                  <w:u w:val="single" w:color="003B6A"/>
                </w:rPr>
                <w:t>very/disposal-levy/about/waste-levy-map</w:t>
              </w:r>
            </w:hyperlink>
          </w:p>
        </w:tc>
      </w:tr>
      <w:tr w:rsidR="007E5724" w14:paraId="5B8D16F1" w14:textId="77777777" w:rsidTr="006366F9">
        <w:trPr>
          <w:trHeight w:val="20"/>
        </w:trPr>
        <w:tc>
          <w:tcPr>
            <w:tcW w:w="0" w:type="auto"/>
          </w:tcPr>
          <w:p w14:paraId="23BA460C" w14:textId="12F78974" w:rsidR="007E5724" w:rsidRDefault="005F7252" w:rsidP="001B7DDF">
            <w:pPr>
              <w:pStyle w:val="TableParagraph"/>
              <w:spacing w:before="120" w:after="120"/>
              <w:ind w:left="0"/>
              <w:rPr>
                <w:sz w:val="20"/>
              </w:rPr>
            </w:pPr>
            <w:r>
              <w:rPr>
                <w:sz w:val="20"/>
              </w:rPr>
              <w:lastRenderedPageBreak/>
              <w:t>TMR</w:t>
            </w:r>
            <w:r w:rsidR="007E5724">
              <w:rPr>
                <w:sz w:val="20"/>
              </w:rPr>
              <w:t xml:space="preserve"> District</w:t>
            </w:r>
          </w:p>
        </w:tc>
        <w:tc>
          <w:tcPr>
            <w:tcW w:w="0" w:type="auto"/>
          </w:tcPr>
          <w:p w14:paraId="3C1E0729" w14:textId="00815C80" w:rsidR="007E5724" w:rsidRDefault="007E5724" w:rsidP="001B7DDF">
            <w:pPr>
              <w:pStyle w:val="TableParagraph"/>
              <w:spacing w:before="120" w:after="120"/>
              <w:ind w:left="0"/>
              <w:rPr>
                <w:sz w:val="20"/>
              </w:rPr>
            </w:pPr>
            <w:r>
              <w:rPr>
                <w:sz w:val="20"/>
              </w:rPr>
              <w:t>Select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Transport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Roads</w:t>
            </w:r>
            <w:r>
              <w:rPr>
                <w:spacing w:val="-4"/>
                <w:sz w:val="20"/>
              </w:rPr>
              <w:t xml:space="preserve"> </w:t>
            </w:r>
            <w:r w:rsidR="007123AC">
              <w:rPr>
                <w:sz w:val="20"/>
              </w:rPr>
              <w:t>D</w:t>
            </w:r>
            <w:r>
              <w:rPr>
                <w:sz w:val="20"/>
              </w:rPr>
              <w:t>istrict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 drop-down list.</w:t>
            </w:r>
          </w:p>
          <w:p w14:paraId="670590B3" w14:textId="77777777" w:rsidR="007E5724" w:rsidRDefault="007E5724" w:rsidP="001B7DDF">
            <w:pPr>
              <w:pStyle w:val="TableParagraph"/>
              <w:spacing w:before="120" w:after="120"/>
              <w:ind w:left="0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contracts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over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District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boundaries,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simply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nominate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primary District to refer to.</w:t>
            </w:r>
          </w:p>
        </w:tc>
      </w:tr>
      <w:tr w:rsidR="007E5724" w14:paraId="1432A280" w14:textId="77777777" w:rsidTr="006366F9">
        <w:trPr>
          <w:trHeight w:val="20"/>
        </w:trPr>
        <w:tc>
          <w:tcPr>
            <w:tcW w:w="0" w:type="auto"/>
          </w:tcPr>
          <w:p w14:paraId="4EB5F550" w14:textId="77777777" w:rsidR="007E5724" w:rsidRDefault="007E5724" w:rsidP="001B7DDF">
            <w:pPr>
              <w:pStyle w:val="TableParagraph"/>
              <w:spacing w:before="120" w:after="120"/>
              <w:ind w:left="0"/>
              <w:rPr>
                <w:sz w:val="20"/>
              </w:rPr>
            </w:pPr>
            <w:r>
              <w:rPr>
                <w:sz w:val="20"/>
              </w:rPr>
              <w:t>Contract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0" w:type="auto"/>
          </w:tcPr>
          <w:p w14:paraId="3590EF21" w14:textId="77777777" w:rsidR="007E5724" w:rsidRDefault="007E5724" w:rsidP="001B7DDF">
            <w:pPr>
              <w:pStyle w:val="TableParagraph"/>
              <w:spacing w:before="120" w:after="120"/>
              <w:ind w:left="0"/>
              <w:rPr>
                <w:sz w:val="20"/>
              </w:rPr>
            </w:pPr>
            <w:r>
              <w:rPr>
                <w:sz w:val="20"/>
              </w:rPr>
              <w:t>Enter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Name.</w:t>
            </w:r>
          </w:p>
        </w:tc>
      </w:tr>
      <w:tr w:rsidR="007E5724" w14:paraId="3D145178" w14:textId="77777777" w:rsidTr="006366F9">
        <w:trPr>
          <w:trHeight w:val="20"/>
        </w:trPr>
        <w:tc>
          <w:tcPr>
            <w:tcW w:w="0" w:type="auto"/>
          </w:tcPr>
          <w:p w14:paraId="7590D659" w14:textId="7132CDE6" w:rsidR="007E5724" w:rsidRDefault="007E5724" w:rsidP="001B7DDF">
            <w:pPr>
              <w:pStyle w:val="TableParagraph"/>
              <w:spacing w:before="120" w:after="120"/>
              <w:ind w:left="0"/>
              <w:rPr>
                <w:sz w:val="20"/>
              </w:rPr>
            </w:pPr>
            <w:r>
              <w:rPr>
                <w:sz w:val="20"/>
              </w:rPr>
              <w:t>Reporting</w:t>
            </w:r>
            <w:r>
              <w:rPr>
                <w:spacing w:val="-14"/>
                <w:sz w:val="20"/>
              </w:rPr>
              <w:t xml:space="preserve"> </w:t>
            </w:r>
            <w:r w:rsidR="007D7898">
              <w:rPr>
                <w:spacing w:val="-14"/>
                <w:sz w:val="20"/>
              </w:rPr>
              <w:t>D</w:t>
            </w:r>
            <w:r>
              <w:rPr>
                <w:sz w:val="20"/>
              </w:rPr>
              <w:t xml:space="preserve">ate </w:t>
            </w:r>
            <w:r>
              <w:rPr>
                <w:spacing w:val="-2"/>
                <w:sz w:val="20"/>
              </w:rPr>
              <w:t>(dd/mm/yyyy)</w:t>
            </w:r>
          </w:p>
        </w:tc>
        <w:tc>
          <w:tcPr>
            <w:tcW w:w="0" w:type="auto"/>
          </w:tcPr>
          <w:p w14:paraId="507C09F8" w14:textId="77777777" w:rsidR="007E5724" w:rsidRDefault="007E5724" w:rsidP="001B7DDF">
            <w:pPr>
              <w:pStyle w:val="TableParagraph"/>
              <w:spacing w:before="120" w:after="120"/>
              <w:ind w:left="0"/>
              <w:rPr>
                <w:sz w:val="20"/>
              </w:rPr>
            </w:pPr>
            <w:r>
              <w:rPr>
                <w:sz w:val="20"/>
              </w:rPr>
              <w:t>Enter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dd/mm/yyyy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format.</w:t>
            </w:r>
          </w:p>
          <w:p w14:paraId="41974FD4" w14:textId="77777777" w:rsidR="007E5724" w:rsidRDefault="007E5724" w:rsidP="001B7DDF">
            <w:pPr>
              <w:pStyle w:val="TableParagraph"/>
              <w:spacing w:before="120" w:after="120"/>
              <w:ind w:left="0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Estimates,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Calculator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 used to generate an estimate.</w:t>
            </w:r>
          </w:p>
          <w:p w14:paraId="64DE3E99" w14:textId="77777777" w:rsidR="007E5724" w:rsidRDefault="007E5724" w:rsidP="001B7DDF">
            <w:pPr>
              <w:pStyle w:val="TableParagraph"/>
              <w:spacing w:before="120" w:after="120"/>
              <w:ind w:left="0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Actuals,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Practical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Completion date to capture final actual waste quantities for the project.</w:t>
            </w:r>
          </w:p>
        </w:tc>
      </w:tr>
      <w:tr w:rsidR="007E5724" w14:paraId="762C09A8" w14:textId="77777777" w:rsidTr="006366F9">
        <w:trPr>
          <w:trHeight w:val="20"/>
        </w:trPr>
        <w:tc>
          <w:tcPr>
            <w:tcW w:w="0" w:type="auto"/>
          </w:tcPr>
          <w:p w14:paraId="4F8632EC" w14:textId="77777777" w:rsidR="007E5724" w:rsidRDefault="007E5724" w:rsidP="001B7DDF">
            <w:pPr>
              <w:pStyle w:val="TableParagraph"/>
              <w:spacing w:before="120" w:after="120"/>
              <w:ind w:left="0"/>
              <w:rPr>
                <w:sz w:val="20"/>
              </w:rPr>
            </w:pPr>
            <w:r>
              <w:rPr>
                <w:sz w:val="20"/>
              </w:rPr>
              <w:t>Submitted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(Name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Contractor)</w:t>
            </w:r>
          </w:p>
        </w:tc>
        <w:tc>
          <w:tcPr>
            <w:tcW w:w="0" w:type="auto"/>
          </w:tcPr>
          <w:p w14:paraId="6A5C68C4" w14:textId="77777777" w:rsidR="007E5724" w:rsidRDefault="007E5724" w:rsidP="001B7DDF">
            <w:pPr>
              <w:pStyle w:val="TableParagraph"/>
              <w:spacing w:before="120" w:after="120"/>
              <w:ind w:left="0"/>
              <w:rPr>
                <w:sz w:val="20"/>
              </w:rPr>
            </w:pPr>
            <w:r>
              <w:rPr>
                <w:sz w:val="20"/>
              </w:rPr>
              <w:t>Enter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Contractor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Company.</w:t>
            </w:r>
          </w:p>
        </w:tc>
      </w:tr>
      <w:tr w:rsidR="007E5724" w14:paraId="6135C001" w14:textId="77777777" w:rsidTr="006366F9">
        <w:trPr>
          <w:trHeight w:val="20"/>
        </w:trPr>
        <w:tc>
          <w:tcPr>
            <w:tcW w:w="0" w:type="auto"/>
          </w:tcPr>
          <w:p w14:paraId="127B65CC" w14:textId="77777777" w:rsidR="007E5724" w:rsidRDefault="007E5724" w:rsidP="001B7DDF">
            <w:pPr>
              <w:pStyle w:val="TableParagraph"/>
              <w:spacing w:before="120" w:after="120"/>
              <w:ind w:left="0"/>
              <w:rPr>
                <w:sz w:val="20"/>
              </w:rPr>
            </w:pPr>
            <w:r>
              <w:rPr>
                <w:sz w:val="20"/>
              </w:rPr>
              <w:t>Investment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ID</w:t>
            </w:r>
          </w:p>
        </w:tc>
        <w:tc>
          <w:tcPr>
            <w:tcW w:w="0" w:type="auto"/>
          </w:tcPr>
          <w:p w14:paraId="22FD0F04" w14:textId="77777777" w:rsidR="007E5724" w:rsidRDefault="007E5724" w:rsidP="001B7DDF">
            <w:pPr>
              <w:pStyle w:val="TableParagraph"/>
              <w:spacing w:before="120" w:after="120"/>
              <w:ind w:left="0"/>
              <w:rPr>
                <w:sz w:val="20"/>
              </w:rPr>
            </w:pPr>
            <w:r>
              <w:rPr>
                <w:sz w:val="20"/>
              </w:rPr>
              <w:t>Enter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Transport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Roads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Investment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ID.</w:t>
            </w:r>
          </w:p>
        </w:tc>
      </w:tr>
      <w:tr w:rsidR="007E5724" w14:paraId="16A23B74" w14:textId="77777777" w:rsidTr="006366F9">
        <w:trPr>
          <w:trHeight w:val="20"/>
        </w:trPr>
        <w:tc>
          <w:tcPr>
            <w:tcW w:w="0" w:type="auto"/>
          </w:tcPr>
          <w:p w14:paraId="6613BF00" w14:textId="77777777" w:rsidR="007E5724" w:rsidRDefault="007E5724" w:rsidP="001B7DDF">
            <w:pPr>
              <w:pStyle w:val="TableParagraph"/>
              <w:spacing w:before="120" w:after="120"/>
              <w:ind w:left="0"/>
              <w:rPr>
                <w:sz w:val="20"/>
              </w:rPr>
            </w:pPr>
            <w:r>
              <w:rPr>
                <w:sz w:val="20"/>
              </w:rPr>
              <w:t>Contract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ID</w:t>
            </w:r>
          </w:p>
        </w:tc>
        <w:tc>
          <w:tcPr>
            <w:tcW w:w="0" w:type="auto"/>
          </w:tcPr>
          <w:p w14:paraId="1E935EA2" w14:textId="77777777" w:rsidR="007E5724" w:rsidRDefault="007E5724" w:rsidP="001B7DDF">
            <w:pPr>
              <w:pStyle w:val="TableParagraph"/>
              <w:spacing w:before="120" w:after="120"/>
              <w:ind w:left="0"/>
              <w:rPr>
                <w:sz w:val="20"/>
              </w:rPr>
            </w:pPr>
            <w:r>
              <w:rPr>
                <w:sz w:val="20"/>
              </w:rPr>
              <w:t>Enter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Transport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Roads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ID.</w:t>
            </w:r>
          </w:p>
        </w:tc>
      </w:tr>
      <w:tr w:rsidR="007E5724" w14:paraId="1AB1A79B" w14:textId="77777777" w:rsidTr="006366F9">
        <w:trPr>
          <w:trHeight w:val="20"/>
        </w:trPr>
        <w:tc>
          <w:tcPr>
            <w:tcW w:w="0" w:type="auto"/>
          </w:tcPr>
          <w:p w14:paraId="05F9E6DF" w14:textId="77777777" w:rsidR="007E5724" w:rsidRDefault="007E5724" w:rsidP="001B7DDF">
            <w:pPr>
              <w:pStyle w:val="TableParagraph"/>
              <w:spacing w:before="120" w:after="12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Infrastructure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Type</w:t>
            </w:r>
          </w:p>
        </w:tc>
        <w:tc>
          <w:tcPr>
            <w:tcW w:w="0" w:type="auto"/>
          </w:tcPr>
          <w:p w14:paraId="5F1A9ACE" w14:textId="77777777" w:rsidR="007E5724" w:rsidRDefault="007E5724" w:rsidP="001B7DDF">
            <w:pPr>
              <w:pStyle w:val="TableParagraph"/>
              <w:spacing w:before="120" w:after="120"/>
              <w:ind w:left="0"/>
              <w:rPr>
                <w:sz w:val="20"/>
              </w:rPr>
            </w:pPr>
            <w:r>
              <w:rPr>
                <w:sz w:val="20"/>
              </w:rPr>
              <w:t>Select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infrastructure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drop-down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list.</w:t>
            </w:r>
          </w:p>
        </w:tc>
      </w:tr>
      <w:tr w:rsidR="007E5724" w14:paraId="3B69C2CF" w14:textId="77777777" w:rsidTr="006366F9">
        <w:trPr>
          <w:trHeight w:val="20"/>
        </w:trPr>
        <w:tc>
          <w:tcPr>
            <w:tcW w:w="0" w:type="auto"/>
          </w:tcPr>
          <w:p w14:paraId="2C77A5D3" w14:textId="77777777" w:rsidR="007E5724" w:rsidRDefault="007E5724" w:rsidP="001B7DDF">
            <w:pPr>
              <w:pStyle w:val="TableParagraph"/>
              <w:spacing w:before="120" w:after="120"/>
              <w:ind w:left="0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Value</w:t>
            </w:r>
          </w:p>
        </w:tc>
        <w:tc>
          <w:tcPr>
            <w:tcW w:w="0" w:type="auto"/>
          </w:tcPr>
          <w:p w14:paraId="05215231" w14:textId="77777777" w:rsidR="007E5724" w:rsidRDefault="007E5724" w:rsidP="001B7DDF">
            <w:pPr>
              <w:pStyle w:val="TableParagraph"/>
              <w:spacing w:before="120" w:after="120"/>
              <w:ind w:left="0"/>
              <w:rPr>
                <w:sz w:val="20"/>
              </w:rPr>
            </w:pPr>
            <w:r>
              <w:rPr>
                <w:sz w:val="20"/>
              </w:rPr>
              <w:t>Select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drop-down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list.</w:t>
            </w:r>
          </w:p>
          <w:p w14:paraId="6A5AE0AA" w14:textId="77777777" w:rsidR="007E5724" w:rsidRDefault="007E5724" w:rsidP="001B7DDF">
            <w:pPr>
              <w:pStyle w:val="TableParagraph"/>
              <w:spacing w:before="120" w:after="120"/>
              <w:ind w:left="0"/>
              <w:rPr>
                <w:sz w:val="20"/>
              </w:rPr>
            </w:pPr>
            <w:r>
              <w:rPr>
                <w:sz w:val="20"/>
              </w:rPr>
              <w:t>Projects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&gt;$100M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 expected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"Yes"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Question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 "Is this project undertaking an ISCA rating?".</w:t>
            </w:r>
          </w:p>
        </w:tc>
      </w:tr>
      <w:tr w:rsidR="007E5724" w14:paraId="020D4598" w14:textId="77777777" w:rsidTr="006366F9">
        <w:trPr>
          <w:trHeight w:val="20"/>
        </w:trPr>
        <w:tc>
          <w:tcPr>
            <w:tcW w:w="0" w:type="auto"/>
          </w:tcPr>
          <w:p w14:paraId="63634C00" w14:textId="77777777" w:rsidR="007E5724" w:rsidRDefault="007E5724" w:rsidP="001B7DDF">
            <w:pPr>
              <w:pStyle w:val="TableParagraph"/>
              <w:spacing w:before="120" w:after="120"/>
              <w:ind w:left="0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Type</w:t>
            </w:r>
          </w:p>
        </w:tc>
        <w:tc>
          <w:tcPr>
            <w:tcW w:w="0" w:type="auto"/>
          </w:tcPr>
          <w:p w14:paraId="73677CCE" w14:textId="77777777" w:rsidR="007E5724" w:rsidRDefault="007E5724" w:rsidP="001B7DDF">
            <w:pPr>
              <w:pStyle w:val="TableParagraph"/>
              <w:spacing w:before="120" w:after="120"/>
              <w:ind w:left="0"/>
              <w:rPr>
                <w:sz w:val="20"/>
              </w:rPr>
            </w:pPr>
            <w:r>
              <w:rPr>
                <w:sz w:val="20"/>
              </w:rPr>
              <w:t>Select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drop-down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list.</w:t>
            </w:r>
          </w:p>
          <w:p w14:paraId="642BDEC0" w14:textId="77777777" w:rsidR="007E5724" w:rsidRDefault="007E5724" w:rsidP="001B7DDF">
            <w:pPr>
              <w:pStyle w:val="TableParagraph"/>
              <w:spacing w:before="120" w:after="120"/>
              <w:ind w:left="0"/>
              <w:rPr>
                <w:sz w:val="20"/>
              </w:rPr>
            </w:pPr>
            <w:r>
              <w:rPr>
                <w:sz w:val="20"/>
              </w:rPr>
              <w:t>Refer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'Additional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Guidance'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embedded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 Calculator for further guidance.</w:t>
            </w:r>
          </w:p>
        </w:tc>
      </w:tr>
      <w:tr w:rsidR="007E5724" w14:paraId="2E42A68E" w14:textId="77777777" w:rsidTr="006366F9">
        <w:trPr>
          <w:trHeight w:val="20"/>
        </w:trPr>
        <w:tc>
          <w:tcPr>
            <w:tcW w:w="0" w:type="auto"/>
          </w:tcPr>
          <w:p w14:paraId="52338387" w14:textId="77777777" w:rsidR="007E5724" w:rsidRDefault="007E5724" w:rsidP="001B7DDF">
            <w:pPr>
              <w:pStyle w:val="TableParagraph"/>
              <w:spacing w:before="120" w:after="120"/>
              <w:ind w:left="0"/>
              <w:rPr>
                <w:sz w:val="20"/>
              </w:rPr>
            </w:pPr>
            <w:r>
              <w:rPr>
                <w:sz w:val="20"/>
              </w:rPr>
              <w:t>Area of pavement surface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works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(m²)</w:t>
            </w:r>
          </w:p>
        </w:tc>
        <w:tc>
          <w:tcPr>
            <w:tcW w:w="0" w:type="auto"/>
          </w:tcPr>
          <w:p w14:paraId="1D49AB70" w14:textId="46E470A2" w:rsidR="007E5724" w:rsidRDefault="007E5724" w:rsidP="001B7DDF">
            <w:pPr>
              <w:pStyle w:val="TableParagraph"/>
              <w:spacing w:before="120" w:after="120"/>
              <w:ind w:left="0"/>
              <w:rPr>
                <w:sz w:val="20"/>
              </w:rPr>
            </w:pPr>
            <w:r>
              <w:rPr>
                <w:sz w:val="20"/>
              </w:rPr>
              <w:t>Enter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footprint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square</w:t>
            </w:r>
            <w:r>
              <w:rPr>
                <w:spacing w:val="-5"/>
                <w:sz w:val="20"/>
              </w:rPr>
              <w:t xml:space="preserve"> </w:t>
            </w:r>
            <w:r w:rsidR="00302673">
              <w:rPr>
                <w:sz w:val="20"/>
              </w:rPr>
              <w:t>meters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pavement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surface </w:t>
            </w:r>
            <w:r>
              <w:rPr>
                <w:spacing w:val="-2"/>
                <w:sz w:val="20"/>
              </w:rPr>
              <w:t>works.</w:t>
            </w:r>
          </w:p>
        </w:tc>
      </w:tr>
      <w:tr w:rsidR="00AB3F72" w14:paraId="00188CE9" w14:textId="77777777" w:rsidTr="006366F9">
        <w:trPr>
          <w:trHeight w:val="20"/>
        </w:trPr>
        <w:tc>
          <w:tcPr>
            <w:tcW w:w="0" w:type="auto"/>
          </w:tcPr>
          <w:p w14:paraId="225E0893" w14:textId="333E3BE5" w:rsidR="00AB3F72" w:rsidRDefault="00AB3F72" w:rsidP="00AB3F72">
            <w:pPr>
              <w:pStyle w:val="TableParagraph"/>
              <w:spacing w:before="120" w:after="120"/>
              <w:ind w:left="0"/>
              <w:rPr>
                <w:sz w:val="20"/>
              </w:rPr>
            </w:pPr>
            <w:r>
              <w:rPr>
                <w:sz w:val="20"/>
              </w:rPr>
              <w:t>Extent of Clearing and Grubbing (m²)</w:t>
            </w:r>
          </w:p>
        </w:tc>
        <w:tc>
          <w:tcPr>
            <w:tcW w:w="0" w:type="auto"/>
          </w:tcPr>
          <w:p w14:paraId="0C7BAFEB" w14:textId="758C86FF" w:rsidR="00AB3F72" w:rsidRDefault="00AB3F72" w:rsidP="00AB3F72">
            <w:pPr>
              <w:pStyle w:val="TableParagraph"/>
              <w:spacing w:before="120" w:after="120"/>
              <w:ind w:left="0"/>
              <w:rPr>
                <w:sz w:val="20"/>
              </w:rPr>
            </w:pPr>
            <w:r>
              <w:rPr>
                <w:sz w:val="20"/>
              </w:rPr>
              <w:t>Enter the area, or footprint of vegetation clearing and grubbing. Refer standard item 32001.</w:t>
            </w:r>
          </w:p>
        </w:tc>
      </w:tr>
      <w:tr w:rsidR="00BE3379" w14:paraId="514BA358" w14:textId="77777777" w:rsidTr="006366F9">
        <w:trPr>
          <w:trHeight w:val="20"/>
        </w:trPr>
        <w:tc>
          <w:tcPr>
            <w:tcW w:w="0" w:type="auto"/>
          </w:tcPr>
          <w:p w14:paraId="75BF3F3A" w14:textId="6C6E22EF" w:rsidR="00BE3379" w:rsidRDefault="00BE3379" w:rsidP="00BE3379">
            <w:pPr>
              <w:pStyle w:val="TableParagraph"/>
              <w:spacing w:before="120" w:after="120"/>
              <w:ind w:left="0"/>
              <w:rPr>
                <w:sz w:val="20"/>
              </w:rPr>
            </w:pPr>
            <w:r>
              <w:rPr>
                <w:sz w:val="20"/>
              </w:rPr>
              <w:t>Contract Duration (months)</w:t>
            </w:r>
          </w:p>
        </w:tc>
        <w:tc>
          <w:tcPr>
            <w:tcW w:w="0" w:type="auto"/>
          </w:tcPr>
          <w:p w14:paraId="44E99D7D" w14:textId="583F1871" w:rsidR="00BE3379" w:rsidRDefault="00BE3379" w:rsidP="00BE3379">
            <w:pPr>
              <w:pStyle w:val="TableParagraph"/>
              <w:spacing w:before="120" w:after="120"/>
              <w:ind w:left="0"/>
              <w:rPr>
                <w:sz w:val="20"/>
              </w:rPr>
            </w:pPr>
            <w:r>
              <w:rPr>
                <w:sz w:val="20"/>
              </w:rPr>
              <w:t>Enter the Contract Duration to the nearest whole month (numerical value). Note that the spreadsheet Actual – Monthly Tab only includes 24 months of data, for longer project Duration develop multiple Calculators or request custom template.</w:t>
            </w:r>
          </w:p>
        </w:tc>
      </w:tr>
      <w:tr w:rsidR="00BE3379" w14:paraId="723A62DD" w14:textId="77777777" w:rsidTr="006366F9">
        <w:trPr>
          <w:trHeight w:val="20"/>
        </w:trPr>
        <w:tc>
          <w:tcPr>
            <w:tcW w:w="0" w:type="auto"/>
          </w:tcPr>
          <w:p w14:paraId="08A59C08" w14:textId="07999D5E" w:rsidR="00BE3379" w:rsidRDefault="00BE3379" w:rsidP="00BE3379">
            <w:pPr>
              <w:pStyle w:val="TableParagraph"/>
              <w:spacing w:before="120" w:after="120"/>
              <w:ind w:left="0"/>
              <w:rPr>
                <w:sz w:val="20"/>
              </w:rPr>
            </w:pPr>
            <w:r>
              <w:rPr>
                <w:sz w:val="20"/>
              </w:rPr>
              <w:lastRenderedPageBreak/>
              <w:t>Average width of paved surface (m)</w:t>
            </w:r>
          </w:p>
        </w:tc>
        <w:tc>
          <w:tcPr>
            <w:tcW w:w="0" w:type="auto"/>
          </w:tcPr>
          <w:p w14:paraId="545F9740" w14:textId="2B36CB5C" w:rsidR="00BE3379" w:rsidRDefault="00BE3379" w:rsidP="00BE3379">
            <w:pPr>
              <w:pStyle w:val="TableParagraph"/>
              <w:spacing w:before="120" w:after="120"/>
              <w:ind w:left="0"/>
              <w:rPr>
                <w:sz w:val="20"/>
              </w:rPr>
            </w:pPr>
            <w:r>
              <w:rPr>
                <w:sz w:val="20"/>
              </w:rPr>
              <w:t>Enter the average width of the paved surface throughout the Project, to one-decimal-place (numerical value).</w:t>
            </w:r>
          </w:p>
        </w:tc>
      </w:tr>
      <w:tr w:rsidR="00BE3379" w14:paraId="7BDF5E42" w14:textId="77777777" w:rsidTr="006366F9">
        <w:trPr>
          <w:trHeight w:val="20"/>
        </w:trPr>
        <w:tc>
          <w:tcPr>
            <w:tcW w:w="0" w:type="auto"/>
          </w:tcPr>
          <w:p w14:paraId="525CAD6E" w14:textId="70244257" w:rsidR="00BE3379" w:rsidRDefault="00BE3379" w:rsidP="00BE3379">
            <w:pPr>
              <w:pStyle w:val="TableParagraph"/>
              <w:spacing w:before="120" w:after="120"/>
              <w:ind w:left="0"/>
              <w:rPr>
                <w:sz w:val="20"/>
              </w:rPr>
            </w:pPr>
            <w:r>
              <w:rPr>
                <w:sz w:val="20"/>
              </w:rPr>
              <w:t>Length of road (km)</w:t>
            </w:r>
          </w:p>
        </w:tc>
        <w:tc>
          <w:tcPr>
            <w:tcW w:w="0" w:type="auto"/>
          </w:tcPr>
          <w:p w14:paraId="4876426E" w14:textId="3A11ED1B" w:rsidR="00BE3379" w:rsidRDefault="00BE3379" w:rsidP="00BE3379">
            <w:pPr>
              <w:pStyle w:val="TableParagraph"/>
              <w:spacing w:before="120" w:after="120"/>
              <w:ind w:left="0"/>
              <w:rPr>
                <w:sz w:val="20"/>
              </w:rPr>
            </w:pPr>
            <w:r>
              <w:rPr>
                <w:sz w:val="20"/>
              </w:rPr>
              <w:t>Enter the length of the Road Project, to one=decimal-place (numerical value)</w:t>
            </w:r>
          </w:p>
        </w:tc>
      </w:tr>
    </w:tbl>
    <w:p w14:paraId="33BB6D2F" w14:textId="208E3452" w:rsidR="002A0EEE" w:rsidRDefault="00BD6A1C" w:rsidP="009C20F3">
      <w:pPr>
        <w:pStyle w:val="Heading2"/>
      </w:pPr>
      <w:bookmarkStart w:id="17" w:name="_Toc153522273"/>
      <w:r>
        <w:t>INPUT</w:t>
      </w:r>
      <w:r w:rsidR="00DD1A2F">
        <w:t xml:space="preserve"> tab</w:t>
      </w:r>
      <w:r>
        <w:t xml:space="preserve"> </w:t>
      </w:r>
      <w:r w:rsidR="002F5715">
        <w:t>–</w:t>
      </w:r>
      <w:r>
        <w:t xml:space="preserve"> </w:t>
      </w:r>
      <w:r w:rsidR="002F5715">
        <w:t>Actual Waste Quantities</w:t>
      </w:r>
      <w:bookmarkEnd w:id="17"/>
    </w:p>
    <w:p w14:paraId="2D39AA27" w14:textId="31B76D61" w:rsidR="00DE7C95" w:rsidRDefault="003435A5" w:rsidP="002F5715">
      <w:pPr>
        <w:pStyle w:val="BodyText"/>
      </w:pPr>
      <w:r>
        <w:t xml:space="preserve">At the completion of a project the </w:t>
      </w:r>
      <w:r w:rsidR="00DE7C95">
        <w:t>t</w:t>
      </w:r>
      <w:r w:rsidR="002769C7">
        <w:t xml:space="preserve">otal </w:t>
      </w:r>
      <w:r w:rsidR="00A843B3">
        <w:t xml:space="preserve">waste </w:t>
      </w:r>
      <w:r w:rsidR="002769C7">
        <w:t xml:space="preserve">quantities </w:t>
      </w:r>
      <w:r w:rsidR="00A843B3">
        <w:t xml:space="preserve">can be entered into </w:t>
      </w:r>
      <w:r w:rsidR="00DE7C95">
        <w:t xml:space="preserve">the table shown in </w:t>
      </w:r>
      <w:r w:rsidR="00A21F74">
        <w:fldChar w:fldCharType="begin"/>
      </w:r>
      <w:r w:rsidR="00A21F74">
        <w:instrText xml:space="preserve"> REF _Ref153521054 \h </w:instrText>
      </w:r>
      <w:r w:rsidR="00A21F74">
        <w:fldChar w:fldCharType="separate"/>
      </w:r>
      <w:r w:rsidR="00285510">
        <w:t xml:space="preserve">Figure </w:t>
      </w:r>
      <w:r w:rsidR="00285510">
        <w:rPr>
          <w:noProof/>
        </w:rPr>
        <w:t>3</w:t>
      </w:r>
      <w:r w:rsidR="00285510">
        <w:noBreakHyphen/>
      </w:r>
      <w:r w:rsidR="00285510">
        <w:rPr>
          <w:noProof/>
        </w:rPr>
        <w:t>1</w:t>
      </w:r>
      <w:r w:rsidR="00A21F74">
        <w:fldChar w:fldCharType="end"/>
      </w:r>
      <w:r w:rsidR="00DE7C95">
        <w:t>.</w:t>
      </w:r>
      <w:r w:rsidR="00BE60E8">
        <w:t xml:space="preserve"> </w:t>
      </w:r>
    </w:p>
    <w:p w14:paraId="31277D8E" w14:textId="239F747D" w:rsidR="003C013C" w:rsidRDefault="003C013C" w:rsidP="003C013C">
      <w:pPr>
        <w:pStyle w:val="Caption"/>
        <w:keepNext/>
      </w:pPr>
      <w:bookmarkStart w:id="18" w:name="_Ref153521054"/>
      <w:r w:rsidRPr="00FF5E5C">
        <w:t xml:space="preserve">Figure </w:t>
      </w:r>
      <w:r>
        <w:fldChar w:fldCharType="begin"/>
      </w:r>
      <w:r>
        <w:instrText>STYLEREF 1 \s</w:instrText>
      </w:r>
      <w:r>
        <w:fldChar w:fldCharType="separate"/>
      </w:r>
      <w:r w:rsidR="00285510" w:rsidRPr="00FF5E5C">
        <w:rPr>
          <w:noProof/>
        </w:rPr>
        <w:t>3</w:t>
      </w:r>
      <w:r>
        <w:fldChar w:fldCharType="end"/>
      </w:r>
      <w:r w:rsidRPr="00FF5E5C">
        <w:noBreakHyphen/>
      </w:r>
      <w:r>
        <w:fldChar w:fldCharType="begin"/>
      </w:r>
      <w:r>
        <w:instrText>SEQ Figure \* ARABIC \s 1</w:instrText>
      </w:r>
      <w:r>
        <w:fldChar w:fldCharType="separate"/>
      </w:r>
      <w:r w:rsidR="00285510" w:rsidRPr="00FF5E5C">
        <w:rPr>
          <w:noProof/>
        </w:rPr>
        <w:t>1</w:t>
      </w:r>
      <w:r>
        <w:fldChar w:fldCharType="end"/>
      </w:r>
      <w:bookmarkEnd w:id="18"/>
      <w:r w:rsidRPr="00FF5E5C">
        <w:t xml:space="preserve"> USER INPUT - Actual Waste Quantities</w:t>
      </w:r>
    </w:p>
    <w:p w14:paraId="181ED8E4" w14:textId="274A6E5E" w:rsidR="002F5715" w:rsidRDefault="00FF5E5C" w:rsidP="002F5715">
      <w:pPr>
        <w:pStyle w:val="BodyText"/>
      </w:pPr>
      <w:r>
        <w:rPr>
          <w:noProof/>
        </w:rPr>
        <w:drawing>
          <wp:inline distT="0" distB="0" distL="0" distR="0" wp14:anchorId="6D78D38D" wp14:editId="75D38DCA">
            <wp:extent cx="5759450" cy="2167890"/>
            <wp:effectExtent l="0" t="0" r="0" b="3810"/>
            <wp:docPr id="4" name="Picture 4" descr="screen capture of user input table from reporting templa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creen capture of user input table from reporting template.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167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69C7">
        <w:t xml:space="preserve"> </w:t>
      </w:r>
    </w:p>
    <w:p w14:paraId="27E1DC28" w14:textId="66A09AEC" w:rsidR="007C5477" w:rsidRDefault="00274434" w:rsidP="002F5715">
      <w:pPr>
        <w:pStyle w:val="BodyText"/>
      </w:pPr>
      <w:r>
        <w:t>Data must be</w:t>
      </w:r>
      <w:r w:rsidR="007C5477">
        <w:t xml:space="preserve"> entered into </w:t>
      </w:r>
      <w:r w:rsidR="00223FFD">
        <w:t>the ‘</w:t>
      </w:r>
      <w:r w:rsidR="00223FFD" w:rsidRPr="003C013C">
        <w:t>USER INPUT - Actual Waste Quantities</w:t>
      </w:r>
      <w:r w:rsidR="00223FFD">
        <w:t xml:space="preserve">’ </w:t>
      </w:r>
      <w:r>
        <w:t xml:space="preserve">or the </w:t>
      </w:r>
      <w:r w:rsidR="00117D69">
        <w:t>‘</w:t>
      </w:r>
      <w:r w:rsidR="00FA531E" w:rsidRPr="00FA531E">
        <w:t>USER INPUT - Monthly Waste Quantities</w:t>
      </w:r>
      <w:r w:rsidR="00FA531E">
        <w:t>’ on the ‘ACTUAL – Monthly tab’</w:t>
      </w:r>
      <w:r w:rsidR="00F23688">
        <w:t>. If data is entered into both</w:t>
      </w:r>
      <w:r w:rsidR="00395354">
        <w:t>,</w:t>
      </w:r>
      <w:r w:rsidR="00F23688">
        <w:t xml:space="preserve"> a reminder message will show</w:t>
      </w:r>
      <w:r w:rsidR="006432AA">
        <w:t xml:space="preserve"> above the tables</w:t>
      </w:r>
      <w:r w:rsidR="00EA6AAB">
        <w:t xml:space="preserve"> that only one input method should be used</w:t>
      </w:r>
      <w:r w:rsidR="006432AA">
        <w:t>.</w:t>
      </w:r>
    </w:p>
    <w:p w14:paraId="0D48A97E" w14:textId="70555D93" w:rsidR="002520B4" w:rsidRDefault="002520B4" w:rsidP="004952AB">
      <w:pPr>
        <w:pStyle w:val="Heading2"/>
      </w:pPr>
      <w:bookmarkStart w:id="19" w:name="_Toc153522274"/>
      <w:r>
        <w:t xml:space="preserve">INPUT </w:t>
      </w:r>
      <w:r w:rsidR="00DD1A2F">
        <w:t xml:space="preserve">tab </w:t>
      </w:r>
      <w:r>
        <w:t xml:space="preserve">- </w:t>
      </w:r>
      <w:r w:rsidR="00DD1A2F" w:rsidRPr="00DD1A2F">
        <w:t>Recycled Material Quantities</w:t>
      </w:r>
      <w:bookmarkEnd w:id="19"/>
    </w:p>
    <w:p w14:paraId="01E64A45" w14:textId="26DAA728" w:rsidR="0008247C" w:rsidRPr="001278E9" w:rsidRDefault="0008247C" w:rsidP="001278E9">
      <w:pPr>
        <w:pStyle w:val="BodyText"/>
      </w:pPr>
      <w:r w:rsidRPr="001278E9">
        <w:t>All projects are asked to enter quantities of recycled materials used in the project on the ‘Input’ tab (</w:t>
      </w:r>
      <w:r w:rsidR="00DF0EE1">
        <w:fldChar w:fldCharType="begin"/>
      </w:r>
      <w:r w:rsidR="00DF0EE1">
        <w:instrText xml:space="preserve"> REF _Ref153522243 \h </w:instrText>
      </w:r>
      <w:r w:rsidR="00DF0EE1">
        <w:fldChar w:fldCharType="separate"/>
      </w:r>
      <w:r w:rsidR="00285510">
        <w:t xml:space="preserve">Figure </w:t>
      </w:r>
      <w:r w:rsidR="00285510">
        <w:rPr>
          <w:noProof/>
        </w:rPr>
        <w:t>3</w:t>
      </w:r>
      <w:r w:rsidR="00285510">
        <w:noBreakHyphen/>
      </w:r>
      <w:r w:rsidR="00285510">
        <w:rPr>
          <w:noProof/>
        </w:rPr>
        <w:t>2</w:t>
      </w:r>
      <w:r w:rsidR="00DF0EE1">
        <w:fldChar w:fldCharType="end"/>
      </w:r>
      <w:r w:rsidRPr="001278E9">
        <w:t>). Recycled materials should be selected from the listed material type or custom materials can be entered into the table.</w:t>
      </w:r>
      <w:r w:rsidR="004D1B8E">
        <w:t xml:space="preserve"> Th</w:t>
      </w:r>
      <w:r w:rsidR="00457D06">
        <w:t>e intention of collecting this information is to identify where recycled materials are being used on projects</w:t>
      </w:r>
      <w:r w:rsidR="007950BA">
        <w:t xml:space="preserve">. </w:t>
      </w:r>
      <w:r w:rsidR="00FD2694">
        <w:t>M</w:t>
      </w:r>
      <w:r w:rsidR="00850C44">
        <w:t xml:space="preserve">aterials </w:t>
      </w:r>
      <w:r w:rsidR="00FD2694">
        <w:t xml:space="preserve">that </w:t>
      </w:r>
      <w:r w:rsidR="00850C44">
        <w:t xml:space="preserve">are generated on the project and are sent </w:t>
      </w:r>
      <w:r w:rsidR="00DC135B">
        <w:t xml:space="preserve">to </w:t>
      </w:r>
      <w:r w:rsidR="009B46BB">
        <w:t>a</w:t>
      </w:r>
      <w:r w:rsidR="00290440">
        <w:t xml:space="preserve"> </w:t>
      </w:r>
      <w:r w:rsidR="00FD2694">
        <w:t>recycled materials processor should not be recorded in this table.</w:t>
      </w:r>
      <w:r w:rsidR="00174148">
        <w:t xml:space="preserve"> </w:t>
      </w:r>
    </w:p>
    <w:p w14:paraId="7ABBFAA0" w14:textId="77777777" w:rsidR="0008247C" w:rsidRPr="001278E9" w:rsidRDefault="0008247C" w:rsidP="001278E9">
      <w:pPr>
        <w:pStyle w:val="BodyText"/>
      </w:pPr>
      <w:r w:rsidRPr="001278E9">
        <w:t>The quantities provided should be of the specific recycled material constituent (IE quantity of recycled glass cullet used in unbound granular pavement) rather than the quantity of the mixed product.</w:t>
      </w:r>
    </w:p>
    <w:p w14:paraId="188AC9DC" w14:textId="77777777" w:rsidR="0008247C" w:rsidRDefault="0008247C" w:rsidP="001278E9">
      <w:pPr>
        <w:pStyle w:val="BodyText"/>
      </w:pPr>
      <w:r w:rsidRPr="001278E9">
        <w:t>The User is prompted to identify the application the recycled material was used in and where possible the applicable work item.</w:t>
      </w:r>
    </w:p>
    <w:p w14:paraId="5D288965" w14:textId="141ED35B" w:rsidR="001278E9" w:rsidRDefault="001278E9" w:rsidP="001278E9">
      <w:pPr>
        <w:pStyle w:val="Caption"/>
        <w:keepNext/>
      </w:pPr>
      <w:bookmarkStart w:id="20" w:name="_Ref153522243"/>
      <w:r>
        <w:lastRenderedPageBreak/>
        <w:t xml:space="preserve">Figure </w:t>
      </w:r>
      <w:r>
        <w:fldChar w:fldCharType="begin"/>
      </w:r>
      <w:r>
        <w:instrText>STYLEREF 1 \s</w:instrText>
      </w:r>
      <w:r>
        <w:fldChar w:fldCharType="separate"/>
      </w:r>
      <w:r w:rsidR="00285510">
        <w:rPr>
          <w:noProof/>
        </w:rPr>
        <w:t>3</w:t>
      </w:r>
      <w:r>
        <w:fldChar w:fldCharType="end"/>
      </w:r>
      <w:r>
        <w:noBreakHyphen/>
      </w:r>
      <w:r>
        <w:fldChar w:fldCharType="begin"/>
      </w:r>
      <w:r>
        <w:instrText>SEQ Figure \* ARABIC \s 1</w:instrText>
      </w:r>
      <w:r>
        <w:fldChar w:fldCharType="separate"/>
      </w:r>
      <w:r w:rsidR="00285510">
        <w:rPr>
          <w:noProof/>
        </w:rPr>
        <w:t>2</w:t>
      </w:r>
      <w:r>
        <w:fldChar w:fldCharType="end"/>
      </w:r>
      <w:bookmarkEnd w:id="20"/>
      <w:r>
        <w:t xml:space="preserve"> </w:t>
      </w:r>
      <w:r w:rsidR="00DF0EE1" w:rsidRPr="00DF0EE1">
        <w:t>USER INPUT - Recycled Material Quantities</w:t>
      </w:r>
    </w:p>
    <w:p w14:paraId="76B6B09A" w14:textId="77777777" w:rsidR="0008247C" w:rsidRDefault="0008247C" w:rsidP="0008247C">
      <w:pPr>
        <w:pStyle w:val="BodyText"/>
        <w:spacing w:before="2"/>
        <w:rPr>
          <w:b/>
          <w:i/>
          <w:sz w:val="14"/>
        </w:rPr>
      </w:pPr>
      <w:r>
        <w:rPr>
          <w:noProof/>
        </w:rPr>
        <w:drawing>
          <wp:inline distT="0" distB="0" distL="0" distR="0" wp14:anchorId="46A75AA4" wp14:editId="4212A602">
            <wp:extent cx="5684400" cy="2149200"/>
            <wp:effectExtent l="0" t="0" r="0" b="3810"/>
            <wp:docPr id="33" name="Picture 33" descr="screen capture of recycled materials input from reporting spreadshe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screen capture of recycled materials input from reporting spreadsheet.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4400" cy="214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1E8DF" w14:textId="77777777" w:rsidR="0008247C" w:rsidRPr="007361AB" w:rsidRDefault="0008247C" w:rsidP="007361AB">
      <w:pPr>
        <w:pStyle w:val="BodyText"/>
      </w:pPr>
    </w:p>
    <w:p w14:paraId="336FA6A1" w14:textId="77777777" w:rsidR="0008247C" w:rsidRPr="007361AB" w:rsidRDefault="0008247C" w:rsidP="007361AB">
      <w:pPr>
        <w:pStyle w:val="BodyText"/>
      </w:pPr>
      <w:r w:rsidRPr="007361AB">
        <w:t>Project teams to note the following:</w:t>
      </w:r>
    </w:p>
    <w:p w14:paraId="5D582C61" w14:textId="77777777" w:rsidR="0008247C" w:rsidRDefault="0008247C" w:rsidP="007361AB">
      <w:pPr>
        <w:pStyle w:val="BodyText"/>
        <w:numPr>
          <w:ilvl w:val="0"/>
          <w:numId w:val="30"/>
        </w:numPr>
      </w:pPr>
      <w:r>
        <w:t>All</w:t>
      </w:r>
      <w:r>
        <w:rPr>
          <w:spacing w:val="-9"/>
        </w:rPr>
        <w:t xml:space="preserve"> </w:t>
      </w:r>
      <w:r>
        <w:t>projects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encouraged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populate</w:t>
      </w:r>
      <w:r>
        <w:rPr>
          <w:spacing w:val="-8"/>
        </w:rPr>
        <w:t xml:space="preserve"> </w:t>
      </w:r>
      <w:r>
        <w:t>recycled</w:t>
      </w:r>
      <w:r>
        <w:rPr>
          <w:spacing w:val="-8"/>
        </w:rPr>
        <w:t xml:space="preserve"> </w:t>
      </w:r>
      <w:r>
        <w:t>material</w:t>
      </w:r>
      <w:r>
        <w:rPr>
          <w:spacing w:val="-7"/>
        </w:rPr>
        <w:t xml:space="preserve"> </w:t>
      </w:r>
      <w:r>
        <w:t>quantities,</w:t>
      </w:r>
      <w:r>
        <w:rPr>
          <w:spacing w:val="-6"/>
        </w:rPr>
        <w:t xml:space="preserve"> </w:t>
      </w:r>
      <w:r>
        <w:t>where</w:t>
      </w:r>
      <w:r>
        <w:rPr>
          <w:spacing w:val="-8"/>
        </w:rPr>
        <w:t xml:space="preserve"> </w:t>
      </w:r>
      <w:r>
        <w:rPr>
          <w:spacing w:val="-2"/>
        </w:rPr>
        <w:t>known.</w:t>
      </w:r>
    </w:p>
    <w:p w14:paraId="1AAB606E" w14:textId="77777777" w:rsidR="0008247C" w:rsidRDefault="0008247C" w:rsidP="007361AB">
      <w:pPr>
        <w:pStyle w:val="BodyText"/>
        <w:numPr>
          <w:ilvl w:val="0"/>
          <w:numId w:val="30"/>
        </w:numPr>
      </w:pPr>
      <w:r>
        <w:t>Recycled material quantities should be based on the ‘actual’ quantities over the project contract</w:t>
      </w:r>
      <w:r>
        <w:rPr>
          <w:spacing w:val="-4"/>
        </w:rPr>
        <w:t xml:space="preserve"> </w:t>
      </w:r>
      <w:r>
        <w:t>period</w:t>
      </w:r>
      <w:r>
        <w:rPr>
          <w:spacing w:val="-4"/>
        </w:rPr>
        <w:t xml:space="preserve"> </w:t>
      </w:r>
      <w:r>
        <w:t>(that</w:t>
      </w:r>
      <w:r>
        <w:rPr>
          <w:spacing w:val="-2"/>
        </w:rPr>
        <w:t xml:space="preserve"> </w:t>
      </w:r>
      <w:r>
        <w:t>is,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signed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Practical</w:t>
      </w:r>
      <w:r>
        <w:rPr>
          <w:spacing w:val="-5"/>
        </w:rPr>
        <w:t xml:space="preserve"> </w:t>
      </w:r>
      <w:r>
        <w:t>Completion).</w:t>
      </w:r>
    </w:p>
    <w:p w14:paraId="3B9F119C" w14:textId="77777777" w:rsidR="0008247C" w:rsidRDefault="0008247C" w:rsidP="00874C4B">
      <w:pPr>
        <w:pStyle w:val="BodyText"/>
        <w:numPr>
          <w:ilvl w:val="0"/>
          <w:numId w:val="30"/>
        </w:numPr>
      </w:pPr>
      <w:r>
        <w:t>All</w:t>
      </w:r>
      <w:r w:rsidRPr="00874C4B">
        <w:t xml:space="preserve"> </w:t>
      </w:r>
      <w:r>
        <w:t>input</w:t>
      </w:r>
      <w:r w:rsidRPr="00874C4B">
        <w:t xml:space="preserve"> </w:t>
      </w:r>
      <w:r>
        <w:t>quantities</w:t>
      </w:r>
      <w:r w:rsidRPr="00874C4B">
        <w:t xml:space="preserve"> </w:t>
      </w:r>
      <w:r>
        <w:t>should</w:t>
      </w:r>
      <w:r w:rsidRPr="00874C4B">
        <w:t xml:space="preserve"> </w:t>
      </w:r>
      <w:r>
        <w:t>be</w:t>
      </w:r>
      <w:r w:rsidRPr="00874C4B">
        <w:t xml:space="preserve"> </w:t>
      </w:r>
      <w:r>
        <w:t>in</w:t>
      </w:r>
      <w:r w:rsidRPr="00874C4B">
        <w:t xml:space="preserve"> </w:t>
      </w:r>
      <w:r>
        <w:t>metric</w:t>
      </w:r>
      <w:r w:rsidRPr="00874C4B">
        <w:t xml:space="preserve"> </w:t>
      </w:r>
      <w:r>
        <w:t>Tonnes.</w:t>
      </w:r>
      <w:r w:rsidRPr="00874C4B">
        <w:t xml:space="preserve"> </w:t>
      </w:r>
      <w:r>
        <w:t>A</w:t>
      </w:r>
      <w:r w:rsidRPr="00874C4B">
        <w:t xml:space="preserve"> </w:t>
      </w:r>
      <w:r>
        <w:t>conversion</w:t>
      </w:r>
      <w:r w:rsidRPr="00874C4B">
        <w:t xml:space="preserve"> </w:t>
      </w:r>
      <w:r>
        <w:t>chart</w:t>
      </w:r>
      <w:r w:rsidRPr="00874C4B">
        <w:t xml:space="preserve"> </w:t>
      </w:r>
      <w:r>
        <w:t>is</w:t>
      </w:r>
      <w:r w:rsidRPr="00874C4B">
        <w:t xml:space="preserve"> </w:t>
      </w:r>
      <w:r>
        <w:t>provided</w:t>
      </w:r>
      <w:r w:rsidRPr="00874C4B">
        <w:t xml:space="preserve"> </w:t>
      </w:r>
      <w:r>
        <w:t>on the ‘Conversion’ tab of the Calculator.</w:t>
      </w:r>
    </w:p>
    <w:p w14:paraId="6073699B" w14:textId="77777777" w:rsidR="0008247C" w:rsidRDefault="0008247C" w:rsidP="00874C4B">
      <w:pPr>
        <w:pStyle w:val="BodyText"/>
        <w:numPr>
          <w:ilvl w:val="0"/>
          <w:numId w:val="30"/>
        </w:numPr>
      </w:pPr>
      <w:r>
        <w:t>Where</w:t>
      </w:r>
      <w:r w:rsidRPr="00874C4B">
        <w:t xml:space="preserve"> </w:t>
      </w:r>
      <w:r>
        <w:t>there</w:t>
      </w:r>
      <w:r w:rsidRPr="00874C4B">
        <w:t xml:space="preserve"> </w:t>
      </w:r>
      <w:r>
        <w:t>is</w:t>
      </w:r>
      <w:r w:rsidRPr="00874C4B">
        <w:t xml:space="preserve"> </w:t>
      </w:r>
      <w:r>
        <w:t>no</w:t>
      </w:r>
      <w:r w:rsidRPr="00874C4B">
        <w:t xml:space="preserve"> </w:t>
      </w:r>
      <w:r>
        <w:t>quantity</w:t>
      </w:r>
      <w:r w:rsidRPr="00874C4B">
        <w:t xml:space="preserve"> </w:t>
      </w:r>
      <w:r>
        <w:t>for</w:t>
      </w:r>
      <w:r w:rsidRPr="00874C4B">
        <w:t xml:space="preserve"> </w:t>
      </w:r>
      <w:r>
        <w:t>a</w:t>
      </w:r>
      <w:r w:rsidRPr="00874C4B">
        <w:t xml:space="preserve"> </w:t>
      </w:r>
      <w:r>
        <w:t>particular</w:t>
      </w:r>
      <w:r w:rsidRPr="00874C4B">
        <w:t xml:space="preserve"> </w:t>
      </w:r>
      <w:r>
        <w:t>material</w:t>
      </w:r>
      <w:r w:rsidRPr="00874C4B">
        <w:t xml:space="preserve"> </w:t>
      </w:r>
      <w:r>
        <w:t>type,</w:t>
      </w:r>
      <w:r w:rsidRPr="00874C4B">
        <w:t xml:space="preserve"> </w:t>
      </w:r>
      <w:r>
        <w:t>leave</w:t>
      </w:r>
      <w:r w:rsidRPr="00874C4B">
        <w:t xml:space="preserve"> blank.</w:t>
      </w:r>
    </w:p>
    <w:p w14:paraId="279CC85E" w14:textId="77777777" w:rsidR="004952AB" w:rsidRPr="004952AB" w:rsidRDefault="004952AB" w:rsidP="004952AB">
      <w:pPr>
        <w:pStyle w:val="BodyText"/>
      </w:pPr>
    </w:p>
    <w:p w14:paraId="30F1C98A" w14:textId="75ED82AF" w:rsidR="00975E9E" w:rsidRDefault="009C20F3" w:rsidP="009C20F3">
      <w:pPr>
        <w:pStyle w:val="Heading2"/>
      </w:pPr>
      <w:bookmarkStart w:id="21" w:name="_Toc153522275"/>
      <w:r>
        <w:t>Actual – Monthly tab</w:t>
      </w:r>
      <w:bookmarkEnd w:id="21"/>
    </w:p>
    <w:p w14:paraId="34A57372" w14:textId="55D0A038" w:rsidR="009C20F3" w:rsidRDefault="009C20F3" w:rsidP="009C20F3">
      <w:pPr>
        <w:pStyle w:val="BodyText"/>
      </w:pPr>
      <w:r>
        <w:t xml:space="preserve">The ACTUAL – Monthly tab </w:t>
      </w:r>
      <w:r w:rsidR="00433EBC">
        <w:t xml:space="preserve">allows for the input of waste data </w:t>
      </w:r>
      <w:r w:rsidR="00DC3D6D">
        <w:t>monthly,</w:t>
      </w:r>
      <w:r w:rsidR="00433EBC">
        <w:t xml:space="preserve"> rather than as a single value a</w:t>
      </w:r>
      <w:r w:rsidR="00DC3D6D">
        <w:t>t</w:t>
      </w:r>
      <w:r w:rsidR="00433EBC">
        <w:t xml:space="preserve"> the completion of the project or contract.</w:t>
      </w:r>
      <w:r w:rsidR="004F7A47">
        <w:t xml:space="preserve"> The table at the top of the sheet is a summary of the data entered</w:t>
      </w:r>
      <w:r w:rsidR="00D31295">
        <w:t xml:space="preserve">. </w:t>
      </w:r>
    </w:p>
    <w:p w14:paraId="76B37D29" w14:textId="7ECEC5D3" w:rsidR="000E20BC" w:rsidRDefault="00ED72C0" w:rsidP="009C20F3">
      <w:pPr>
        <w:pStyle w:val="BodyText"/>
      </w:pPr>
      <w:r>
        <w:t xml:space="preserve">The table has been setup so that the </w:t>
      </w:r>
      <w:r w:rsidR="00F02A3D">
        <w:t xml:space="preserve">‘Month, year’ column will automatically populate based on the start </w:t>
      </w:r>
      <w:r w:rsidR="00894EF6">
        <w:t xml:space="preserve">of contract </w:t>
      </w:r>
      <w:r w:rsidR="00F02A3D">
        <w:t xml:space="preserve">date that </w:t>
      </w:r>
      <w:r w:rsidR="00120F5E">
        <w:t xml:space="preserve">has been entered. </w:t>
      </w:r>
      <w:r w:rsidR="00F97EE7">
        <w:t>Allowance has been made for 24 months of data</w:t>
      </w:r>
      <w:r w:rsidR="00682BEC">
        <w:t xml:space="preserve">. Where projects will exceed this </w:t>
      </w:r>
      <w:r w:rsidR="00916AD1">
        <w:t>duration,</w:t>
      </w:r>
      <w:r w:rsidR="00682BEC">
        <w:t xml:space="preserve"> they can </w:t>
      </w:r>
      <w:r w:rsidR="002D1D3E">
        <w:t xml:space="preserve">use and submit multiple </w:t>
      </w:r>
      <w:r w:rsidR="006C197B">
        <w:t xml:space="preserve">Calculators </w:t>
      </w:r>
      <w:r w:rsidR="00A231FB">
        <w:t>to cover the entire project.</w:t>
      </w:r>
      <w:r w:rsidR="00832242">
        <w:t xml:space="preserve"> Alternatively</w:t>
      </w:r>
      <w:r w:rsidR="00397A2B">
        <w:t>,</w:t>
      </w:r>
      <w:r w:rsidR="00832242">
        <w:t xml:space="preserve"> projects can </w:t>
      </w:r>
      <w:r w:rsidR="00AF255F">
        <w:t xml:space="preserve">email the </w:t>
      </w:r>
      <w:hyperlink r:id="rId27" w:history="1">
        <w:r w:rsidR="00AF255F" w:rsidRPr="00C52460">
          <w:rPr>
            <w:rStyle w:val="Hyperlink"/>
          </w:rPr>
          <w:t>projectwasteregister@tmr.qld.gov.au</w:t>
        </w:r>
      </w:hyperlink>
      <w:r w:rsidR="00AF255F">
        <w:t xml:space="preserve"> and request a custom template</w:t>
      </w:r>
      <w:r w:rsidR="00394B3D">
        <w:t>.</w:t>
      </w:r>
    </w:p>
    <w:p w14:paraId="3620BB36" w14:textId="725CCA78" w:rsidR="00756602" w:rsidRDefault="00F16BAC" w:rsidP="009C20F3">
      <w:pPr>
        <w:pStyle w:val="BodyText"/>
      </w:pPr>
      <w:r>
        <w:t xml:space="preserve">Maintenance contracts that </w:t>
      </w:r>
      <w:r w:rsidR="00547EA0">
        <w:t xml:space="preserve">include multiple locations </w:t>
      </w:r>
      <w:r w:rsidR="00252C35">
        <w:t>must</w:t>
      </w:r>
      <w:r w:rsidR="00547EA0">
        <w:t xml:space="preserve"> be reported </w:t>
      </w:r>
      <w:r w:rsidR="0047362F">
        <w:t>in a single Calculator</w:t>
      </w:r>
      <w:r w:rsidR="00252C35">
        <w:t xml:space="preserve"> at the completion of the maintenance contract. </w:t>
      </w:r>
      <w:r w:rsidR="00734E40">
        <w:t xml:space="preserve">There is a notes text box that can be used to describe all the locations </w:t>
      </w:r>
      <w:r w:rsidR="00B15E32">
        <w:t>included in the Calculator.</w:t>
      </w:r>
    </w:p>
    <w:p w14:paraId="695DBA75" w14:textId="4BC71576" w:rsidR="00EA39E9" w:rsidRDefault="00EA39E9" w:rsidP="009C20F3">
      <w:pPr>
        <w:pStyle w:val="BodyText"/>
      </w:pPr>
      <w:r>
        <w:t>Data must be entered into the ‘</w:t>
      </w:r>
      <w:r w:rsidRPr="003C013C">
        <w:t>USER INPUT - Actual Waste Quantities</w:t>
      </w:r>
      <w:r>
        <w:t>’ or the ‘</w:t>
      </w:r>
      <w:r w:rsidRPr="00FA531E">
        <w:t>USER INPUT - Monthly Waste Quantities</w:t>
      </w:r>
      <w:r>
        <w:t>’ on the ‘ACTUAL – Monthly tab’. If data is entered into both, a reminder message will show above the tables that only one input method should be used.</w:t>
      </w:r>
    </w:p>
    <w:p w14:paraId="73BEF27B" w14:textId="77777777" w:rsidR="003120A0" w:rsidRPr="00CD7347" w:rsidRDefault="003120A0" w:rsidP="00721517">
      <w:pPr>
        <w:pStyle w:val="Heading2"/>
      </w:pPr>
      <w:r w:rsidRPr="00CD7347">
        <w:t>User guide tab</w:t>
      </w:r>
    </w:p>
    <w:p w14:paraId="7F693B10" w14:textId="77777777" w:rsidR="003120A0" w:rsidRPr="00721517" w:rsidRDefault="003120A0" w:rsidP="00721517">
      <w:pPr>
        <w:pStyle w:val="BodyText"/>
      </w:pPr>
      <w:r w:rsidRPr="00721517">
        <w:t>The Calculator includes a User Guide Tab which provides references and instructions to the user on how to use and complete the Calculator.</w:t>
      </w:r>
    </w:p>
    <w:p w14:paraId="030BC1B0" w14:textId="77777777" w:rsidR="003120A0" w:rsidRDefault="003120A0" w:rsidP="00721517">
      <w:pPr>
        <w:pStyle w:val="Heading1"/>
      </w:pPr>
      <w:bookmarkStart w:id="22" w:name="_bookmark33"/>
      <w:bookmarkStart w:id="23" w:name="8.1_Waste_categories_and_waste_streams"/>
      <w:bookmarkEnd w:id="22"/>
      <w:bookmarkEnd w:id="23"/>
      <w:r>
        <w:lastRenderedPageBreak/>
        <w:t>Waste</w:t>
      </w:r>
      <w:r>
        <w:rPr>
          <w:spacing w:val="-6"/>
        </w:rPr>
        <w:t xml:space="preserve"> </w:t>
      </w:r>
      <w:r>
        <w:t>categories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waste</w:t>
      </w:r>
      <w:r>
        <w:rPr>
          <w:spacing w:val="-5"/>
        </w:rPr>
        <w:t xml:space="preserve"> </w:t>
      </w:r>
      <w:r>
        <w:rPr>
          <w:spacing w:val="-2"/>
        </w:rPr>
        <w:t>streams</w:t>
      </w:r>
    </w:p>
    <w:p w14:paraId="556AE918" w14:textId="60092E1D" w:rsidR="003120A0" w:rsidRPr="00721517" w:rsidRDefault="003120A0" w:rsidP="00721517">
      <w:pPr>
        <w:pStyle w:val="BodyText"/>
      </w:pPr>
      <w:bookmarkStart w:id="24" w:name="_bookmark34"/>
      <w:bookmarkStart w:id="25" w:name="8.1.1_Waste_categories"/>
      <w:bookmarkEnd w:id="24"/>
      <w:bookmarkEnd w:id="25"/>
      <w:r w:rsidRPr="00721517">
        <w:t xml:space="preserve">The Calculator is built around four defined waste categories, as per the following </w:t>
      </w:r>
      <w:r w:rsidR="009358CC">
        <w:fldChar w:fldCharType="begin"/>
      </w:r>
      <w:r w:rsidR="009358CC">
        <w:instrText xml:space="preserve"> REF _Ref153527551 \h </w:instrText>
      </w:r>
      <w:r w:rsidR="009358CC">
        <w:fldChar w:fldCharType="separate"/>
      </w:r>
      <w:r w:rsidR="009358CC">
        <w:t xml:space="preserve">Table </w:t>
      </w:r>
      <w:r w:rsidR="009358CC">
        <w:rPr>
          <w:noProof/>
        </w:rPr>
        <w:t>4</w:t>
      </w:r>
      <w:r w:rsidR="009358CC">
        <w:noBreakHyphen/>
      </w:r>
      <w:r w:rsidR="009358CC">
        <w:rPr>
          <w:noProof/>
        </w:rPr>
        <w:t>1</w:t>
      </w:r>
      <w:r w:rsidR="009358CC">
        <w:fldChar w:fldCharType="end"/>
      </w:r>
      <w:r w:rsidRPr="00721517">
        <w:t>.</w:t>
      </w:r>
    </w:p>
    <w:p w14:paraId="7254895F" w14:textId="06034616" w:rsidR="00721517" w:rsidRDefault="00721517" w:rsidP="00721517">
      <w:pPr>
        <w:pStyle w:val="Caption"/>
        <w:keepNext/>
      </w:pPr>
      <w:bookmarkStart w:id="26" w:name="_Ref153527551"/>
      <w:r>
        <w:t xml:space="preserve">Table </w:t>
      </w:r>
      <w:r>
        <w:fldChar w:fldCharType="begin"/>
      </w:r>
      <w:r>
        <w:instrText>STYLEREF 1 \s</w:instrText>
      </w:r>
      <w:r>
        <w:fldChar w:fldCharType="separate"/>
      </w:r>
      <w:r>
        <w:rPr>
          <w:noProof/>
        </w:rPr>
        <w:t>4</w:t>
      </w:r>
      <w:r>
        <w:fldChar w:fldCharType="end"/>
      </w:r>
      <w:r>
        <w:noBreakHyphen/>
      </w:r>
      <w:r>
        <w:fldChar w:fldCharType="begin"/>
      </w:r>
      <w:r>
        <w:instrText>SEQ Table \* ARABIC \s 1</w:instrText>
      </w:r>
      <w:r>
        <w:fldChar w:fldCharType="separate"/>
      </w:r>
      <w:r>
        <w:rPr>
          <w:noProof/>
        </w:rPr>
        <w:t>1</w:t>
      </w:r>
      <w:r>
        <w:fldChar w:fldCharType="end"/>
      </w:r>
      <w:bookmarkEnd w:id="26"/>
      <w:r>
        <w:t xml:space="preserve"> Waste</w:t>
      </w:r>
      <w:r>
        <w:rPr>
          <w:spacing w:val="-6"/>
        </w:rPr>
        <w:t xml:space="preserve"> </w:t>
      </w:r>
      <w:r>
        <w:t>category</w:t>
      </w:r>
      <w:r>
        <w:rPr>
          <w:spacing w:val="-7"/>
        </w:rPr>
        <w:t xml:space="preserve"> </w:t>
      </w:r>
      <w:r>
        <w:rPr>
          <w:spacing w:val="-2"/>
        </w:rPr>
        <w:t>descriptions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298"/>
        <w:gridCol w:w="6762"/>
      </w:tblGrid>
      <w:tr w:rsidR="003120A0" w14:paraId="37284698" w14:textId="77777777" w:rsidTr="00E76370">
        <w:tc>
          <w:tcPr>
            <w:tcW w:w="1268" w:type="pct"/>
          </w:tcPr>
          <w:p w14:paraId="68BFE98A" w14:textId="77777777" w:rsidR="003120A0" w:rsidRDefault="003120A0" w:rsidP="009E00D2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Waste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Category</w:t>
            </w:r>
          </w:p>
        </w:tc>
        <w:tc>
          <w:tcPr>
            <w:tcW w:w="3732" w:type="pct"/>
          </w:tcPr>
          <w:p w14:paraId="256F3A9C" w14:textId="77777777" w:rsidR="003120A0" w:rsidRDefault="003120A0" w:rsidP="009E00D2">
            <w:pPr>
              <w:pStyle w:val="TableParagraph"/>
              <w:spacing w:before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</w:t>
            </w:r>
          </w:p>
        </w:tc>
      </w:tr>
      <w:tr w:rsidR="003120A0" w14:paraId="72566FAC" w14:textId="77777777" w:rsidTr="00E76370">
        <w:tc>
          <w:tcPr>
            <w:tcW w:w="1268" w:type="pct"/>
          </w:tcPr>
          <w:p w14:paraId="1F28F97B" w14:textId="77777777" w:rsidR="003120A0" w:rsidRDefault="003120A0" w:rsidP="009E00D2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Bulk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earthworks and clearing</w:t>
            </w:r>
          </w:p>
          <w:p w14:paraId="01F7A95F" w14:textId="77777777" w:rsidR="003120A0" w:rsidRDefault="003120A0" w:rsidP="009E00D2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(Not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contaminated)</w:t>
            </w:r>
          </w:p>
        </w:tc>
        <w:tc>
          <w:tcPr>
            <w:tcW w:w="3732" w:type="pct"/>
          </w:tcPr>
          <w:p w14:paraId="15295225" w14:textId="77777777" w:rsidR="003120A0" w:rsidRDefault="003120A0" w:rsidP="009E00D2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category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includes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'natural'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waste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streams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generated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bulk earthworks / civil engineering activities.</w:t>
            </w:r>
          </w:p>
          <w:p w14:paraId="6D41047F" w14:textId="77777777" w:rsidR="003120A0" w:rsidRDefault="003120A0" w:rsidP="009E00D2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category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includes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non-contaminated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waste.</w:t>
            </w:r>
          </w:p>
        </w:tc>
      </w:tr>
      <w:tr w:rsidR="003120A0" w14:paraId="380A8F88" w14:textId="77777777" w:rsidTr="00E76370">
        <w:tc>
          <w:tcPr>
            <w:tcW w:w="1268" w:type="pct"/>
          </w:tcPr>
          <w:p w14:paraId="79071D48" w14:textId="77777777" w:rsidR="003120A0" w:rsidRDefault="003120A0" w:rsidP="009E00D2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Contaminated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 Regulated Waste</w:t>
            </w:r>
          </w:p>
        </w:tc>
        <w:tc>
          <w:tcPr>
            <w:tcW w:w="3732" w:type="pct"/>
          </w:tcPr>
          <w:p w14:paraId="20FB407B" w14:textId="77777777" w:rsidR="003120A0" w:rsidRDefault="003120A0" w:rsidP="009E00D2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 xml:space="preserve">This category includes streams classified as regulated waste under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Environmental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Protection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(Waste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ERA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Framework)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Amendment Regulation 2018, </w:t>
            </w:r>
            <w:r>
              <w:rPr>
                <w:sz w:val="20"/>
              </w:rPr>
              <w:t>and which are not specified in any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other category.</w:t>
            </w:r>
          </w:p>
          <w:p w14:paraId="61E562C2" w14:textId="77777777" w:rsidR="003120A0" w:rsidRDefault="003120A0" w:rsidP="009E00D2">
            <w:pPr>
              <w:pStyle w:val="TableParagraph"/>
              <w:spacing w:before="0" w:line="290" w:lineRule="exact"/>
              <w:ind w:left="0"/>
              <w:rPr>
                <w:sz w:val="20"/>
              </w:rPr>
            </w:pPr>
            <w:r>
              <w:rPr>
                <w:sz w:val="20"/>
              </w:rPr>
              <w:t xml:space="preserve">Refer here for further guidance: </w:t>
            </w:r>
            <w:hyperlink r:id="rId28">
              <w:r>
                <w:rPr>
                  <w:color w:val="003B6A"/>
                  <w:spacing w:val="-2"/>
                  <w:sz w:val="20"/>
                  <w:u w:val="single" w:color="003B6A"/>
                </w:rPr>
                <w:t>https://environment.des.qld.gov.au/waste/review-reg-waste.html</w:t>
              </w:r>
              <w:r>
                <w:rPr>
                  <w:spacing w:val="-2"/>
                  <w:sz w:val="20"/>
                </w:rPr>
                <w:t>.</w:t>
              </w:r>
            </w:hyperlink>
          </w:p>
        </w:tc>
      </w:tr>
      <w:tr w:rsidR="003120A0" w14:paraId="3DBEAC1F" w14:textId="77777777" w:rsidTr="00E76370">
        <w:tc>
          <w:tcPr>
            <w:tcW w:w="1268" w:type="pct"/>
          </w:tcPr>
          <w:p w14:paraId="08313332" w14:textId="77777777" w:rsidR="003120A0" w:rsidRDefault="003120A0" w:rsidP="009E00D2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Construction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Waste</w:t>
            </w:r>
          </w:p>
        </w:tc>
        <w:tc>
          <w:tcPr>
            <w:tcW w:w="3732" w:type="pct"/>
          </w:tcPr>
          <w:p w14:paraId="6285B005" w14:textId="77777777" w:rsidR="003120A0" w:rsidRDefault="003120A0" w:rsidP="009E00D2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category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includes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streams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'man-made'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generated through construction activities.</w:t>
            </w:r>
          </w:p>
        </w:tc>
      </w:tr>
      <w:tr w:rsidR="003120A0" w14:paraId="29094928" w14:textId="77777777" w:rsidTr="00E76370">
        <w:tc>
          <w:tcPr>
            <w:tcW w:w="1268" w:type="pct"/>
          </w:tcPr>
          <w:p w14:paraId="56DE0836" w14:textId="77777777" w:rsidR="003120A0" w:rsidRDefault="003120A0" w:rsidP="009E00D2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Site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Waste</w:t>
            </w:r>
          </w:p>
        </w:tc>
        <w:tc>
          <w:tcPr>
            <w:tcW w:w="3732" w:type="pct"/>
          </w:tcPr>
          <w:p w14:paraId="1EEDEF7D" w14:textId="77777777" w:rsidR="003120A0" w:rsidRDefault="003120A0" w:rsidP="009E00D2">
            <w:pPr>
              <w:pStyle w:val="TableParagraph"/>
              <w:spacing w:before="0"/>
              <w:ind w:left="0" w:hanging="1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category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includes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waste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streams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generated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 activities, such as general waste, recyclables, and paper.</w:t>
            </w:r>
          </w:p>
        </w:tc>
      </w:tr>
    </w:tbl>
    <w:p w14:paraId="43C8FE80" w14:textId="213D9ADF" w:rsidR="003120A0" w:rsidRDefault="003120A0" w:rsidP="00DC40CE">
      <w:pPr>
        <w:pStyle w:val="BodyText"/>
      </w:pPr>
      <w:bookmarkStart w:id="27" w:name="_bookmark35"/>
      <w:bookmarkStart w:id="28" w:name="8.1.2_Waste_streams"/>
      <w:bookmarkEnd w:id="27"/>
      <w:bookmarkEnd w:id="28"/>
      <w:r>
        <w:t>Within each waste category, a wide range of waste streams are provided for project teams to report against.</w:t>
      </w:r>
      <w:r>
        <w:rPr>
          <w:spacing w:val="-2"/>
        </w:rPr>
        <w:t xml:space="preserve"> </w:t>
      </w:r>
      <w:r>
        <w:t>Streams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Calculator</w:t>
      </w:r>
      <w:r>
        <w:rPr>
          <w:spacing w:val="-3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analysis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typical waste</w:t>
      </w:r>
      <w:r>
        <w:rPr>
          <w:spacing w:val="-4"/>
        </w:rPr>
        <w:t xml:space="preserve"> </w:t>
      </w:r>
      <w:r>
        <w:t>streams on Transport and Main Roads projects. A description of each stream</w:t>
      </w:r>
      <w:r>
        <w:rPr>
          <w:spacing w:val="12"/>
        </w:rPr>
        <w:t xml:space="preserve"> </w:t>
      </w:r>
      <w:r>
        <w:t>is provided in the following</w:t>
      </w:r>
      <w:r>
        <w:rPr>
          <w:spacing w:val="40"/>
        </w:rPr>
        <w:t xml:space="preserve"> </w:t>
      </w:r>
      <w:r w:rsidR="00DC40CE">
        <w:fldChar w:fldCharType="begin"/>
      </w:r>
      <w:r w:rsidR="00DC40CE">
        <w:rPr>
          <w:spacing w:val="40"/>
        </w:rPr>
        <w:instrText xml:space="preserve"> REF _Ref153527633 \h </w:instrText>
      </w:r>
      <w:r w:rsidR="00DC40CE">
        <w:fldChar w:fldCharType="separate"/>
      </w:r>
      <w:r w:rsidR="00DC40CE">
        <w:t xml:space="preserve">Table </w:t>
      </w:r>
      <w:r w:rsidR="00DC40CE">
        <w:rPr>
          <w:noProof/>
        </w:rPr>
        <w:t>4</w:t>
      </w:r>
      <w:r w:rsidR="00DC40CE">
        <w:noBreakHyphen/>
      </w:r>
      <w:r w:rsidR="00DC40CE">
        <w:rPr>
          <w:noProof/>
        </w:rPr>
        <w:t>2</w:t>
      </w:r>
      <w:r w:rsidR="00DC40CE">
        <w:fldChar w:fldCharType="end"/>
      </w:r>
      <w:r>
        <w:t>.</w:t>
      </w:r>
    </w:p>
    <w:p w14:paraId="2E4628F8" w14:textId="4248B955" w:rsidR="00DC40CE" w:rsidRDefault="00DC40CE" w:rsidP="00DC40CE">
      <w:pPr>
        <w:pStyle w:val="Caption"/>
        <w:keepNext/>
      </w:pPr>
      <w:bookmarkStart w:id="29" w:name="_Ref153527633"/>
      <w:r>
        <w:t xml:space="preserve">Table </w:t>
      </w:r>
      <w:r>
        <w:fldChar w:fldCharType="begin"/>
      </w:r>
      <w:r>
        <w:instrText>STYLEREF 1 \s</w:instrText>
      </w:r>
      <w:r>
        <w:fldChar w:fldCharType="separate"/>
      </w:r>
      <w:r>
        <w:rPr>
          <w:noProof/>
        </w:rPr>
        <w:t>4</w:t>
      </w:r>
      <w:r>
        <w:fldChar w:fldCharType="end"/>
      </w:r>
      <w:r>
        <w:noBreakHyphen/>
      </w:r>
      <w:r>
        <w:fldChar w:fldCharType="begin"/>
      </w:r>
      <w:r>
        <w:instrText>SEQ Table \* ARABIC \s 1</w:instrText>
      </w:r>
      <w:r>
        <w:fldChar w:fldCharType="separate"/>
      </w:r>
      <w:r>
        <w:rPr>
          <w:noProof/>
        </w:rPr>
        <w:t>2</w:t>
      </w:r>
      <w:r>
        <w:fldChar w:fldCharType="end"/>
      </w:r>
      <w:bookmarkEnd w:id="29"/>
      <w:r>
        <w:t xml:space="preserve"> Waste</w:t>
      </w:r>
      <w:r>
        <w:rPr>
          <w:spacing w:val="-4"/>
        </w:rPr>
        <w:t xml:space="preserve"> </w:t>
      </w:r>
      <w:r>
        <w:t>stream</w:t>
      </w:r>
      <w:r>
        <w:rPr>
          <w:spacing w:val="-5"/>
        </w:rPr>
        <w:t xml:space="preserve"> </w:t>
      </w:r>
      <w:r>
        <w:rPr>
          <w:spacing w:val="-2"/>
        </w:rPr>
        <w:t>descriptions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087"/>
        <w:gridCol w:w="6973"/>
      </w:tblGrid>
      <w:tr w:rsidR="003120A0" w14:paraId="2C92DA31" w14:textId="77777777" w:rsidTr="1D63C424">
        <w:tc>
          <w:tcPr>
            <w:tcW w:w="1152" w:type="pct"/>
          </w:tcPr>
          <w:p w14:paraId="750EB665" w14:textId="77777777" w:rsidR="003120A0" w:rsidRDefault="003120A0" w:rsidP="004C6E02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Waste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Stream</w:t>
            </w:r>
          </w:p>
        </w:tc>
        <w:tc>
          <w:tcPr>
            <w:tcW w:w="3848" w:type="pct"/>
          </w:tcPr>
          <w:p w14:paraId="50782792" w14:textId="77777777" w:rsidR="003120A0" w:rsidRDefault="003120A0" w:rsidP="004C6E02">
            <w:pPr>
              <w:pStyle w:val="TableParagraph"/>
              <w:spacing w:before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</w:t>
            </w:r>
          </w:p>
        </w:tc>
      </w:tr>
      <w:tr w:rsidR="003120A0" w14:paraId="7A95A15C" w14:textId="77777777" w:rsidTr="1D63C424">
        <w:tc>
          <w:tcPr>
            <w:tcW w:w="1152" w:type="pct"/>
          </w:tcPr>
          <w:p w14:paraId="18C94E96" w14:textId="77777777" w:rsidR="003120A0" w:rsidRDefault="003120A0" w:rsidP="004C6E02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Excess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Earthworks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/ Embankment / Fill</w:t>
            </w:r>
          </w:p>
        </w:tc>
        <w:tc>
          <w:tcPr>
            <w:tcW w:w="3848" w:type="pct"/>
          </w:tcPr>
          <w:p w14:paraId="7DD8A096" w14:textId="057E9193" w:rsidR="003120A0" w:rsidRDefault="249B00D3" w:rsidP="1D63C424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1D63C424">
              <w:rPr>
                <w:sz w:val="20"/>
                <w:szCs w:val="20"/>
              </w:rPr>
              <w:t xml:space="preserve">Any excess earthworks, embankment or fill generated by a project then exported outside the project boundary for reuse, </w:t>
            </w:r>
            <w:r w:rsidR="7E69BB7C" w:rsidRPr="1D63C424">
              <w:rPr>
                <w:sz w:val="20"/>
                <w:szCs w:val="20"/>
              </w:rPr>
              <w:t>recycling,</w:t>
            </w:r>
            <w:r w:rsidRPr="1D63C424">
              <w:rPr>
                <w:sz w:val="20"/>
                <w:szCs w:val="20"/>
              </w:rPr>
              <w:t xml:space="preserve"> or landfill beyond the project boundary.</w:t>
            </w:r>
          </w:p>
        </w:tc>
      </w:tr>
      <w:tr w:rsidR="003120A0" w14:paraId="1A3512FF" w14:textId="77777777" w:rsidTr="1D63C424">
        <w:tc>
          <w:tcPr>
            <w:tcW w:w="1152" w:type="pct"/>
          </w:tcPr>
          <w:p w14:paraId="595C44D3" w14:textId="77777777" w:rsidR="003120A0" w:rsidRDefault="003120A0" w:rsidP="004C6E02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Vegetation</w:t>
            </w:r>
          </w:p>
        </w:tc>
        <w:tc>
          <w:tcPr>
            <w:tcW w:w="3848" w:type="pct"/>
          </w:tcPr>
          <w:p w14:paraId="43C93CFA" w14:textId="77777777" w:rsidR="003120A0" w:rsidRDefault="0A222F30" w:rsidP="1D63C424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1D63C424">
              <w:rPr>
                <w:sz w:val="20"/>
                <w:szCs w:val="20"/>
              </w:rPr>
              <w:t>Timber vegetation</w:t>
            </w:r>
            <w:r w:rsidR="003120A0" w:rsidRPr="1D63C424">
              <w:rPr>
                <w:spacing w:val="-8"/>
                <w:sz w:val="20"/>
                <w:szCs w:val="20"/>
              </w:rPr>
              <w:t xml:space="preserve"> </w:t>
            </w:r>
            <w:r w:rsidR="003120A0" w:rsidRPr="1D63C424">
              <w:rPr>
                <w:sz w:val="20"/>
                <w:szCs w:val="20"/>
              </w:rPr>
              <w:t>stripped</w:t>
            </w:r>
            <w:r w:rsidR="003120A0" w:rsidRPr="1D63C424">
              <w:rPr>
                <w:spacing w:val="-6"/>
                <w:sz w:val="20"/>
                <w:szCs w:val="20"/>
              </w:rPr>
              <w:t xml:space="preserve"> </w:t>
            </w:r>
            <w:r w:rsidR="003120A0" w:rsidRPr="1D63C424">
              <w:rPr>
                <w:sz w:val="20"/>
                <w:szCs w:val="20"/>
              </w:rPr>
              <w:t>grasses</w:t>
            </w:r>
            <w:r w:rsidR="003120A0" w:rsidRPr="1D63C424">
              <w:rPr>
                <w:spacing w:val="-7"/>
                <w:sz w:val="20"/>
                <w:szCs w:val="20"/>
              </w:rPr>
              <w:t xml:space="preserve"> </w:t>
            </w:r>
            <w:r w:rsidR="003120A0" w:rsidRPr="1D63C424">
              <w:rPr>
                <w:sz w:val="20"/>
                <w:szCs w:val="20"/>
              </w:rPr>
              <w:t>and</w:t>
            </w:r>
            <w:r w:rsidR="003120A0" w:rsidRPr="1D63C424">
              <w:rPr>
                <w:spacing w:val="-8"/>
                <w:sz w:val="20"/>
                <w:szCs w:val="20"/>
              </w:rPr>
              <w:t xml:space="preserve"> </w:t>
            </w:r>
            <w:r w:rsidR="003120A0" w:rsidRPr="1D63C424">
              <w:rPr>
                <w:sz w:val="20"/>
                <w:szCs w:val="20"/>
              </w:rPr>
              <w:t>so</w:t>
            </w:r>
            <w:r w:rsidR="003120A0" w:rsidRPr="1D63C424">
              <w:rPr>
                <w:spacing w:val="-6"/>
                <w:sz w:val="20"/>
                <w:szCs w:val="20"/>
              </w:rPr>
              <w:t xml:space="preserve"> </w:t>
            </w:r>
            <w:r w:rsidR="003120A0" w:rsidRPr="1D63C424">
              <w:rPr>
                <w:spacing w:val="-5"/>
                <w:sz w:val="20"/>
                <w:szCs w:val="20"/>
              </w:rPr>
              <w:t>on.</w:t>
            </w:r>
          </w:p>
        </w:tc>
      </w:tr>
      <w:tr w:rsidR="003120A0" w14:paraId="397168BF" w14:textId="77777777" w:rsidTr="1D63C424">
        <w:tc>
          <w:tcPr>
            <w:tcW w:w="1152" w:type="pct"/>
          </w:tcPr>
          <w:p w14:paraId="012681C1" w14:textId="77777777" w:rsidR="003120A0" w:rsidRDefault="003120A0" w:rsidP="004C6E02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Acid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Sulphate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Soil</w:t>
            </w:r>
          </w:p>
        </w:tc>
        <w:tc>
          <w:tcPr>
            <w:tcW w:w="3848" w:type="pct"/>
          </w:tcPr>
          <w:p w14:paraId="3D4C76AC" w14:textId="77777777" w:rsidR="003120A0" w:rsidRDefault="003120A0" w:rsidP="004C6E02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Acid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Sulphate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Soils</w:t>
            </w:r>
          </w:p>
        </w:tc>
      </w:tr>
      <w:tr w:rsidR="003120A0" w14:paraId="54B99A18" w14:textId="77777777" w:rsidTr="1D63C424">
        <w:tc>
          <w:tcPr>
            <w:tcW w:w="1152" w:type="pct"/>
          </w:tcPr>
          <w:p w14:paraId="4ECC3889" w14:textId="77777777" w:rsidR="003120A0" w:rsidRDefault="003120A0" w:rsidP="004C6E02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Contaminated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Earthworks</w:t>
            </w:r>
          </w:p>
        </w:tc>
        <w:tc>
          <w:tcPr>
            <w:tcW w:w="3848" w:type="pct"/>
          </w:tcPr>
          <w:p w14:paraId="0BA1AEBF" w14:textId="77777777" w:rsidR="003120A0" w:rsidRDefault="003120A0" w:rsidP="004C6E02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contaminated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earthworks,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acid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sulphate </w:t>
            </w:r>
            <w:r>
              <w:rPr>
                <w:spacing w:val="-2"/>
                <w:sz w:val="20"/>
              </w:rPr>
              <w:t>soils.</w:t>
            </w:r>
          </w:p>
        </w:tc>
      </w:tr>
      <w:tr w:rsidR="003120A0" w14:paraId="11709EA2" w14:textId="77777777" w:rsidTr="1D63C424">
        <w:tc>
          <w:tcPr>
            <w:tcW w:w="1152" w:type="pct"/>
          </w:tcPr>
          <w:p w14:paraId="6F597A36" w14:textId="77777777" w:rsidR="003120A0" w:rsidRDefault="003120A0" w:rsidP="004C6E02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Regulated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Waste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848" w:type="pct"/>
          </w:tcPr>
          <w:p w14:paraId="56B24E3F" w14:textId="77777777" w:rsidR="003120A0" w:rsidRDefault="003120A0" w:rsidP="004C6E02">
            <w:pPr>
              <w:pStyle w:val="TableParagraph"/>
              <w:spacing w:before="0"/>
              <w:ind w:left="0"/>
              <w:rPr>
                <w:i/>
                <w:sz w:val="20"/>
              </w:rPr>
            </w:pPr>
            <w:r>
              <w:rPr>
                <w:sz w:val="20"/>
              </w:rPr>
              <w:t>Regulated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waste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Category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regulated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waste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meets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the requirements of Section 43 of the </w:t>
            </w:r>
            <w:r>
              <w:rPr>
                <w:i/>
                <w:sz w:val="20"/>
              </w:rPr>
              <w:t>Environmental Protection Regulation 2019.</w:t>
            </w:r>
          </w:p>
        </w:tc>
      </w:tr>
      <w:tr w:rsidR="003120A0" w14:paraId="7FE6E98D" w14:textId="77777777" w:rsidTr="1D63C424">
        <w:tc>
          <w:tcPr>
            <w:tcW w:w="1152" w:type="pct"/>
          </w:tcPr>
          <w:p w14:paraId="288254DD" w14:textId="77777777" w:rsidR="003120A0" w:rsidRDefault="003120A0" w:rsidP="004C6E02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Regulated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Waste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848" w:type="pct"/>
          </w:tcPr>
          <w:p w14:paraId="2AFE7BFA" w14:textId="77777777" w:rsidR="003120A0" w:rsidRDefault="003120A0" w:rsidP="004C6E02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Regulated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waste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Category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regulated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waste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 not Category 1 regulated waste.</w:t>
            </w:r>
          </w:p>
        </w:tc>
      </w:tr>
      <w:tr w:rsidR="003120A0" w14:paraId="24C9B5F5" w14:textId="77777777" w:rsidTr="1D63C424">
        <w:tc>
          <w:tcPr>
            <w:tcW w:w="1152" w:type="pct"/>
          </w:tcPr>
          <w:p w14:paraId="589ACE37" w14:textId="77777777" w:rsidR="003120A0" w:rsidRDefault="003120A0" w:rsidP="004C6E02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Septic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General</w:t>
            </w:r>
          </w:p>
        </w:tc>
        <w:tc>
          <w:tcPr>
            <w:tcW w:w="3848" w:type="pct"/>
          </w:tcPr>
          <w:p w14:paraId="45E607E5" w14:textId="77777777" w:rsidR="003120A0" w:rsidRDefault="003120A0" w:rsidP="004C6E02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Septic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waste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generated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projects</w:t>
            </w:r>
          </w:p>
        </w:tc>
      </w:tr>
      <w:tr w:rsidR="003120A0" w14:paraId="099FB98F" w14:textId="77777777" w:rsidTr="1D63C424">
        <w:tc>
          <w:tcPr>
            <w:tcW w:w="1152" w:type="pct"/>
          </w:tcPr>
          <w:p w14:paraId="695642B5" w14:textId="77777777" w:rsidR="003120A0" w:rsidRDefault="003120A0" w:rsidP="004C6E02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Asphalt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Profiles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(RAP)</w:t>
            </w:r>
          </w:p>
        </w:tc>
        <w:tc>
          <w:tcPr>
            <w:tcW w:w="3848" w:type="pct"/>
          </w:tcPr>
          <w:p w14:paraId="2D49F744" w14:textId="77777777" w:rsidR="003120A0" w:rsidRDefault="003120A0" w:rsidP="004C6E02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Asphalt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seals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pavements)</w:t>
            </w:r>
          </w:p>
        </w:tc>
      </w:tr>
      <w:tr w:rsidR="003120A0" w14:paraId="1E7F8EE0" w14:textId="77777777" w:rsidTr="1D63C424">
        <w:tc>
          <w:tcPr>
            <w:tcW w:w="1152" w:type="pct"/>
          </w:tcPr>
          <w:p w14:paraId="4F9E4BDC" w14:textId="77777777" w:rsidR="003120A0" w:rsidRDefault="003120A0" w:rsidP="004C6E02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Recovered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Pavement </w:t>
            </w:r>
            <w:r>
              <w:rPr>
                <w:spacing w:val="-2"/>
                <w:sz w:val="20"/>
              </w:rPr>
              <w:t>Materials</w:t>
            </w:r>
          </w:p>
        </w:tc>
        <w:tc>
          <w:tcPr>
            <w:tcW w:w="3848" w:type="pct"/>
          </w:tcPr>
          <w:p w14:paraId="06D11782" w14:textId="77777777" w:rsidR="003120A0" w:rsidRDefault="003120A0" w:rsidP="004C6E02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Spray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pavements,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stabilised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pavements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(not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asphalt)</w:t>
            </w:r>
          </w:p>
        </w:tc>
      </w:tr>
      <w:tr w:rsidR="003120A0" w14:paraId="652D2A1B" w14:textId="77777777" w:rsidTr="1D63C424">
        <w:tc>
          <w:tcPr>
            <w:tcW w:w="1152" w:type="pct"/>
          </w:tcPr>
          <w:p w14:paraId="1E98E724" w14:textId="77777777" w:rsidR="003120A0" w:rsidRDefault="003120A0" w:rsidP="004C6E02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Concrete</w:t>
            </w:r>
          </w:p>
        </w:tc>
        <w:tc>
          <w:tcPr>
            <w:tcW w:w="3848" w:type="pct"/>
          </w:tcPr>
          <w:p w14:paraId="6AE819A8" w14:textId="77777777" w:rsidR="003120A0" w:rsidRDefault="003120A0" w:rsidP="004C6E02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Structural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concrete,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shot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crete,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hardened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grout, concrete washout</w:t>
            </w:r>
          </w:p>
        </w:tc>
      </w:tr>
      <w:tr w:rsidR="003120A0" w14:paraId="5B8BEF5F" w14:textId="77777777" w:rsidTr="1D63C424">
        <w:tc>
          <w:tcPr>
            <w:tcW w:w="1152" w:type="pct"/>
          </w:tcPr>
          <w:p w14:paraId="10B53331" w14:textId="77777777" w:rsidR="003120A0" w:rsidRDefault="003120A0" w:rsidP="004C6E02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Metal</w:t>
            </w:r>
          </w:p>
        </w:tc>
        <w:tc>
          <w:tcPr>
            <w:tcW w:w="3848" w:type="pct"/>
          </w:tcPr>
          <w:p w14:paraId="12798910" w14:textId="30FD9D17" w:rsidR="003120A0" w:rsidRDefault="001763AF" w:rsidP="004C6E02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Sign</w:t>
            </w:r>
            <w:r>
              <w:rPr>
                <w:spacing w:val="-6"/>
                <w:sz w:val="20"/>
              </w:rPr>
              <w:t>posts</w:t>
            </w:r>
            <w:r w:rsidR="003120A0">
              <w:rPr>
                <w:sz w:val="20"/>
              </w:rPr>
              <w:t>,</w:t>
            </w:r>
            <w:r w:rsidR="003120A0">
              <w:rPr>
                <w:spacing w:val="-6"/>
                <w:sz w:val="20"/>
              </w:rPr>
              <w:t xml:space="preserve"> </w:t>
            </w:r>
            <w:r w:rsidR="003120A0">
              <w:rPr>
                <w:sz w:val="20"/>
              </w:rPr>
              <w:t>guardrails</w:t>
            </w:r>
            <w:r w:rsidR="003120A0">
              <w:rPr>
                <w:spacing w:val="-5"/>
                <w:sz w:val="20"/>
              </w:rPr>
              <w:t xml:space="preserve"> </w:t>
            </w:r>
            <w:r w:rsidR="003120A0">
              <w:rPr>
                <w:sz w:val="20"/>
              </w:rPr>
              <w:t>and</w:t>
            </w:r>
            <w:r w:rsidR="003120A0">
              <w:rPr>
                <w:spacing w:val="-3"/>
                <w:sz w:val="20"/>
              </w:rPr>
              <w:t xml:space="preserve"> </w:t>
            </w:r>
            <w:r w:rsidR="003120A0">
              <w:rPr>
                <w:sz w:val="20"/>
              </w:rPr>
              <w:t>so</w:t>
            </w:r>
            <w:r w:rsidR="003120A0">
              <w:rPr>
                <w:spacing w:val="-6"/>
                <w:sz w:val="20"/>
              </w:rPr>
              <w:t xml:space="preserve"> </w:t>
            </w:r>
            <w:r w:rsidR="003120A0">
              <w:rPr>
                <w:spacing w:val="-5"/>
                <w:sz w:val="20"/>
              </w:rPr>
              <w:t>on</w:t>
            </w:r>
          </w:p>
        </w:tc>
      </w:tr>
      <w:tr w:rsidR="003120A0" w14:paraId="0487D148" w14:textId="77777777" w:rsidTr="1D63C424">
        <w:tc>
          <w:tcPr>
            <w:tcW w:w="1152" w:type="pct"/>
          </w:tcPr>
          <w:p w14:paraId="226AF112" w14:textId="77777777" w:rsidR="003120A0" w:rsidRDefault="003120A0" w:rsidP="004C6E02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Other Construction Waste (timber,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glass,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plastic,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bricks)</w:t>
            </w:r>
          </w:p>
        </w:tc>
        <w:tc>
          <w:tcPr>
            <w:tcW w:w="3848" w:type="pct"/>
          </w:tcPr>
          <w:p w14:paraId="7BAF060B" w14:textId="7F26A374" w:rsidR="003120A0" w:rsidRDefault="003120A0" w:rsidP="004C6E02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construction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waste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accounted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construction waste categories, such as uncontaminated timber, glass, </w:t>
            </w:r>
            <w:r w:rsidR="001763AF">
              <w:rPr>
                <w:sz w:val="20"/>
              </w:rPr>
              <w:t>plastic,</w:t>
            </w:r>
            <w:r>
              <w:rPr>
                <w:sz w:val="20"/>
              </w:rPr>
              <w:t xml:space="preserve"> and bricks</w:t>
            </w:r>
          </w:p>
        </w:tc>
      </w:tr>
      <w:tr w:rsidR="003120A0" w14:paraId="540500B0" w14:textId="77777777" w:rsidTr="1D63C424">
        <w:tc>
          <w:tcPr>
            <w:tcW w:w="1152" w:type="pct"/>
          </w:tcPr>
          <w:p w14:paraId="69745F3E" w14:textId="77777777" w:rsidR="003120A0" w:rsidRDefault="003120A0" w:rsidP="004C6E02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Tyres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Rubber</w:t>
            </w:r>
          </w:p>
        </w:tc>
        <w:tc>
          <w:tcPr>
            <w:tcW w:w="3848" w:type="pct"/>
          </w:tcPr>
          <w:p w14:paraId="3076AE2F" w14:textId="77777777" w:rsidR="003120A0" w:rsidRDefault="003120A0" w:rsidP="004C6E02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Waste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tyres</w:t>
            </w:r>
          </w:p>
        </w:tc>
      </w:tr>
      <w:tr w:rsidR="003120A0" w14:paraId="1BD5EB34" w14:textId="77777777" w:rsidTr="1D63C424">
        <w:tc>
          <w:tcPr>
            <w:tcW w:w="1152" w:type="pct"/>
          </w:tcPr>
          <w:p w14:paraId="5EF841F1" w14:textId="77777777" w:rsidR="003120A0" w:rsidRDefault="003120A0" w:rsidP="004C6E02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lastRenderedPageBreak/>
              <w:t>General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Refuse</w:t>
            </w:r>
          </w:p>
        </w:tc>
        <w:tc>
          <w:tcPr>
            <w:tcW w:w="3848" w:type="pct"/>
          </w:tcPr>
          <w:p w14:paraId="7506AADE" w14:textId="77777777" w:rsidR="003120A0" w:rsidRDefault="003120A0" w:rsidP="004C6E02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Cardboard,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plastic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packaging</w:t>
            </w:r>
          </w:p>
        </w:tc>
      </w:tr>
      <w:tr w:rsidR="003120A0" w14:paraId="0FF0E6F9" w14:textId="77777777" w:rsidTr="1D63C424">
        <w:tc>
          <w:tcPr>
            <w:tcW w:w="1152" w:type="pct"/>
          </w:tcPr>
          <w:p w14:paraId="78ACFABC" w14:textId="77777777" w:rsidR="003120A0" w:rsidRDefault="003120A0" w:rsidP="004C6E02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Illegally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Dumped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Refuse</w:t>
            </w:r>
          </w:p>
        </w:tc>
        <w:tc>
          <w:tcPr>
            <w:tcW w:w="3848" w:type="pct"/>
          </w:tcPr>
          <w:p w14:paraId="1F1BFE20" w14:textId="77777777" w:rsidR="003120A0" w:rsidRDefault="003120A0" w:rsidP="004C6E02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Waste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collected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reserve</w:t>
            </w:r>
          </w:p>
        </w:tc>
      </w:tr>
      <w:tr w:rsidR="003120A0" w14:paraId="3F0900C2" w14:textId="77777777" w:rsidTr="1D63C424">
        <w:tc>
          <w:tcPr>
            <w:tcW w:w="1152" w:type="pct"/>
          </w:tcPr>
          <w:p w14:paraId="27D98DAA" w14:textId="77777777" w:rsidR="003120A0" w:rsidRDefault="003120A0" w:rsidP="004C6E02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waste</w:t>
            </w:r>
          </w:p>
        </w:tc>
        <w:tc>
          <w:tcPr>
            <w:tcW w:w="3848" w:type="pct"/>
          </w:tcPr>
          <w:p w14:paraId="601C76DE" w14:textId="77777777" w:rsidR="003120A0" w:rsidRDefault="003120A0" w:rsidP="004C6E02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Putrescibles,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kitchen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waste,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non-recyclable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packaging</w:t>
            </w:r>
          </w:p>
        </w:tc>
      </w:tr>
      <w:tr w:rsidR="003120A0" w14:paraId="49A0AD99" w14:textId="77777777" w:rsidTr="1D63C424">
        <w:tc>
          <w:tcPr>
            <w:tcW w:w="1152" w:type="pct"/>
          </w:tcPr>
          <w:p w14:paraId="576EF1B6" w14:textId="77777777" w:rsidR="003120A0" w:rsidRDefault="003120A0" w:rsidP="004C6E02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Recyclables</w:t>
            </w:r>
          </w:p>
        </w:tc>
        <w:tc>
          <w:tcPr>
            <w:tcW w:w="3848" w:type="pct"/>
          </w:tcPr>
          <w:p w14:paraId="563BA7C9" w14:textId="77777777" w:rsidR="003120A0" w:rsidRDefault="003120A0" w:rsidP="004C6E02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Mixed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recyclables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plastic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plates,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bottles, aluminium cans and so on.</w:t>
            </w:r>
          </w:p>
        </w:tc>
      </w:tr>
      <w:tr w:rsidR="003120A0" w14:paraId="51690942" w14:textId="77777777" w:rsidTr="1D63C424">
        <w:tc>
          <w:tcPr>
            <w:tcW w:w="1152" w:type="pct"/>
          </w:tcPr>
          <w:p w14:paraId="3430AFC8" w14:textId="77777777" w:rsidR="003120A0" w:rsidRDefault="003120A0" w:rsidP="004C6E02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Paper</w:t>
            </w:r>
          </w:p>
        </w:tc>
        <w:tc>
          <w:tcPr>
            <w:tcW w:w="3848" w:type="pct"/>
          </w:tcPr>
          <w:p w14:paraId="4AD46665" w14:textId="77777777" w:rsidR="003120A0" w:rsidRDefault="003120A0" w:rsidP="004C6E02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Paper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cardboard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recyclable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waste</w:t>
            </w:r>
          </w:p>
        </w:tc>
      </w:tr>
    </w:tbl>
    <w:p w14:paraId="4594F747" w14:textId="77777777" w:rsidR="003120A0" w:rsidRDefault="003120A0" w:rsidP="003120A0">
      <w:pPr>
        <w:pStyle w:val="BodyText"/>
        <w:spacing w:before="5"/>
        <w:rPr>
          <w:b/>
          <w:i/>
          <w:sz w:val="25"/>
        </w:rPr>
      </w:pPr>
    </w:p>
    <w:p w14:paraId="7EDF3183" w14:textId="77777777" w:rsidR="003120A0" w:rsidRDefault="003120A0" w:rsidP="00CF547C">
      <w:pPr>
        <w:pStyle w:val="Heading1"/>
      </w:pPr>
      <w:bookmarkStart w:id="30" w:name="_bookmark36"/>
      <w:bookmarkStart w:id="31" w:name="8.2_Waste_levy_zone_map"/>
      <w:bookmarkEnd w:id="30"/>
      <w:bookmarkEnd w:id="31"/>
      <w:r>
        <w:t>Waste</w:t>
      </w:r>
      <w:r>
        <w:rPr>
          <w:spacing w:val="-4"/>
        </w:rPr>
        <w:t xml:space="preserve"> </w:t>
      </w:r>
      <w:r>
        <w:t>levy</w:t>
      </w:r>
      <w:r>
        <w:rPr>
          <w:spacing w:val="-4"/>
        </w:rPr>
        <w:t xml:space="preserve"> </w:t>
      </w:r>
      <w:r>
        <w:t>zone</w:t>
      </w:r>
      <w:r>
        <w:rPr>
          <w:spacing w:val="-4"/>
        </w:rPr>
        <w:t xml:space="preserve"> </w:t>
      </w:r>
      <w:r>
        <w:rPr>
          <w:spacing w:val="-5"/>
        </w:rPr>
        <w:t>map</w:t>
      </w:r>
    </w:p>
    <w:p w14:paraId="537B5CCF" w14:textId="143BEF46" w:rsidR="003120A0" w:rsidRDefault="003120A0" w:rsidP="002D7E3B">
      <w:pPr>
        <w:pStyle w:val="BodyText"/>
      </w:pPr>
      <w:r>
        <w:t>The</w:t>
      </w:r>
      <w:r>
        <w:rPr>
          <w:spacing w:val="-4"/>
        </w:rPr>
        <w:t xml:space="preserve"> </w:t>
      </w:r>
      <w:r>
        <w:t>levy</w:t>
      </w:r>
      <w:r>
        <w:rPr>
          <w:spacing w:val="-5"/>
        </w:rPr>
        <w:t xml:space="preserve"> </w:t>
      </w:r>
      <w:r>
        <w:t>zone</w:t>
      </w:r>
      <w:r>
        <w:rPr>
          <w:spacing w:val="-2"/>
        </w:rPr>
        <w:t xml:space="preserve"> </w:t>
      </w:r>
      <w:r>
        <w:t>includes</w:t>
      </w:r>
      <w:r>
        <w:rPr>
          <w:spacing w:val="-2"/>
        </w:rPr>
        <w:t xml:space="preserve"> </w:t>
      </w:r>
      <w:r>
        <w:t>39</w:t>
      </w:r>
      <w:r>
        <w:rPr>
          <w:spacing w:val="-2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77</w:t>
      </w:r>
      <w:r>
        <w:rPr>
          <w:spacing w:val="-2"/>
        </w:rPr>
        <w:t xml:space="preserve"> </w:t>
      </w:r>
      <w:r>
        <w:t>local</w:t>
      </w:r>
      <w:r>
        <w:rPr>
          <w:spacing w:val="-5"/>
        </w:rPr>
        <w:t xml:space="preserve"> </w:t>
      </w:r>
      <w:r>
        <w:t>government</w:t>
      </w:r>
      <w:r>
        <w:rPr>
          <w:spacing w:val="-4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Queensland,</w:t>
      </w:r>
      <w:r>
        <w:rPr>
          <w:spacing w:val="-2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covers</w:t>
      </w:r>
      <w:r>
        <w:rPr>
          <w:spacing w:val="-3"/>
        </w:rPr>
        <w:t xml:space="preserve"> </w:t>
      </w:r>
      <w:r>
        <w:t>around</w:t>
      </w:r>
      <w:r>
        <w:rPr>
          <w:spacing w:val="-3"/>
        </w:rPr>
        <w:t xml:space="preserve"> </w:t>
      </w:r>
      <w:r>
        <w:t xml:space="preserve">90% of Queensland’s population and is where </w:t>
      </w:r>
      <w:r w:rsidR="001D4484">
        <w:t>most of the</w:t>
      </w:r>
      <w:r>
        <w:t xml:space="preserve"> waste is generated and disposed.</w:t>
      </w:r>
    </w:p>
    <w:p w14:paraId="3EA45288" w14:textId="77777777" w:rsidR="003120A0" w:rsidRDefault="003120A0" w:rsidP="002D7E3B">
      <w:pPr>
        <w:pStyle w:val="BodyText"/>
      </w:pPr>
      <w:r>
        <w:t>The exclusion of some local government areas recognises the different circumstances faced by remote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populated</w:t>
      </w:r>
      <w:r>
        <w:rPr>
          <w:spacing w:val="-3"/>
        </w:rPr>
        <w:t xml:space="preserve"> </w:t>
      </w:r>
      <w:r>
        <w:t>communities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Queensland,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removes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costs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administering, remitting and reporting against the levy in these regional areas.</w:t>
      </w:r>
    </w:p>
    <w:p w14:paraId="40FF035F" w14:textId="58DA4921" w:rsidR="003120A0" w:rsidRDefault="003120A0" w:rsidP="002D7E3B">
      <w:pPr>
        <w:pStyle w:val="BodyText"/>
      </w:pPr>
      <w:r>
        <w:t>The</w:t>
      </w:r>
      <w:r>
        <w:rPr>
          <w:spacing w:val="-4"/>
        </w:rPr>
        <w:t xml:space="preserve"> </w:t>
      </w:r>
      <w:r>
        <w:t>waste</w:t>
      </w:r>
      <w:r>
        <w:rPr>
          <w:spacing w:val="-2"/>
        </w:rPr>
        <w:t xml:space="preserve"> </w:t>
      </w:r>
      <w:r>
        <w:t>levy</w:t>
      </w:r>
      <w:r>
        <w:rPr>
          <w:spacing w:val="-5"/>
        </w:rPr>
        <w:t xml:space="preserve"> </w:t>
      </w:r>
      <w:r>
        <w:t>zone</w:t>
      </w:r>
      <w:r>
        <w:rPr>
          <w:spacing w:val="-4"/>
        </w:rPr>
        <w:t xml:space="preserve"> </w:t>
      </w:r>
      <w:r>
        <w:t>map</w:t>
      </w:r>
      <w:r>
        <w:rPr>
          <w:spacing w:val="-4"/>
        </w:rPr>
        <w:t xml:space="preserve"> </w:t>
      </w:r>
      <w:r>
        <w:t>(</w:t>
      </w:r>
      <w:r w:rsidR="00CC43A4">
        <w:fldChar w:fldCharType="begin"/>
      </w:r>
      <w:r w:rsidR="00CC43A4">
        <w:instrText xml:space="preserve"> REF _Ref153527936 \h </w:instrText>
      </w:r>
      <w:r w:rsidR="00CC43A4">
        <w:fldChar w:fldCharType="separate"/>
      </w:r>
      <w:r w:rsidR="00CC43A4">
        <w:t xml:space="preserve">Figure </w:t>
      </w:r>
      <w:r w:rsidR="00CC43A4">
        <w:rPr>
          <w:noProof/>
        </w:rPr>
        <w:t>5</w:t>
      </w:r>
      <w:r w:rsidR="00CC43A4">
        <w:noBreakHyphen/>
      </w:r>
      <w:r w:rsidR="00CC43A4">
        <w:rPr>
          <w:noProof/>
        </w:rPr>
        <w:t>1</w:t>
      </w:r>
      <w:r w:rsidR="00CC43A4">
        <w:fldChar w:fldCharType="end"/>
      </w:r>
      <w:r>
        <w:t>)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accessed</w:t>
      </w:r>
      <w:r>
        <w:rPr>
          <w:spacing w:val="-4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Queensland</w:t>
      </w:r>
      <w:r>
        <w:rPr>
          <w:spacing w:val="-2"/>
        </w:rPr>
        <w:t xml:space="preserve"> </w:t>
      </w:r>
      <w:r>
        <w:t xml:space="preserve">government </w:t>
      </w:r>
      <w:r>
        <w:rPr>
          <w:spacing w:val="-2"/>
        </w:rPr>
        <w:t>webpage:</w:t>
      </w:r>
    </w:p>
    <w:p w14:paraId="123136CB" w14:textId="77777777" w:rsidR="003120A0" w:rsidRDefault="00A12CA9" w:rsidP="002D7E3B">
      <w:pPr>
        <w:pStyle w:val="BodyText"/>
      </w:pPr>
      <w:hyperlink r:id="rId29">
        <w:r w:rsidR="003120A0">
          <w:rPr>
            <w:color w:val="003B6A"/>
            <w:spacing w:val="-2"/>
            <w:u w:val="single" w:color="003B6A"/>
          </w:rPr>
          <w:t>https://www.qld.gov.au/environment/pollution/management/waste/recovery/disposal-</w:t>
        </w:r>
      </w:hyperlink>
      <w:r w:rsidR="003120A0">
        <w:rPr>
          <w:color w:val="003B6A"/>
          <w:spacing w:val="-2"/>
        </w:rPr>
        <w:t xml:space="preserve"> </w:t>
      </w:r>
      <w:hyperlink r:id="rId30">
        <w:r w:rsidR="003120A0">
          <w:rPr>
            <w:color w:val="003B6A"/>
            <w:spacing w:val="-2"/>
            <w:u w:val="single" w:color="003B6A"/>
          </w:rPr>
          <w:t>levy/about/waste-levy-map</w:t>
        </w:r>
      </w:hyperlink>
    </w:p>
    <w:p w14:paraId="62D4636F" w14:textId="77777777" w:rsidR="00623EB6" w:rsidRDefault="00CC43A4" w:rsidP="00861CF3">
      <w:pPr>
        <w:pStyle w:val="Caption"/>
        <w:keepNext/>
      </w:pPr>
      <w:bookmarkStart w:id="32" w:name="_Ref153527936"/>
      <w:r>
        <w:t xml:space="preserve">Figure </w:t>
      </w:r>
      <w:r>
        <w:fldChar w:fldCharType="begin"/>
      </w:r>
      <w:r>
        <w:instrText>STYLEREF 1 \s</w:instrText>
      </w:r>
      <w:r>
        <w:fldChar w:fldCharType="separate"/>
      </w:r>
      <w:r>
        <w:rPr>
          <w:noProof/>
        </w:rPr>
        <w:t>5</w:t>
      </w:r>
      <w:r>
        <w:fldChar w:fldCharType="end"/>
      </w:r>
      <w:r>
        <w:noBreakHyphen/>
      </w:r>
      <w:r>
        <w:fldChar w:fldCharType="begin"/>
      </w:r>
      <w:r>
        <w:instrText>SEQ Figure \* ARABIC \s 1</w:instrText>
      </w:r>
      <w:r>
        <w:fldChar w:fldCharType="separate"/>
      </w:r>
      <w:r>
        <w:rPr>
          <w:noProof/>
        </w:rPr>
        <w:t>1</w:t>
      </w:r>
      <w:r>
        <w:fldChar w:fldCharType="end"/>
      </w:r>
      <w:bookmarkEnd w:id="32"/>
      <w:r>
        <w:t xml:space="preserve"> </w:t>
      </w:r>
      <w:r w:rsidR="003120A0">
        <w:t>Queensland</w:t>
      </w:r>
      <w:r w:rsidR="003120A0" w:rsidRPr="00861CF3">
        <w:t xml:space="preserve"> </w:t>
      </w:r>
      <w:r w:rsidR="003120A0">
        <w:t>waste</w:t>
      </w:r>
      <w:r w:rsidR="003120A0" w:rsidRPr="00861CF3">
        <w:t xml:space="preserve"> </w:t>
      </w:r>
      <w:r w:rsidR="003120A0">
        <w:t>levy</w:t>
      </w:r>
      <w:r w:rsidR="003120A0" w:rsidRPr="00861CF3">
        <w:t xml:space="preserve"> </w:t>
      </w:r>
      <w:r w:rsidR="003120A0">
        <w:t>zones</w:t>
      </w:r>
      <w:r w:rsidR="003120A0" w:rsidRPr="00861CF3">
        <w:t xml:space="preserve"> </w:t>
      </w:r>
      <w:r w:rsidR="003120A0">
        <w:t>and</w:t>
      </w:r>
      <w:r w:rsidR="003120A0" w:rsidRPr="00861CF3">
        <w:t xml:space="preserve"> boundaries</w:t>
      </w:r>
    </w:p>
    <w:p w14:paraId="4BBAB8C3" w14:textId="14D24CAE" w:rsidR="003120A0" w:rsidRDefault="00623EB6" w:rsidP="00861CF3">
      <w:pPr>
        <w:pStyle w:val="Caption"/>
        <w:keepNext/>
      </w:pPr>
      <w:r>
        <w:rPr>
          <w:noProof/>
        </w:rPr>
        <w:drawing>
          <wp:inline distT="0" distB="0" distL="0" distR="0" wp14:anchorId="40BCD11A" wp14:editId="10A62445">
            <wp:extent cx="4085976" cy="4284000"/>
            <wp:effectExtent l="0" t="0" r="0" b="2540"/>
            <wp:docPr id="37" name="Picture 37" descr="Map showing local government areas that are within the waste levy zo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Map showing local government areas that are within the waste levy zone.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5976" cy="428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EE7E8" w14:textId="338F1664" w:rsidR="003120A0" w:rsidRPr="009C1C5A" w:rsidRDefault="003120A0" w:rsidP="009C1C5A">
      <w:pPr>
        <w:pStyle w:val="BodyText"/>
      </w:pPr>
    </w:p>
    <w:p w14:paraId="21B1F78A" w14:textId="77777777" w:rsidR="003120A0" w:rsidRPr="00B05ADB" w:rsidRDefault="003120A0" w:rsidP="00B05ADB">
      <w:pPr>
        <w:pStyle w:val="Heading1"/>
      </w:pPr>
      <w:bookmarkStart w:id="33" w:name="_bookmark37"/>
      <w:bookmarkStart w:id="34" w:name="9_Submitting_Waste_Report_to_the_departm"/>
      <w:bookmarkEnd w:id="33"/>
      <w:bookmarkEnd w:id="34"/>
      <w:r w:rsidRPr="00B05ADB">
        <w:lastRenderedPageBreak/>
        <w:t>Submitting Waste Report to the department</w:t>
      </w:r>
    </w:p>
    <w:p w14:paraId="5754849A" w14:textId="7DD231D2" w:rsidR="004914E3" w:rsidRDefault="00416482" w:rsidP="004914E3">
      <w:pPr>
        <w:pStyle w:val="BodyText"/>
      </w:pPr>
      <w:r w:rsidRPr="00DF0341">
        <w:t>T</w:t>
      </w:r>
      <w:r w:rsidR="003120A0" w:rsidRPr="00DF0341">
        <w:t xml:space="preserve">he completed Calculator shall be submitted to </w:t>
      </w:r>
      <w:r w:rsidR="004914E3">
        <w:t>the</w:t>
      </w:r>
      <w:r w:rsidR="004914E3">
        <w:rPr>
          <w:spacing w:val="-6"/>
        </w:rPr>
        <w:t xml:space="preserve"> </w:t>
      </w:r>
      <w:r w:rsidR="004914E3">
        <w:t>following</w:t>
      </w:r>
      <w:r w:rsidR="004914E3">
        <w:rPr>
          <w:spacing w:val="-4"/>
        </w:rPr>
        <w:t xml:space="preserve"> </w:t>
      </w:r>
      <w:r w:rsidR="00F22173" w:rsidRPr="00DF0341">
        <w:t>Transport and Main Roads</w:t>
      </w:r>
      <w:r w:rsidR="00F22173">
        <w:t xml:space="preserve"> </w:t>
      </w:r>
      <w:r w:rsidR="004914E3">
        <w:t>email</w:t>
      </w:r>
      <w:r w:rsidR="004914E3">
        <w:rPr>
          <w:spacing w:val="-7"/>
        </w:rPr>
        <w:t xml:space="preserve"> </w:t>
      </w:r>
      <w:r w:rsidR="004914E3">
        <w:t>inbox,</w:t>
      </w:r>
      <w:r w:rsidR="004914E3">
        <w:rPr>
          <w:spacing w:val="-4"/>
        </w:rPr>
        <w:t xml:space="preserve"> </w:t>
      </w:r>
      <w:hyperlink r:id="rId32">
        <w:r w:rsidR="004914E3">
          <w:rPr>
            <w:color w:val="003B6A"/>
            <w:spacing w:val="-2"/>
            <w:u w:val="single" w:color="003B6A"/>
          </w:rPr>
          <w:t>projectwasteregister@tmr.qld.gov.au</w:t>
        </w:r>
      </w:hyperlink>
    </w:p>
    <w:p w14:paraId="0DAEC81A" w14:textId="1F628E61" w:rsidR="003120A0" w:rsidRDefault="006764F1" w:rsidP="00DF0341">
      <w:pPr>
        <w:pStyle w:val="BodyText"/>
      </w:pPr>
      <w:r>
        <w:t xml:space="preserve">As the Calculator should be submitted at </w:t>
      </w:r>
      <w:r w:rsidR="00906AF8">
        <w:t>practical completion</w:t>
      </w:r>
      <w:r w:rsidR="00157664">
        <w:t>,</w:t>
      </w:r>
      <w:r>
        <w:t xml:space="preserve"> o</w:t>
      </w:r>
      <w:r w:rsidR="00B15E32">
        <w:t>nly one file should be submi</w:t>
      </w:r>
      <w:r w:rsidR="00781797">
        <w:t xml:space="preserve">tted for each contract. </w:t>
      </w:r>
      <w:r w:rsidR="00157664">
        <w:t>The Calculator should not be submitted monthly.</w:t>
      </w:r>
      <w:r w:rsidR="000518CC">
        <w:t xml:space="preserve"> Where this </w:t>
      </w:r>
      <w:r w:rsidR="001763AF">
        <w:t>happens,</w:t>
      </w:r>
      <w:r w:rsidR="000518CC">
        <w:t xml:space="preserve"> the submission will be rejected and the </w:t>
      </w:r>
      <w:r w:rsidR="008A4AB4">
        <w:t>person submitting the Calculator will be asked to follow the correct process.</w:t>
      </w:r>
      <w:r w:rsidR="00157664">
        <w:t xml:space="preserve"> </w:t>
      </w:r>
      <w:r w:rsidR="003120A0">
        <w:t>The</w:t>
      </w:r>
      <w:r w:rsidR="003120A0">
        <w:rPr>
          <w:spacing w:val="-6"/>
        </w:rPr>
        <w:t xml:space="preserve"> </w:t>
      </w:r>
      <w:r w:rsidR="003120A0">
        <w:t>User</w:t>
      </w:r>
      <w:r w:rsidR="003120A0">
        <w:rPr>
          <w:spacing w:val="-4"/>
        </w:rPr>
        <w:t xml:space="preserve"> </w:t>
      </w:r>
      <w:r w:rsidR="003120A0">
        <w:t>is</w:t>
      </w:r>
      <w:r w:rsidR="003120A0">
        <w:rPr>
          <w:spacing w:val="-4"/>
        </w:rPr>
        <w:t xml:space="preserve"> </w:t>
      </w:r>
      <w:r w:rsidR="003120A0">
        <w:t>required</w:t>
      </w:r>
      <w:r w:rsidR="003120A0">
        <w:rPr>
          <w:spacing w:val="-6"/>
        </w:rPr>
        <w:t xml:space="preserve"> </w:t>
      </w:r>
      <w:r w:rsidR="003120A0">
        <w:t>to</w:t>
      </w:r>
      <w:r w:rsidR="003120A0">
        <w:rPr>
          <w:spacing w:val="-5"/>
        </w:rPr>
        <w:t xml:space="preserve"> </w:t>
      </w:r>
      <w:r w:rsidR="003120A0">
        <w:t>name</w:t>
      </w:r>
      <w:r w:rsidR="003120A0">
        <w:rPr>
          <w:spacing w:val="-5"/>
        </w:rPr>
        <w:t xml:space="preserve"> </w:t>
      </w:r>
      <w:r w:rsidR="003120A0">
        <w:t>the</w:t>
      </w:r>
      <w:r w:rsidR="003120A0">
        <w:rPr>
          <w:spacing w:val="-5"/>
        </w:rPr>
        <w:t xml:space="preserve"> </w:t>
      </w:r>
      <w:r w:rsidR="003120A0">
        <w:t>file</w:t>
      </w:r>
      <w:r w:rsidR="003120A0">
        <w:rPr>
          <w:spacing w:val="-5"/>
        </w:rPr>
        <w:t xml:space="preserve"> </w:t>
      </w:r>
      <w:r w:rsidR="003120A0">
        <w:t>according</w:t>
      </w:r>
      <w:r w:rsidR="003120A0">
        <w:rPr>
          <w:spacing w:val="-6"/>
        </w:rPr>
        <w:t xml:space="preserve"> </w:t>
      </w:r>
      <w:r w:rsidR="003120A0">
        <w:rPr>
          <w:spacing w:val="-5"/>
        </w:rPr>
        <w:t>to</w:t>
      </w:r>
      <w:r w:rsidR="00132D87">
        <w:rPr>
          <w:spacing w:val="-5"/>
        </w:rPr>
        <w:t xml:space="preserve"> using this naming convention </w:t>
      </w:r>
      <w:r w:rsidR="00132D87" w:rsidRPr="00132D87">
        <w:rPr>
          <w:spacing w:val="-5"/>
        </w:rPr>
        <w:t>Contract#_ContractName</w:t>
      </w:r>
      <w:r w:rsidR="00132D87">
        <w:rPr>
          <w:spacing w:val="-5"/>
        </w:rPr>
        <w:t>.x</w:t>
      </w:r>
      <w:r w:rsidR="00FC12F9">
        <w:rPr>
          <w:spacing w:val="-5"/>
        </w:rPr>
        <w:t>lsx</w:t>
      </w:r>
    </w:p>
    <w:p w14:paraId="5833AE0C" w14:textId="7290A69C" w:rsidR="003120A0" w:rsidRDefault="003120A0" w:rsidP="003120A0">
      <w:pPr>
        <w:spacing w:before="144"/>
        <w:ind w:left="2611" w:right="2425"/>
        <w:jc w:val="center"/>
        <w:rPr>
          <w:sz w:val="24"/>
        </w:rPr>
      </w:pPr>
      <w:r w:rsidRPr="00FC12F9">
        <w:rPr>
          <w:color w:val="001F5F"/>
          <w:sz w:val="24"/>
        </w:rPr>
        <w:t>For</w:t>
      </w:r>
      <w:r w:rsidRPr="00FC12F9">
        <w:rPr>
          <w:color w:val="001F5F"/>
          <w:spacing w:val="-6"/>
          <w:sz w:val="24"/>
        </w:rPr>
        <w:t xml:space="preserve"> </w:t>
      </w:r>
      <w:r w:rsidRPr="00FC12F9">
        <w:rPr>
          <w:color w:val="001F5F"/>
          <w:sz w:val="24"/>
        </w:rPr>
        <w:t>example</w:t>
      </w:r>
      <w:r w:rsidR="00FC12F9">
        <w:rPr>
          <w:color w:val="001F5F"/>
          <w:sz w:val="24"/>
        </w:rPr>
        <w:t>:</w:t>
      </w:r>
      <w:r w:rsidRPr="00FC12F9">
        <w:rPr>
          <w:color w:val="001F5F"/>
          <w:spacing w:val="-3"/>
          <w:sz w:val="24"/>
        </w:rPr>
        <w:t xml:space="preserve"> </w:t>
      </w:r>
      <w:r w:rsidRPr="00FC12F9">
        <w:rPr>
          <w:color w:val="001F5F"/>
          <w:spacing w:val="-2"/>
          <w:sz w:val="24"/>
        </w:rPr>
        <w:t>CN45678_BloggsRoadUpgrade</w:t>
      </w:r>
      <w:r w:rsidR="00FC12F9">
        <w:rPr>
          <w:color w:val="001F5F"/>
          <w:spacing w:val="-2"/>
          <w:sz w:val="24"/>
        </w:rPr>
        <w:t>.</w:t>
      </w:r>
      <w:r w:rsidR="0072613F">
        <w:rPr>
          <w:color w:val="001F5F"/>
          <w:spacing w:val="-2"/>
          <w:sz w:val="24"/>
        </w:rPr>
        <w:t>xlsx</w:t>
      </w:r>
    </w:p>
    <w:p w14:paraId="2EB8E7E1" w14:textId="24806718" w:rsidR="003120A0" w:rsidRDefault="003120A0" w:rsidP="006B578B">
      <w:pPr>
        <w:pStyle w:val="BodyText"/>
      </w:pPr>
      <w:r>
        <w:t>The</w:t>
      </w:r>
      <w:r>
        <w:rPr>
          <w:spacing w:val="-4"/>
        </w:rPr>
        <w:t xml:space="preserve"> </w:t>
      </w:r>
      <w:r>
        <w:t>Consultant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Contractor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cc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6D02B3">
        <w:t>C</w:t>
      </w:r>
      <w:r>
        <w:t>ontract</w:t>
      </w:r>
      <w:r>
        <w:rPr>
          <w:spacing w:val="-4"/>
        </w:rPr>
        <w:t xml:space="preserve"> </w:t>
      </w:r>
      <w:r w:rsidR="006D02B3">
        <w:t>A</w:t>
      </w:r>
      <w:r>
        <w:t>dministrator</w:t>
      </w:r>
      <w:r>
        <w:rPr>
          <w:spacing w:val="-3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Transport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Main</w:t>
      </w:r>
      <w:r>
        <w:rPr>
          <w:spacing w:val="-4"/>
        </w:rPr>
        <w:t xml:space="preserve"> </w:t>
      </w:r>
      <w:r>
        <w:t>Roads Project Manager to the email for contract administrative purposes.</w:t>
      </w:r>
    </w:p>
    <w:p w14:paraId="6CE2073D" w14:textId="77777777" w:rsidR="003120A0" w:rsidRDefault="003120A0" w:rsidP="006B578B">
      <w:pPr>
        <w:pStyle w:val="BodyText"/>
        <w:rPr>
          <w:b/>
        </w:rPr>
      </w:pPr>
      <w:r>
        <w:rPr>
          <w:b/>
        </w:rPr>
        <w:t>For</w:t>
      </w:r>
      <w:r>
        <w:rPr>
          <w:b/>
          <w:spacing w:val="-6"/>
        </w:rPr>
        <w:t xml:space="preserve"> </w:t>
      </w:r>
      <w:r>
        <w:rPr>
          <w:b/>
        </w:rPr>
        <w:t>construction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maintenance</w:t>
      </w:r>
      <w:r>
        <w:rPr>
          <w:b/>
          <w:spacing w:val="-5"/>
        </w:rPr>
        <w:t xml:space="preserve"> </w:t>
      </w:r>
      <w:r>
        <w:rPr>
          <w:b/>
        </w:rPr>
        <w:t>projects,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completed</w:t>
      </w:r>
      <w:r>
        <w:rPr>
          <w:b/>
          <w:spacing w:val="-4"/>
        </w:rPr>
        <w:t xml:space="preserve"> </w:t>
      </w:r>
      <w:r>
        <w:rPr>
          <w:b/>
        </w:rPr>
        <w:t>actuals</w:t>
      </w:r>
      <w:r>
        <w:rPr>
          <w:b/>
          <w:spacing w:val="-5"/>
        </w:rPr>
        <w:t xml:space="preserve"> </w:t>
      </w:r>
      <w:r>
        <w:rPr>
          <w:b/>
        </w:rPr>
        <w:t>shall</w:t>
      </w:r>
      <w:r>
        <w:rPr>
          <w:b/>
          <w:spacing w:val="-5"/>
        </w:rPr>
        <w:t xml:space="preserve"> </w:t>
      </w:r>
      <w:r>
        <w:rPr>
          <w:b/>
        </w:rPr>
        <w:t>be submitted</w:t>
      </w:r>
      <w:r>
        <w:rPr>
          <w:b/>
          <w:spacing w:val="-4"/>
        </w:rPr>
        <w:t xml:space="preserve"> </w:t>
      </w:r>
      <w:r>
        <w:rPr>
          <w:b/>
        </w:rPr>
        <w:t>at Practical Completion.</w:t>
      </w:r>
    </w:p>
    <w:sectPr w:rsidR="003120A0" w:rsidSect="0061185E">
      <w:headerReference w:type="even" r:id="rId33"/>
      <w:headerReference w:type="default" r:id="rId34"/>
      <w:footerReference w:type="default" r:id="rId35"/>
      <w:pgSz w:w="11906" w:h="16838" w:code="9"/>
      <w:pgMar w:top="1418" w:right="1418" w:bottom="1418" w:left="1418" w:header="454" w:footer="454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" w:author="Author" w:initials="A">
    <w:p w14:paraId="1C1F827A" w14:textId="6F66EA38" w:rsidR="003D2C6D" w:rsidRDefault="003D2C6D">
      <w:pPr>
        <w:pStyle w:val="CommentText"/>
      </w:pPr>
      <w:r>
        <w:rPr>
          <w:rStyle w:val="CommentReference"/>
        </w:rPr>
        <w:annotationRef/>
      </w:r>
      <w:r w:rsidR="009601C8" w:rsidRPr="00A90942">
        <w:t>[Mention was removed]</w:t>
      </w:r>
      <w:r>
        <w:t xml:space="preserve"> Can you please make sure the calculator is named consistently throughout the document?  Have we settled on Waste 2 Resource Calculator?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C1F827A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C1F827A" w16cid:durableId="2970C2C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299AB" w14:textId="77777777" w:rsidR="0074792D" w:rsidRDefault="0074792D">
      <w:r>
        <w:separator/>
      </w:r>
    </w:p>
    <w:p w14:paraId="12FE1B40" w14:textId="77777777" w:rsidR="0074792D" w:rsidRDefault="0074792D"/>
  </w:endnote>
  <w:endnote w:type="continuationSeparator" w:id="0">
    <w:p w14:paraId="6CFFC017" w14:textId="77777777" w:rsidR="0074792D" w:rsidRDefault="0074792D">
      <w:r>
        <w:continuationSeparator/>
      </w:r>
    </w:p>
    <w:p w14:paraId="2A7917A9" w14:textId="77777777" w:rsidR="0074792D" w:rsidRDefault="0074792D"/>
  </w:endnote>
  <w:endnote w:type="continuationNotice" w:id="1">
    <w:p w14:paraId="08435368" w14:textId="77777777" w:rsidR="0074792D" w:rsidRDefault="007479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545C" w14:textId="77777777" w:rsidR="00BF7B37" w:rsidRDefault="00BF7B37" w:rsidP="00176CC5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3D545D" w14:textId="77777777" w:rsidR="00BF7B37" w:rsidRDefault="00BF7B37" w:rsidP="00176C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545E" w14:textId="77777777" w:rsidR="00BF7B37" w:rsidRPr="00391457" w:rsidRDefault="00BF7B37" w:rsidP="00176CC5">
    <w:pPr>
      <w:pStyle w:val="Footer"/>
      <w:rPr>
        <w:rStyle w:val="PageNumber"/>
      </w:rPr>
    </w:pPr>
    <w:r w:rsidRPr="00391457">
      <w:rPr>
        <w:rStyle w:val="PageNumber"/>
      </w:rPr>
      <w:fldChar w:fldCharType="begin"/>
    </w:r>
    <w:r w:rsidRPr="00391457">
      <w:rPr>
        <w:rStyle w:val="PageNumber"/>
      </w:rPr>
      <w:instrText xml:space="preserve">PAGE  </w:instrText>
    </w:r>
    <w:r w:rsidRPr="00391457">
      <w:rPr>
        <w:rStyle w:val="PageNumber"/>
      </w:rPr>
      <w:fldChar w:fldCharType="separate"/>
    </w:r>
    <w:r>
      <w:rPr>
        <w:rStyle w:val="PageNumber"/>
        <w:noProof/>
      </w:rPr>
      <w:t>2</w:t>
    </w:r>
    <w:r w:rsidRPr="00391457">
      <w:rPr>
        <w:rStyle w:val="PageNumber"/>
      </w:rPr>
      <w:fldChar w:fldCharType="end"/>
    </w:r>
  </w:p>
  <w:p w14:paraId="7B3D545F" w14:textId="77777777" w:rsidR="00BF7B37" w:rsidRPr="00391457" w:rsidRDefault="00BF7B37" w:rsidP="00176CC5">
    <w:pPr>
      <w:pStyle w:val="Footer"/>
      <w:rPr>
        <w:b/>
      </w:rPr>
    </w:pPr>
    <w:r w:rsidRPr="00391457">
      <w:t>Document title, Trans</w:t>
    </w:r>
    <w:r>
      <w:t>port and Main Roads, Month Year</w:t>
    </w:r>
    <w:r w:rsidRPr="00391457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5462" w14:textId="66164B83" w:rsidR="00BF7B37" w:rsidRPr="00176CC5" w:rsidRDefault="008A4AB4" w:rsidP="00176CC5">
    <w:pPr>
      <w:pStyle w:val="Footer"/>
    </w:pPr>
    <w:r>
      <w:t xml:space="preserve">User Guide </w:t>
    </w:r>
    <w:r w:rsidR="00605FFB">
      <w:t xml:space="preserve">- </w:t>
    </w:r>
    <w:r>
      <w:t>Waste and Recycling Calculator</w:t>
    </w:r>
    <w:r w:rsidR="004D5E0B">
      <w:t xml:space="preserve">, </w:t>
    </w:r>
    <w:r w:rsidR="00117AA8">
      <w:t>Transport and Main</w:t>
    </w:r>
    <w:r w:rsidR="00BF7B37" w:rsidRPr="00176CC5">
      <w:t xml:space="preserve"> Roads</w:t>
    </w:r>
    <w:r w:rsidR="004D5E0B">
      <w:t xml:space="preserve">, </w:t>
    </w:r>
    <w:r w:rsidR="00605FFB">
      <w:t>2024</w:t>
    </w:r>
    <w:r w:rsidR="00BF7B37" w:rsidRPr="00176CC5"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5464" w14:textId="77777777" w:rsidR="00BF7B37" w:rsidRPr="00F64B7F" w:rsidRDefault="00BF7B37" w:rsidP="00176CC5">
    <w:pPr>
      <w:pStyle w:val="Footer"/>
      <w:rPr>
        <w:b/>
        <w:lang w:val="en-US"/>
      </w:rPr>
    </w:pPr>
    <w:r w:rsidRPr="00F64B7F">
      <w:t>Document title, Transport and Main Roads, Month Year</w:t>
    </w:r>
    <w:r w:rsidRPr="00F64B7F"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5466" w14:textId="7A8D5AE6" w:rsidR="00BF7B37" w:rsidRPr="009E5C89" w:rsidRDefault="00605FFB" w:rsidP="00E92ACF">
    <w:pPr>
      <w:pStyle w:val="Footer"/>
      <w:tabs>
        <w:tab w:val="clear" w:pos="4153"/>
        <w:tab w:val="clear" w:pos="9540"/>
        <w:tab w:val="right" w:pos="9072"/>
      </w:tabs>
      <w:ind w:right="-2"/>
    </w:pPr>
    <w:r>
      <w:t>User Guide - Waste and Recycling Calculator, Transport and Main</w:t>
    </w:r>
    <w:r w:rsidRPr="00176CC5">
      <w:t xml:space="preserve"> Roads</w:t>
    </w:r>
    <w:r>
      <w:t>, 2024</w:t>
    </w:r>
    <w:r w:rsidR="00BF7B37">
      <w:tab/>
    </w:r>
    <w:r w:rsidR="00BF7B37" w:rsidRPr="00391457">
      <w:rPr>
        <w:rStyle w:val="PageNumber"/>
      </w:rPr>
      <w:fldChar w:fldCharType="begin"/>
    </w:r>
    <w:r w:rsidR="00BF7B37" w:rsidRPr="00391457">
      <w:rPr>
        <w:rStyle w:val="PageNumber"/>
      </w:rPr>
      <w:instrText xml:space="preserve">PAGE  </w:instrText>
    </w:r>
    <w:r w:rsidR="00BF7B37" w:rsidRPr="00391457">
      <w:rPr>
        <w:rStyle w:val="PageNumber"/>
      </w:rPr>
      <w:fldChar w:fldCharType="separate"/>
    </w:r>
    <w:r w:rsidR="00E404D7">
      <w:rPr>
        <w:rStyle w:val="PageNumber"/>
        <w:noProof/>
      </w:rPr>
      <w:t>i</w:t>
    </w:r>
    <w:r w:rsidR="00BF7B37" w:rsidRPr="00391457">
      <w:rPr>
        <w:rStyle w:val="PageNumber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546B" w14:textId="2C7115B9" w:rsidR="00BF7B37" w:rsidRPr="00360EBD" w:rsidRDefault="00CC604A" w:rsidP="00360EBD">
    <w:pPr>
      <w:pStyle w:val="Footer"/>
      <w:tabs>
        <w:tab w:val="clear" w:pos="4153"/>
        <w:tab w:val="clear" w:pos="9540"/>
        <w:tab w:val="right" w:pos="9072"/>
      </w:tabs>
      <w:ind w:right="-2"/>
    </w:pPr>
    <w:r>
      <w:t>User Guide - Waste and Recycling Calculator, Transport and Main</w:t>
    </w:r>
    <w:r w:rsidRPr="00176CC5">
      <w:t xml:space="preserve"> Roads</w:t>
    </w:r>
    <w:r>
      <w:t>, 2024</w:t>
    </w:r>
    <w:r w:rsidR="00360EBD">
      <w:tab/>
    </w:r>
    <w:r w:rsidR="00360EBD" w:rsidRPr="00391457">
      <w:rPr>
        <w:rStyle w:val="PageNumber"/>
      </w:rPr>
      <w:fldChar w:fldCharType="begin"/>
    </w:r>
    <w:r w:rsidR="00360EBD" w:rsidRPr="00391457">
      <w:rPr>
        <w:rStyle w:val="PageNumber"/>
      </w:rPr>
      <w:instrText xml:space="preserve">PAGE  </w:instrText>
    </w:r>
    <w:r w:rsidR="00360EBD" w:rsidRPr="00391457">
      <w:rPr>
        <w:rStyle w:val="PageNumber"/>
      </w:rPr>
      <w:fldChar w:fldCharType="separate"/>
    </w:r>
    <w:r w:rsidR="00360EBD">
      <w:rPr>
        <w:rStyle w:val="PageNumber"/>
      </w:rPr>
      <w:t>7</w:t>
    </w:r>
    <w:r w:rsidR="00360EBD" w:rsidRPr="00391457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0A985" w14:textId="77777777" w:rsidR="0074792D" w:rsidRDefault="0074792D">
      <w:r>
        <w:separator/>
      </w:r>
    </w:p>
    <w:p w14:paraId="42A3FA81" w14:textId="77777777" w:rsidR="0074792D" w:rsidRDefault="0074792D"/>
  </w:footnote>
  <w:footnote w:type="continuationSeparator" w:id="0">
    <w:p w14:paraId="24FAEB32" w14:textId="77777777" w:rsidR="0074792D" w:rsidRDefault="0074792D">
      <w:r>
        <w:continuationSeparator/>
      </w:r>
    </w:p>
    <w:p w14:paraId="491D9450" w14:textId="77777777" w:rsidR="0074792D" w:rsidRDefault="0074792D"/>
  </w:footnote>
  <w:footnote w:type="continuationNotice" w:id="1">
    <w:p w14:paraId="4BAA7648" w14:textId="77777777" w:rsidR="0074792D" w:rsidRDefault="007479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545B" w14:textId="5DBB8AE4" w:rsidR="00BF7B37" w:rsidRDefault="00CE6618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B3D546C" wp14:editId="120B08E9">
          <wp:simplePos x="0" y="0"/>
          <wp:positionH relativeFrom="column">
            <wp:posOffset>-398780</wp:posOffset>
          </wp:positionH>
          <wp:positionV relativeFrom="paragraph">
            <wp:posOffset>-210820</wp:posOffset>
          </wp:positionV>
          <wp:extent cx="7456805" cy="10547985"/>
          <wp:effectExtent l="0" t="0" r="0" b="0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6805" cy="1054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A30F4" w14:textId="60C9BDD5" w:rsidR="00830B92" w:rsidRDefault="00830B92">
    <w:pPr>
      <w:pStyle w:val="Head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3AAD9E33" wp14:editId="4B9DAE19">
          <wp:simplePos x="0" y="0"/>
          <wp:positionH relativeFrom="page">
            <wp:align>right</wp:align>
          </wp:positionH>
          <wp:positionV relativeFrom="paragraph">
            <wp:posOffset>-288349</wp:posOffset>
          </wp:positionV>
          <wp:extent cx="7559675" cy="10693400"/>
          <wp:effectExtent l="0" t="0" r="3175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5461" w14:textId="7ED60CA7" w:rsidR="00BF7B37" w:rsidRDefault="009407AF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7B3D5470" wp14:editId="4AD66DDD">
              <wp:extent cx="5579745" cy="5431155"/>
              <wp:effectExtent l="0" t="0" r="1905" b="17145"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9745" cy="543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F1324A" w14:textId="2CC091DC" w:rsidR="009407AF" w:rsidRPr="001675E4" w:rsidRDefault="009407AF" w:rsidP="00F600A5">
                          <w:pPr>
                            <w:pStyle w:val="HeadingPartChapter"/>
                            <w:spacing w:after="120"/>
                          </w:pPr>
                          <w:r>
                            <w:t>Copyright</w:t>
                          </w:r>
                        </w:p>
                        <w:p w14:paraId="64233099" w14:textId="095867CC" w:rsidR="009407AF" w:rsidRPr="001675E4" w:rsidRDefault="009407AF" w:rsidP="00F600A5">
                          <w:pPr>
                            <w:pStyle w:val="BodyText"/>
                            <w:spacing w:after="0"/>
                          </w:pPr>
                          <w:r w:rsidRPr="001675E4">
                            <w:t>© The State of Queensland (Department of Transport and Main Roads) 20</w:t>
                          </w:r>
                          <w:r w:rsidR="00CA52EB">
                            <w:t>2</w:t>
                          </w:r>
                          <w:r w:rsidR="00184942">
                            <w:t>4</w:t>
                          </w:r>
                          <w:r>
                            <w:t>.</w:t>
                          </w:r>
                        </w:p>
                        <w:p w14:paraId="350C5731" w14:textId="77777777" w:rsidR="009407AF" w:rsidRPr="001675E4" w:rsidRDefault="009407AF" w:rsidP="00F600A5">
                          <w:pPr>
                            <w:pStyle w:val="BodyText"/>
                            <w:spacing w:after="0" w:line="240" w:lineRule="auto"/>
                          </w:pPr>
                        </w:p>
                        <w:p w14:paraId="3579C513" w14:textId="5D17D7A7" w:rsidR="009407AF" w:rsidRDefault="009407AF" w:rsidP="00F600A5">
                          <w:pPr>
                            <w:pStyle w:val="BodyText"/>
                            <w:spacing w:after="0"/>
                            <w:rPr>
                              <w:b/>
                            </w:rPr>
                          </w:pPr>
                          <w:r w:rsidRPr="009407AF">
                            <w:rPr>
                              <w:b/>
                            </w:rPr>
                            <w:t>Licence</w:t>
                          </w:r>
                        </w:p>
                        <w:p w14:paraId="21BF90C9" w14:textId="4D2240D7" w:rsidR="00F600A5" w:rsidRDefault="00F600A5" w:rsidP="00F600A5">
                          <w:pPr>
                            <w:pStyle w:val="BodyText"/>
                            <w:spacing w:after="0"/>
                            <w:rPr>
                              <w:b/>
                            </w:rPr>
                          </w:pPr>
                          <w:r w:rsidRPr="001675E4">
                            <w:rPr>
                              <w:noProof/>
                            </w:rPr>
                            <w:drawing>
                              <wp:inline distT="0" distB="0" distL="0" distR="0" wp14:anchorId="361E5F6F" wp14:editId="1372B989">
                                <wp:extent cx="809625" cy="371475"/>
                                <wp:effectExtent l="0" t="0" r="0" b="0"/>
                                <wp:docPr id="45" name="Picture 45">
                                  <a:extLst xmlns:a="http://schemas.openxmlformats.org/drawingml/2006/main"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Picture 13">
                                          <a:extLst>
                                            <a:ext uri="{C183D7F6-B498-43B3-948B-1728B52AA6E4}">
                                              <adec:decorative xmlns:adec="http://schemas.microsoft.com/office/drawing/2017/decorative" val="1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09625" cy="371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D330234" w14:textId="78B4113A" w:rsidR="00F600A5" w:rsidRDefault="00F600A5" w:rsidP="00F600A5">
                          <w:pPr>
                            <w:pStyle w:val="BodyText"/>
                            <w:spacing w:after="0"/>
                            <w:rPr>
                              <w:b/>
                            </w:rPr>
                          </w:pPr>
                          <w:r w:rsidRPr="001675E4">
                            <w:t>This work is licensed by the State of Queensland (Department of Transport and Main Roads) under a Creative Commons Attribution</w:t>
                          </w:r>
                          <w:r>
                            <w:t xml:space="preserve"> (CC BY) 4.0 International</w:t>
                          </w:r>
                          <w:r w:rsidRPr="001675E4">
                            <w:t xml:space="preserve"> licence.</w:t>
                          </w:r>
                        </w:p>
                        <w:p w14:paraId="1A35838E" w14:textId="77777777" w:rsidR="00F600A5" w:rsidRPr="009407AF" w:rsidRDefault="00F600A5" w:rsidP="00F600A5">
                          <w:pPr>
                            <w:pStyle w:val="BodyText"/>
                            <w:spacing w:after="0" w:line="240" w:lineRule="auto"/>
                            <w:rPr>
                              <w:b/>
                            </w:rPr>
                          </w:pPr>
                        </w:p>
                        <w:p w14:paraId="177EB654" w14:textId="3228154E" w:rsidR="009407AF" w:rsidRPr="009407AF" w:rsidRDefault="009407AF" w:rsidP="00F600A5">
                          <w:pPr>
                            <w:pStyle w:val="BodyText"/>
                            <w:spacing w:after="0"/>
                            <w:rPr>
                              <w:b/>
                            </w:rPr>
                          </w:pPr>
                          <w:r w:rsidRPr="009407AF">
                            <w:rPr>
                              <w:b/>
                            </w:rPr>
                            <w:t>CC BY licence summary statement</w:t>
                          </w:r>
                        </w:p>
                        <w:p w14:paraId="73256451" w14:textId="1E051EC2" w:rsidR="009407AF" w:rsidRPr="001675E4" w:rsidRDefault="009407AF" w:rsidP="00F600A5">
                          <w:pPr>
                            <w:pStyle w:val="BodyText"/>
                            <w:spacing w:after="0"/>
                          </w:pPr>
                          <w:r w:rsidRPr="001675E4">
                            <w:t xml:space="preserve">In essence, you are free to copy, communicate and adapt this work, as long as you attribute the work to the State of Queensland (Department of Transport and Main Roads). To view a copy of this licence, visit: </w:t>
                          </w:r>
                          <w:hyperlink r:id="rId2" w:history="1">
                            <w:r w:rsidRPr="009407AF">
                              <w:rPr>
                                <w:rStyle w:val="Hyperlink"/>
                                <w:szCs w:val="21"/>
                              </w:rPr>
                              <w:t>https://creativecommons.org/licenses/by/4.0/</w:t>
                            </w:r>
                          </w:hyperlink>
                        </w:p>
                        <w:p w14:paraId="7C867347" w14:textId="43F958AB" w:rsidR="009407AF" w:rsidRPr="009407AF" w:rsidRDefault="009407AF" w:rsidP="009407AF">
                          <w:pPr>
                            <w:pStyle w:val="BodyText"/>
                            <w:spacing w:after="0" w:line="240" w:lineRule="auto"/>
                          </w:pPr>
                        </w:p>
                        <w:p w14:paraId="4D0174BC" w14:textId="77777777" w:rsidR="009407AF" w:rsidRDefault="009407AF" w:rsidP="00E404D7">
                          <w:pPr>
                            <w:pStyle w:val="BodyText"/>
                            <w:spacing w:after="0"/>
                            <w:rPr>
                              <w:b/>
                            </w:rPr>
                          </w:pPr>
                          <w:r w:rsidRPr="009407AF">
                            <w:rPr>
                              <w:b/>
                            </w:rPr>
                            <w:t>Translating and interpreting assistance</w:t>
                          </w:r>
                        </w:p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134"/>
                            <w:gridCol w:w="7643"/>
                          </w:tblGrid>
                          <w:tr w:rsidR="009407AF" w14:paraId="7BB9DF68" w14:textId="77777777" w:rsidTr="00F600A5">
                            <w:tc>
                              <w:tcPr>
                                <w:tcW w:w="1134" w:type="dxa"/>
                                <w:vAlign w:val="top"/>
                              </w:tcPr>
                              <w:p w14:paraId="657FDF76" w14:textId="0FF7DB28" w:rsidR="009407AF" w:rsidRDefault="009407AF" w:rsidP="00E404D7">
                                <w:pPr>
                                  <w:pStyle w:val="BodyText"/>
                                  <w:spacing w:before="120" w:after="20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29F3625" wp14:editId="334470FF">
                                      <wp:extent cx="536813" cy="609600"/>
                                      <wp:effectExtent l="0" t="0" r="0" b="0"/>
                                      <wp:docPr id="46" name="Picture 46">
                                        <a:extLst xmlns:a="http://schemas.openxmlformats.org/drawingml/2006/main">
                                          <a:ext uri="{C183D7F6-B498-43B3-948B-1728B52AA6E4}">
                                            <adec:decorative xmlns:adec="http://schemas.microsoft.com/office/drawing/2017/decorative" val="1"/>
                                          </a:ext>
                                        </a:extLst>
                                      </wp:docPr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4" name="Picture 14">
                                                <a:extLst>
                                                  <a:ext uri="{C183D7F6-B498-43B3-948B-1728B52AA6E4}">
                                                    <adec:decorative xmlns:adec="http://schemas.microsoft.com/office/drawing/2017/decorative" val="1"/>
                                                  </a:ext>
                                                </a:extLst>
                                              </pic:cNvPr>
                                              <pic:cNvPicPr/>
                                            </pic:nvPicPr>
                                            <pic:blipFill>
                                              <a:blip r:embed="rId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55533" cy="6308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7643" w:type="dxa"/>
                              </w:tcPr>
                              <w:p w14:paraId="75ACA81A" w14:textId="7E41F3F2" w:rsidR="009407AF" w:rsidRPr="00F600A5" w:rsidRDefault="00F600A5" w:rsidP="00F600A5">
                                <w:pPr>
                                  <w:spacing w:after="0"/>
                                  <w:rPr>
                                    <w:rFonts w:cs="Arial"/>
                                    <w:szCs w:val="22"/>
                                  </w:rPr>
                                </w:pPr>
                                <w:r w:rsidRPr="00F600A5">
                                  <w:rPr>
                                    <w:rFonts w:cs="Arial"/>
                                    <w:szCs w:val="22"/>
                                  </w:rPr>
                                  <w:t>The Queensland Government is committed to providing accessible services to Queenslanders from all cultural and linguistic backgrounds. If you have difficulty understanding this publication and need a translator, please call the Translating and Interpreting Service (TIS National) on 13 14 50 and ask them to telephone the Queensland Department of Transport and Main Roads on 13 74 68.</w:t>
                                </w:r>
                              </w:p>
                            </w:tc>
                          </w:tr>
                        </w:tbl>
                        <w:p w14:paraId="26F577BF" w14:textId="77777777" w:rsidR="009407AF" w:rsidRDefault="009407AF" w:rsidP="009407AF">
                          <w:pPr>
                            <w:pStyle w:val="BodyText"/>
                            <w:spacing w:after="0" w:line="240" w:lineRule="auto"/>
                          </w:pPr>
                        </w:p>
                        <w:p w14:paraId="31FFAED5" w14:textId="77777777" w:rsidR="009407AF" w:rsidRPr="00F97CEA" w:rsidRDefault="009407AF" w:rsidP="00F600A5">
                          <w:pPr>
                            <w:pStyle w:val="BodyText"/>
                            <w:spacing w:after="0"/>
                            <w:rPr>
                              <w:rStyle w:val="BodyTextbold"/>
                            </w:rPr>
                          </w:pPr>
                          <w:r w:rsidRPr="00F97CEA">
                            <w:rPr>
                              <w:rStyle w:val="BodyTextbold"/>
                            </w:rPr>
                            <w:t>Disclaimer</w:t>
                          </w:r>
                        </w:p>
                        <w:p w14:paraId="38E2F00E" w14:textId="77777777" w:rsidR="009407AF" w:rsidRDefault="009407AF" w:rsidP="00F600A5">
                          <w:pPr>
                            <w:pStyle w:val="BodyText"/>
                            <w:spacing w:after="0"/>
                          </w:pPr>
                          <w:r w:rsidRPr="001675E4">
                            <w:t>While every care has been taken in preparing this publication, the State of Queensland accepts no</w:t>
                          </w:r>
                          <w:r>
                            <w:t xml:space="preserve"> </w:t>
                          </w:r>
                          <w:r w:rsidRPr="001675E4">
                            <w:t>responsibility for decisions or actions taken as a result of any data, information, statement or advice, expressed</w:t>
                          </w:r>
                          <w:r>
                            <w:t xml:space="preserve"> </w:t>
                          </w:r>
                          <w:r w:rsidRPr="001675E4">
                            <w:t>or implied, contained within. To the best of our knowledge, the content was correct at the time of publishing.</w:t>
                          </w:r>
                        </w:p>
                        <w:p w14:paraId="75201848" w14:textId="77777777" w:rsidR="009407AF" w:rsidRPr="001675E4" w:rsidRDefault="009407AF" w:rsidP="009407AF">
                          <w:pPr>
                            <w:pStyle w:val="BodyText"/>
                            <w:spacing w:after="0" w:line="240" w:lineRule="auto"/>
                          </w:pPr>
                        </w:p>
                        <w:p w14:paraId="6B508222" w14:textId="77777777" w:rsidR="009407AF" w:rsidRPr="009407AF" w:rsidRDefault="009407AF" w:rsidP="00F600A5">
                          <w:pPr>
                            <w:pStyle w:val="BodyText"/>
                            <w:spacing w:after="0"/>
                            <w:rPr>
                              <w:b/>
                            </w:rPr>
                          </w:pPr>
                          <w:r w:rsidRPr="009407AF">
                            <w:rPr>
                              <w:b/>
                            </w:rPr>
                            <w:t>Feedback</w:t>
                          </w:r>
                        </w:p>
                        <w:p w14:paraId="7B3D547A" w14:textId="1CFAA79C" w:rsidR="00BF7B37" w:rsidRPr="00F322FA" w:rsidRDefault="009407AF" w:rsidP="009407AF">
                          <w:pPr>
                            <w:pStyle w:val="BodyText"/>
                          </w:pPr>
                          <w:r w:rsidRPr="001675E4">
                            <w:t>Please send your feedback regarding this document to</w:t>
                          </w:r>
                          <w:r w:rsidRPr="009407AF">
                            <w:rPr>
                              <w:szCs w:val="20"/>
                            </w:rPr>
                            <w:t xml:space="preserve">: </w:t>
                          </w:r>
                          <w:hyperlink r:id="rId4" w:history="1">
                            <w:r w:rsidRPr="009407AF">
                              <w:rPr>
                                <w:rStyle w:val="Hyperlink"/>
                                <w:szCs w:val="20"/>
                              </w:rPr>
                              <w:t>tmr.techdocs@tmr.qld.gov.au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B3D547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width:439.35pt;height:42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" filled="f" stroked="f">
              <v:textbox inset="0,0,0,0">
                <w:txbxContent>
                  <w:p w14:paraId="74F1324A" w14:textId="2CC091DC" w:rsidR="009407AF" w:rsidRPr="001675E4" w:rsidRDefault="009407AF" w:rsidP="00F600A5">
                    <w:pPr>
                      <w:pStyle w:val="HeadingPartChapter"/>
                      <w:spacing w:after="120"/>
                    </w:pPr>
                    <w:r>
                      <w:t>Copyright</w:t>
                    </w:r>
                  </w:p>
                  <w:p w14:paraId="64233099" w14:textId="095867CC" w:rsidR="009407AF" w:rsidRPr="001675E4" w:rsidRDefault="009407AF" w:rsidP="00F600A5">
                    <w:pPr>
                      <w:pStyle w:val="BodyText"/>
                      <w:spacing w:after="0"/>
                    </w:pPr>
                    <w:r w:rsidRPr="001675E4">
                      <w:t>© The State of Queensland (Department of Transport and Main Roads) 20</w:t>
                    </w:r>
                    <w:r w:rsidR="00CA52EB">
                      <w:t>2</w:t>
                    </w:r>
                    <w:r w:rsidR="00184942">
                      <w:t>4</w:t>
                    </w:r>
                    <w:r>
                      <w:t>.</w:t>
                    </w:r>
                  </w:p>
                  <w:p w14:paraId="350C5731" w14:textId="77777777" w:rsidR="009407AF" w:rsidRPr="001675E4" w:rsidRDefault="009407AF" w:rsidP="00F600A5">
                    <w:pPr>
                      <w:pStyle w:val="BodyText"/>
                      <w:spacing w:after="0" w:line="240" w:lineRule="auto"/>
                    </w:pPr>
                  </w:p>
                  <w:p w14:paraId="3579C513" w14:textId="5D17D7A7" w:rsidR="009407AF" w:rsidRDefault="009407AF" w:rsidP="00F600A5">
                    <w:pPr>
                      <w:pStyle w:val="BodyText"/>
                      <w:spacing w:after="0"/>
                      <w:rPr>
                        <w:b/>
                      </w:rPr>
                    </w:pPr>
                    <w:r w:rsidRPr="009407AF">
                      <w:rPr>
                        <w:b/>
                      </w:rPr>
                      <w:t>Licence</w:t>
                    </w:r>
                  </w:p>
                  <w:p w14:paraId="21BF90C9" w14:textId="4D2240D7" w:rsidR="00F600A5" w:rsidRDefault="00F600A5" w:rsidP="00F600A5">
                    <w:pPr>
                      <w:pStyle w:val="BodyText"/>
                      <w:spacing w:after="0"/>
                      <w:rPr>
                        <w:b/>
                      </w:rPr>
                    </w:pPr>
                    <w:r w:rsidRPr="001675E4">
                      <w:rPr>
                        <w:noProof/>
                      </w:rPr>
                      <w:drawing>
                        <wp:inline distT="0" distB="0" distL="0" distR="0" wp14:anchorId="361E5F6F" wp14:editId="1372B989">
                          <wp:extent cx="809625" cy="371475"/>
                          <wp:effectExtent l="0" t="0" r="0" b="0"/>
                          <wp:docPr id="45" name="Picture 45">
                            <a:extLst xmlns:a="http://schemas.openxmlformats.org/drawingml/2006/main"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Picture 13">
                                    <a:extLst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pic:cNvPr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09625" cy="371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D330234" w14:textId="78B4113A" w:rsidR="00F600A5" w:rsidRDefault="00F600A5" w:rsidP="00F600A5">
                    <w:pPr>
                      <w:pStyle w:val="BodyText"/>
                      <w:spacing w:after="0"/>
                      <w:rPr>
                        <w:b/>
                      </w:rPr>
                    </w:pPr>
                    <w:r w:rsidRPr="001675E4">
                      <w:t>This work is licensed by the State of Queensland (Department of Transport and Main Roads) under a Creative Commons Attribution</w:t>
                    </w:r>
                    <w:r>
                      <w:t xml:space="preserve"> (CC BY) 4.0 International</w:t>
                    </w:r>
                    <w:r w:rsidRPr="001675E4">
                      <w:t xml:space="preserve"> licence.</w:t>
                    </w:r>
                  </w:p>
                  <w:p w14:paraId="1A35838E" w14:textId="77777777" w:rsidR="00F600A5" w:rsidRPr="009407AF" w:rsidRDefault="00F600A5" w:rsidP="00F600A5">
                    <w:pPr>
                      <w:pStyle w:val="BodyText"/>
                      <w:spacing w:after="0" w:line="240" w:lineRule="auto"/>
                      <w:rPr>
                        <w:b/>
                      </w:rPr>
                    </w:pPr>
                  </w:p>
                  <w:p w14:paraId="177EB654" w14:textId="3228154E" w:rsidR="009407AF" w:rsidRPr="009407AF" w:rsidRDefault="009407AF" w:rsidP="00F600A5">
                    <w:pPr>
                      <w:pStyle w:val="BodyText"/>
                      <w:spacing w:after="0"/>
                      <w:rPr>
                        <w:b/>
                      </w:rPr>
                    </w:pPr>
                    <w:r w:rsidRPr="009407AF">
                      <w:rPr>
                        <w:b/>
                      </w:rPr>
                      <w:t>CC BY licence summary statement</w:t>
                    </w:r>
                  </w:p>
                  <w:p w14:paraId="73256451" w14:textId="1E051EC2" w:rsidR="009407AF" w:rsidRPr="001675E4" w:rsidRDefault="009407AF" w:rsidP="00F600A5">
                    <w:pPr>
                      <w:pStyle w:val="BodyText"/>
                      <w:spacing w:after="0"/>
                    </w:pPr>
                    <w:r w:rsidRPr="001675E4">
                      <w:t xml:space="preserve">In essence, you are free to copy, communicate and adapt this work, as long as you attribute the work to the State of Queensland (Department of Transport and Main Roads). To view a copy of this licence, visit: </w:t>
                    </w:r>
                    <w:hyperlink r:id="rId5" w:history="1">
                      <w:r w:rsidRPr="009407AF">
                        <w:rPr>
                          <w:rStyle w:val="Hyperlink"/>
                          <w:szCs w:val="21"/>
                        </w:rPr>
                        <w:t>https://creativecommons.org/licenses/by/4.0/</w:t>
                      </w:r>
                    </w:hyperlink>
                  </w:p>
                  <w:p w14:paraId="7C867347" w14:textId="43F958AB" w:rsidR="009407AF" w:rsidRPr="009407AF" w:rsidRDefault="009407AF" w:rsidP="009407AF">
                    <w:pPr>
                      <w:pStyle w:val="BodyText"/>
                      <w:spacing w:after="0" w:line="240" w:lineRule="auto"/>
                    </w:pPr>
                  </w:p>
                  <w:p w14:paraId="4D0174BC" w14:textId="77777777" w:rsidR="009407AF" w:rsidRDefault="009407AF" w:rsidP="00E404D7">
                    <w:pPr>
                      <w:pStyle w:val="BodyText"/>
                      <w:spacing w:after="0"/>
                      <w:rPr>
                        <w:b/>
                      </w:rPr>
                    </w:pPr>
                    <w:r w:rsidRPr="009407AF">
                      <w:rPr>
                        <w:b/>
                      </w:rPr>
                      <w:t>Translating and interpreting assistance</w:t>
                    </w:r>
                  </w:p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134"/>
                      <w:gridCol w:w="7643"/>
                    </w:tblGrid>
                    <w:tr w:rsidR="009407AF" w14:paraId="7BB9DF68" w14:textId="77777777" w:rsidTr="00F600A5">
                      <w:tc>
                        <w:tcPr>
                          <w:tcW w:w="1134" w:type="dxa"/>
                          <w:vAlign w:val="top"/>
                        </w:tcPr>
                        <w:p w14:paraId="657FDF76" w14:textId="0FF7DB28" w:rsidR="009407AF" w:rsidRDefault="009407AF" w:rsidP="00E404D7">
                          <w:pPr>
                            <w:pStyle w:val="BodyText"/>
                            <w:spacing w:before="120" w:after="20"/>
                            <w:rPr>
                              <w:b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9F3625" wp14:editId="334470FF">
                                <wp:extent cx="536813" cy="609600"/>
                                <wp:effectExtent l="0" t="0" r="0" b="0"/>
                                <wp:docPr id="46" name="Picture 46">
                                  <a:extLst xmlns:a="http://schemas.openxmlformats.org/drawingml/2006/main"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Picture 14">
                                          <a:extLst>
                                            <a:ext uri="{C183D7F6-B498-43B3-948B-1728B52AA6E4}">
                                              <adec:decorative xmlns:adec="http://schemas.microsoft.com/office/drawing/2017/decorative" val="1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55533" cy="63085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7643" w:type="dxa"/>
                        </w:tcPr>
                        <w:p w14:paraId="75ACA81A" w14:textId="7E41F3F2" w:rsidR="009407AF" w:rsidRPr="00F600A5" w:rsidRDefault="00F600A5" w:rsidP="00F600A5">
                          <w:pPr>
                            <w:spacing w:after="0"/>
                            <w:rPr>
                              <w:rFonts w:cs="Arial"/>
                              <w:szCs w:val="22"/>
                            </w:rPr>
                          </w:pPr>
                          <w:r w:rsidRPr="00F600A5">
                            <w:rPr>
                              <w:rFonts w:cs="Arial"/>
                              <w:szCs w:val="22"/>
                            </w:rPr>
                            <w:t>The Queensland Government is committed to providing accessible services to Queenslanders from all cultural and linguistic backgrounds. If you have difficulty understanding this publication and need a translator, please call the Translating and Interpreting Service (TIS National) on 13 14 50 and ask them to telephone the Queensland Department of Transport and Main Roads on 13 74 68.</w:t>
                          </w:r>
                        </w:p>
                      </w:tc>
                    </w:tr>
                  </w:tbl>
                  <w:p w14:paraId="26F577BF" w14:textId="77777777" w:rsidR="009407AF" w:rsidRDefault="009407AF" w:rsidP="009407AF">
                    <w:pPr>
                      <w:pStyle w:val="BodyText"/>
                      <w:spacing w:after="0" w:line="240" w:lineRule="auto"/>
                    </w:pPr>
                  </w:p>
                  <w:p w14:paraId="31FFAED5" w14:textId="77777777" w:rsidR="009407AF" w:rsidRPr="00F97CEA" w:rsidRDefault="009407AF" w:rsidP="00F600A5">
                    <w:pPr>
                      <w:pStyle w:val="BodyText"/>
                      <w:spacing w:after="0"/>
                      <w:rPr>
                        <w:rStyle w:val="BodyTextbold"/>
                      </w:rPr>
                    </w:pPr>
                    <w:r w:rsidRPr="00F97CEA">
                      <w:rPr>
                        <w:rStyle w:val="BodyTextbold"/>
                      </w:rPr>
                      <w:t>Disclaimer</w:t>
                    </w:r>
                  </w:p>
                  <w:p w14:paraId="38E2F00E" w14:textId="77777777" w:rsidR="009407AF" w:rsidRDefault="009407AF" w:rsidP="00F600A5">
                    <w:pPr>
                      <w:pStyle w:val="BodyText"/>
                      <w:spacing w:after="0"/>
                    </w:pPr>
                    <w:r w:rsidRPr="001675E4">
                      <w:t>While every care has been taken in preparing this publication, the State of Queensland accepts no</w:t>
                    </w:r>
                    <w:r>
                      <w:t xml:space="preserve"> </w:t>
                    </w:r>
                    <w:r w:rsidRPr="001675E4">
                      <w:t>responsibility for decisions or actions taken as a result of any data, information, statement or advice, expressed</w:t>
                    </w:r>
                    <w:r>
                      <w:t xml:space="preserve"> </w:t>
                    </w:r>
                    <w:r w:rsidRPr="001675E4">
                      <w:t>or implied, contained within. To the best of our knowledge, the content was correct at the time of publishing.</w:t>
                    </w:r>
                  </w:p>
                  <w:p w14:paraId="75201848" w14:textId="77777777" w:rsidR="009407AF" w:rsidRPr="001675E4" w:rsidRDefault="009407AF" w:rsidP="009407AF">
                    <w:pPr>
                      <w:pStyle w:val="BodyText"/>
                      <w:spacing w:after="0" w:line="240" w:lineRule="auto"/>
                    </w:pPr>
                  </w:p>
                  <w:p w14:paraId="6B508222" w14:textId="77777777" w:rsidR="009407AF" w:rsidRPr="009407AF" w:rsidRDefault="009407AF" w:rsidP="00F600A5">
                    <w:pPr>
                      <w:pStyle w:val="BodyText"/>
                      <w:spacing w:after="0"/>
                      <w:rPr>
                        <w:b/>
                      </w:rPr>
                    </w:pPr>
                    <w:r w:rsidRPr="009407AF">
                      <w:rPr>
                        <w:b/>
                      </w:rPr>
                      <w:t>Feedback</w:t>
                    </w:r>
                  </w:p>
                  <w:p w14:paraId="7B3D547A" w14:textId="1CFAA79C" w:rsidR="00BF7B37" w:rsidRPr="00F322FA" w:rsidRDefault="009407AF" w:rsidP="009407AF">
                    <w:pPr>
                      <w:pStyle w:val="BodyText"/>
                    </w:pPr>
                    <w:r w:rsidRPr="001675E4">
                      <w:t>Please send your feedback regarding this document to</w:t>
                    </w:r>
                    <w:r w:rsidRPr="009407AF">
                      <w:rPr>
                        <w:szCs w:val="20"/>
                      </w:rPr>
                      <w:t xml:space="preserve">: </w:t>
                    </w:r>
                    <w:hyperlink r:id="rId6" w:history="1">
                      <w:r w:rsidRPr="009407AF">
                        <w:rPr>
                          <w:rStyle w:val="Hyperlink"/>
                          <w:szCs w:val="20"/>
                        </w:rPr>
                        <w:t>tmr.techdocs@tmr.qld.gov.au</w:t>
                      </w:r>
                    </w:hyperlink>
                  </w:p>
                </w:txbxContent>
              </v:textbox>
              <w10:anchorlock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5463" w14:textId="77777777" w:rsidR="00BF7B37" w:rsidRDefault="00CE661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B3D5472" wp14:editId="4C61982D">
          <wp:simplePos x="0" y="0"/>
          <wp:positionH relativeFrom="column">
            <wp:posOffset>-398780</wp:posOffset>
          </wp:positionH>
          <wp:positionV relativeFrom="paragraph">
            <wp:posOffset>-210820</wp:posOffset>
          </wp:positionV>
          <wp:extent cx="7456805" cy="10547985"/>
          <wp:effectExtent l="0" t="0" r="0" b="0"/>
          <wp:wrapNone/>
          <wp:docPr id="44" name="Pictur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6805" cy="1054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5465" w14:textId="56B65EFE" w:rsidR="00BF7B37" w:rsidRDefault="00BF7B37" w:rsidP="003C340E">
    <w:pPr>
      <w:pStyle w:val="Footer"/>
      <w:tabs>
        <w:tab w:val="clear" w:pos="9540"/>
        <w:tab w:val="right" w:pos="9072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5469" w14:textId="77777777" w:rsidR="00BF7B37" w:rsidRDefault="00BF7B37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546A" w14:textId="77777777" w:rsidR="00BF7B37" w:rsidRDefault="00BF7B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57631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26187"/>
    <w:multiLevelType w:val="hybridMultilevel"/>
    <w:tmpl w:val="94B8059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9DB3E56"/>
    <w:multiLevelType w:val="hybridMultilevel"/>
    <w:tmpl w:val="5AD04156"/>
    <w:lvl w:ilvl="0" w:tplc="EEB4F624">
      <w:numFmt w:val="bullet"/>
      <w:lvlText w:val=""/>
      <w:lvlJc w:val="left"/>
      <w:pPr>
        <w:ind w:left="1518" w:hanging="363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69D233A8">
      <w:numFmt w:val="bullet"/>
      <w:lvlText w:val="•"/>
      <w:lvlJc w:val="left"/>
      <w:pPr>
        <w:ind w:left="2458" w:hanging="363"/>
      </w:pPr>
      <w:rPr>
        <w:rFonts w:hint="default"/>
        <w:lang w:val="en-US" w:eastAsia="en-US" w:bidi="ar-SA"/>
      </w:rPr>
    </w:lvl>
    <w:lvl w:ilvl="2" w:tplc="141AA8C2">
      <w:numFmt w:val="bullet"/>
      <w:lvlText w:val="•"/>
      <w:lvlJc w:val="left"/>
      <w:pPr>
        <w:ind w:left="3397" w:hanging="363"/>
      </w:pPr>
      <w:rPr>
        <w:rFonts w:hint="default"/>
        <w:lang w:val="en-US" w:eastAsia="en-US" w:bidi="ar-SA"/>
      </w:rPr>
    </w:lvl>
    <w:lvl w:ilvl="3" w:tplc="C706D262">
      <w:numFmt w:val="bullet"/>
      <w:lvlText w:val="•"/>
      <w:lvlJc w:val="left"/>
      <w:pPr>
        <w:ind w:left="4335" w:hanging="363"/>
      </w:pPr>
      <w:rPr>
        <w:rFonts w:hint="default"/>
        <w:lang w:val="en-US" w:eastAsia="en-US" w:bidi="ar-SA"/>
      </w:rPr>
    </w:lvl>
    <w:lvl w:ilvl="4" w:tplc="B6FC8308">
      <w:numFmt w:val="bullet"/>
      <w:lvlText w:val="•"/>
      <w:lvlJc w:val="left"/>
      <w:pPr>
        <w:ind w:left="5274" w:hanging="363"/>
      </w:pPr>
      <w:rPr>
        <w:rFonts w:hint="default"/>
        <w:lang w:val="en-US" w:eastAsia="en-US" w:bidi="ar-SA"/>
      </w:rPr>
    </w:lvl>
    <w:lvl w:ilvl="5" w:tplc="4BC055F6">
      <w:numFmt w:val="bullet"/>
      <w:lvlText w:val="•"/>
      <w:lvlJc w:val="left"/>
      <w:pPr>
        <w:ind w:left="6213" w:hanging="363"/>
      </w:pPr>
      <w:rPr>
        <w:rFonts w:hint="default"/>
        <w:lang w:val="en-US" w:eastAsia="en-US" w:bidi="ar-SA"/>
      </w:rPr>
    </w:lvl>
    <w:lvl w:ilvl="6" w:tplc="0F94142E">
      <w:numFmt w:val="bullet"/>
      <w:lvlText w:val="•"/>
      <w:lvlJc w:val="left"/>
      <w:pPr>
        <w:ind w:left="7151" w:hanging="363"/>
      </w:pPr>
      <w:rPr>
        <w:rFonts w:hint="default"/>
        <w:lang w:val="en-US" w:eastAsia="en-US" w:bidi="ar-SA"/>
      </w:rPr>
    </w:lvl>
    <w:lvl w:ilvl="7" w:tplc="910CDF22">
      <w:numFmt w:val="bullet"/>
      <w:lvlText w:val="•"/>
      <w:lvlJc w:val="left"/>
      <w:pPr>
        <w:ind w:left="8090" w:hanging="363"/>
      </w:pPr>
      <w:rPr>
        <w:rFonts w:hint="default"/>
        <w:lang w:val="en-US" w:eastAsia="en-US" w:bidi="ar-SA"/>
      </w:rPr>
    </w:lvl>
    <w:lvl w:ilvl="8" w:tplc="D8E428EA">
      <w:numFmt w:val="bullet"/>
      <w:lvlText w:val="•"/>
      <w:lvlJc w:val="left"/>
      <w:pPr>
        <w:ind w:left="9029" w:hanging="363"/>
      </w:pPr>
      <w:rPr>
        <w:rFonts w:hint="default"/>
        <w:lang w:val="en-US" w:eastAsia="en-US" w:bidi="ar-SA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7E395C"/>
    <w:multiLevelType w:val="multilevel"/>
    <w:tmpl w:val="5DAC17FA"/>
    <w:numStyleLink w:val="TableListSmallNumber"/>
  </w:abstractNum>
  <w:abstractNum w:abstractNumId="6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264B5478"/>
    <w:multiLevelType w:val="hybridMultilevel"/>
    <w:tmpl w:val="8B92021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15D6E"/>
    <w:multiLevelType w:val="hybridMultilevel"/>
    <w:tmpl w:val="36CCA392"/>
    <w:lvl w:ilvl="0" w:tplc="6E5C531A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C67684"/>
    <w:multiLevelType w:val="hybridMultilevel"/>
    <w:tmpl w:val="EDF6AE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B0774F"/>
    <w:multiLevelType w:val="multilevel"/>
    <w:tmpl w:val="620CC31C"/>
    <w:numStyleLink w:val="ListAllBullets3Level"/>
  </w:abstractNum>
  <w:abstractNum w:abstractNumId="15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6" w15:restartNumberingAfterBreak="0">
    <w:nsid w:val="3D4716F6"/>
    <w:multiLevelType w:val="multilevel"/>
    <w:tmpl w:val="B2B20138"/>
    <w:numStyleLink w:val="TableListAllLetter3level"/>
  </w:abstractNum>
  <w:abstractNum w:abstractNumId="17" w15:restartNumberingAfterBreak="0">
    <w:nsid w:val="3D8B4F1F"/>
    <w:multiLevelType w:val="hybridMultilevel"/>
    <w:tmpl w:val="5E8699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9" w15:restartNumberingAfterBreak="0">
    <w:nsid w:val="44CA4C4A"/>
    <w:multiLevelType w:val="hybridMultilevel"/>
    <w:tmpl w:val="F4EED91E"/>
    <w:lvl w:ilvl="0" w:tplc="C14AA7EA">
      <w:numFmt w:val="bullet"/>
      <w:lvlText w:val=""/>
      <w:lvlJc w:val="left"/>
      <w:pPr>
        <w:ind w:left="363" w:hanging="363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0C090003" w:tentative="1">
      <w:start w:val="1"/>
      <w:numFmt w:val="bullet"/>
      <w:lvlText w:val="o"/>
      <w:lvlJc w:val="left"/>
      <w:pPr>
        <w:ind w:left="2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0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7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4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1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8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6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326" w:hanging="360"/>
      </w:pPr>
      <w:rPr>
        <w:rFonts w:ascii="Wingdings" w:hAnsi="Wingdings" w:hint="default"/>
      </w:rPr>
    </w:lvl>
  </w:abstractNum>
  <w:abstractNum w:abstractNumId="20" w15:restartNumberingAfterBreak="0">
    <w:nsid w:val="530A5BD2"/>
    <w:multiLevelType w:val="multilevel"/>
    <w:tmpl w:val="BD02AA1E"/>
    <w:lvl w:ilvl="0">
      <w:start w:val="1"/>
      <w:numFmt w:val="decimal"/>
      <w:lvlText w:val="%1"/>
      <w:lvlJc w:val="left"/>
      <w:pPr>
        <w:ind w:left="1230" w:hanging="432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74" w:hanging="576"/>
      </w:pPr>
      <w:rPr>
        <w:rFonts w:ascii="Arial" w:eastAsia="Arial" w:hAnsi="Arial" w:cs="Arial" w:hint="default"/>
        <w:b/>
        <w:bCs/>
        <w:i/>
        <w:iCs/>
        <w:spacing w:val="-2"/>
        <w:w w:val="100"/>
        <w:sz w:val="21"/>
        <w:szCs w:val="21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147" w:hanging="721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3">
      <w:numFmt w:val="bullet"/>
      <w:lvlText w:val=""/>
      <w:lvlJc w:val="left"/>
      <w:pPr>
        <w:ind w:left="1518" w:hanging="363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3866" w:hanging="36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39" w:hanging="36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13" w:hanging="36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86" w:hanging="36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59" w:hanging="363"/>
      </w:pPr>
      <w:rPr>
        <w:rFonts w:hint="default"/>
        <w:lang w:val="en-US" w:eastAsia="en-US" w:bidi="ar-SA"/>
      </w:rPr>
    </w:lvl>
  </w:abstractNum>
  <w:abstractNum w:abstractNumId="21" w15:restartNumberingAfterBreak="0">
    <w:nsid w:val="56C50438"/>
    <w:multiLevelType w:val="hybridMultilevel"/>
    <w:tmpl w:val="0A88567E"/>
    <w:lvl w:ilvl="0" w:tplc="AEA6933A">
      <w:start w:val="1"/>
      <w:numFmt w:val="lowerLetter"/>
      <w:lvlText w:val="%1)"/>
      <w:lvlJc w:val="left"/>
      <w:pPr>
        <w:ind w:left="1518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93F8323A">
      <w:numFmt w:val="bullet"/>
      <w:lvlText w:val="•"/>
      <w:lvlJc w:val="left"/>
      <w:pPr>
        <w:ind w:left="2458" w:hanging="361"/>
      </w:pPr>
      <w:rPr>
        <w:rFonts w:hint="default"/>
        <w:lang w:val="en-US" w:eastAsia="en-US" w:bidi="ar-SA"/>
      </w:rPr>
    </w:lvl>
    <w:lvl w:ilvl="2" w:tplc="2744A372">
      <w:numFmt w:val="bullet"/>
      <w:lvlText w:val="•"/>
      <w:lvlJc w:val="left"/>
      <w:pPr>
        <w:ind w:left="3397" w:hanging="361"/>
      </w:pPr>
      <w:rPr>
        <w:rFonts w:hint="default"/>
        <w:lang w:val="en-US" w:eastAsia="en-US" w:bidi="ar-SA"/>
      </w:rPr>
    </w:lvl>
    <w:lvl w:ilvl="3" w:tplc="CD667544">
      <w:numFmt w:val="bullet"/>
      <w:lvlText w:val="•"/>
      <w:lvlJc w:val="left"/>
      <w:pPr>
        <w:ind w:left="4335" w:hanging="361"/>
      </w:pPr>
      <w:rPr>
        <w:rFonts w:hint="default"/>
        <w:lang w:val="en-US" w:eastAsia="en-US" w:bidi="ar-SA"/>
      </w:rPr>
    </w:lvl>
    <w:lvl w:ilvl="4" w:tplc="21FAF3F6">
      <w:numFmt w:val="bullet"/>
      <w:lvlText w:val="•"/>
      <w:lvlJc w:val="left"/>
      <w:pPr>
        <w:ind w:left="5274" w:hanging="361"/>
      </w:pPr>
      <w:rPr>
        <w:rFonts w:hint="default"/>
        <w:lang w:val="en-US" w:eastAsia="en-US" w:bidi="ar-SA"/>
      </w:rPr>
    </w:lvl>
    <w:lvl w:ilvl="5" w:tplc="D23A8A40">
      <w:numFmt w:val="bullet"/>
      <w:lvlText w:val="•"/>
      <w:lvlJc w:val="left"/>
      <w:pPr>
        <w:ind w:left="6213" w:hanging="361"/>
      </w:pPr>
      <w:rPr>
        <w:rFonts w:hint="default"/>
        <w:lang w:val="en-US" w:eastAsia="en-US" w:bidi="ar-SA"/>
      </w:rPr>
    </w:lvl>
    <w:lvl w:ilvl="6" w:tplc="38687DB2">
      <w:numFmt w:val="bullet"/>
      <w:lvlText w:val="•"/>
      <w:lvlJc w:val="left"/>
      <w:pPr>
        <w:ind w:left="7151" w:hanging="361"/>
      </w:pPr>
      <w:rPr>
        <w:rFonts w:hint="default"/>
        <w:lang w:val="en-US" w:eastAsia="en-US" w:bidi="ar-SA"/>
      </w:rPr>
    </w:lvl>
    <w:lvl w:ilvl="7" w:tplc="B9DEF07C">
      <w:numFmt w:val="bullet"/>
      <w:lvlText w:val="•"/>
      <w:lvlJc w:val="left"/>
      <w:pPr>
        <w:ind w:left="8090" w:hanging="361"/>
      </w:pPr>
      <w:rPr>
        <w:rFonts w:hint="default"/>
        <w:lang w:val="en-US" w:eastAsia="en-US" w:bidi="ar-SA"/>
      </w:rPr>
    </w:lvl>
    <w:lvl w:ilvl="8" w:tplc="4DF88B40">
      <w:numFmt w:val="bullet"/>
      <w:lvlText w:val="•"/>
      <w:lvlJc w:val="left"/>
      <w:pPr>
        <w:ind w:left="9029" w:hanging="361"/>
      </w:pPr>
      <w:rPr>
        <w:rFonts w:hint="default"/>
        <w:lang w:val="en-US" w:eastAsia="en-US" w:bidi="ar-SA"/>
      </w:rPr>
    </w:lvl>
  </w:abstractNum>
  <w:abstractNum w:abstractNumId="22" w15:restartNumberingAfterBreak="0">
    <w:nsid w:val="57582309"/>
    <w:multiLevelType w:val="multilevel"/>
    <w:tmpl w:val="620CC31C"/>
    <w:numStyleLink w:val="ListAllBullets3Level"/>
  </w:abstractNum>
  <w:abstractNum w:abstractNumId="23" w15:restartNumberingAfterBreak="0">
    <w:nsid w:val="5A9424B7"/>
    <w:multiLevelType w:val="hybridMultilevel"/>
    <w:tmpl w:val="636A3550"/>
    <w:lvl w:ilvl="0" w:tplc="6E5C531A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DF10C8"/>
    <w:multiLevelType w:val="hybridMultilevel"/>
    <w:tmpl w:val="11204678"/>
    <w:lvl w:ilvl="0" w:tplc="C14AA7EA">
      <w:numFmt w:val="bullet"/>
      <w:lvlText w:val=""/>
      <w:lvlJc w:val="left"/>
      <w:pPr>
        <w:ind w:left="1517" w:hanging="363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56FA07FE">
      <w:numFmt w:val="bullet"/>
      <w:lvlText w:val="•"/>
      <w:lvlJc w:val="left"/>
      <w:pPr>
        <w:ind w:left="2458" w:hanging="363"/>
      </w:pPr>
      <w:rPr>
        <w:rFonts w:hint="default"/>
        <w:lang w:val="en-US" w:eastAsia="en-US" w:bidi="ar-SA"/>
      </w:rPr>
    </w:lvl>
    <w:lvl w:ilvl="2" w:tplc="E5300ABC">
      <w:numFmt w:val="bullet"/>
      <w:lvlText w:val="•"/>
      <w:lvlJc w:val="left"/>
      <w:pPr>
        <w:ind w:left="3397" w:hanging="363"/>
      </w:pPr>
      <w:rPr>
        <w:rFonts w:hint="default"/>
        <w:lang w:val="en-US" w:eastAsia="en-US" w:bidi="ar-SA"/>
      </w:rPr>
    </w:lvl>
    <w:lvl w:ilvl="3" w:tplc="1B04D69C">
      <w:numFmt w:val="bullet"/>
      <w:lvlText w:val="•"/>
      <w:lvlJc w:val="left"/>
      <w:pPr>
        <w:ind w:left="4335" w:hanging="363"/>
      </w:pPr>
      <w:rPr>
        <w:rFonts w:hint="default"/>
        <w:lang w:val="en-US" w:eastAsia="en-US" w:bidi="ar-SA"/>
      </w:rPr>
    </w:lvl>
    <w:lvl w:ilvl="4" w:tplc="CF28D846">
      <w:numFmt w:val="bullet"/>
      <w:lvlText w:val="•"/>
      <w:lvlJc w:val="left"/>
      <w:pPr>
        <w:ind w:left="5274" w:hanging="363"/>
      </w:pPr>
      <w:rPr>
        <w:rFonts w:hint="default"/>
        <w:lang w:val="en-US" w:eastAsia="en-US" w:bidi="ar-SA"/>
      </w:rPr>
    </w:lvl>
    <w:lvl w:ilvl="5" w:tplc="80E2BDCE">
      <w:numFmt w:val="bullet"/>
      <w:lvlText w:val="•"/>
      <w:lvlJc w:val="left"/>
      <w:pPr>
        <w:ind w:left="6213" w:hanging="363"/>
      </w:pPr>
      <w:rPr>
        <w:rFonts w:hint="default"/>
        <w:lang w:val="en-US" w:eastAsia="en-US" w:bidi="ar-SA"/>
      </w:rPr>
    </w:lvl>
    <w:lvl w:ilvl="6" w:tplc="0EBA6E70">
      <w:numFmt w:val="bullet"/>
      <w:lvlText w:val="•"/>
      <w:lvlJc w:val="left"/>
      <w:pPr>
        <w:ind w:left="7151" w:hanging="363"/>
      </w:pPr>
      <w:rPr>
        <w:rFonts w:hint="default"/>
        <w:lang w:val="en-US" w:eastAsia="en-US" w:bidi="ar-SA"/>
      </w:rPr>
    </w:lvl>
    <w:lvl w:ilvl="7" w:tplc="5240DCBA">
      <w:numFmt w:val="bullet"/>
      <w:lvlText w:val="•"/>
      <w:lvlJc w:val="left"/>
      <w:pPr>
        <w:ind w:left="8090" w:hanging="363"/>
      </w:pPr>
      <w:rPr>
        <w:rFonts w:hint="default"/>
        <w:lang w:val="en-US" w:eastAsia="en-US" w:bidi="ar-SA"/>
      </w:rPr>
    </w:lvl>
    <w:lvl w:ilvl="8" w:tplc="68DE8BDA">
      <w:numFmt w:val="bullet"/>
      <w:lvlText w:val="•"/>
      <w:lvlJc w:val="left"/>
      <w:pPr>
        <w:ind w:left="9029" w:hanging="363"/>
      </w:pPr>
      <w:rPr>
        <w:rFonts w:hint="default"/>
        <w:lang w:val="en-US" w:eastAsia="en-US" w:bidi="ar-SA"/>
      </w:rPr>
    </w:lvl>
  </w:abstractNum>
  <w:abstractNum w:abstractNumId="25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AA22235"/>
    <w:multiLevelType w:val="multilevel"/>
    <w:tmpl w:val="FE245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70175F33"/>
    <w:multiLevelType w:val="hybridMultilevel"/>
    <w:tmpl w:val="C9820BE4"/>
    <w:lvl w:ilvl="0" w:tplc="C14AA7EA">
      <w:numFmt w:val="bullet"/>
      <w:lvlText w:val=""/>
      <w:lvlJc w:val="left"/>
      <w:pPr>
        <w:ind w:left="363" w:hanging="363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0C090003" w:tentative="1">
      <w:start w:val="1"/>
      <w:numFmt w:val="bullet"/>
      <w:lvlText w:val="o"/>
      <w:lvlJc w:val="left"/>
      <w:pPr>
        <w:ind w:left="2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0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7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4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1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8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6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326" w:hanging="360"/>
      </w:pPr>
      <w:rPr>
        <w:rFonts w:ascii="Wingdings" w:hAnsi="Wingdings" w:hint="default"/>
      </w:rPr>
    </w:lvl>
  </w:abstractNum>
  <w:abstractNum w:abstractNumId="28" w15:restartNumberingAfterBreak="0">
    <w:nsid w:val="783A2BE4"/>
    <w:multiLevelType w:val="hybridMultilevel"/>
    <w:tmpl w:val="F4DAFC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B15E02"/>
    <w:multiLevelType w:val="multilevel"/>
    <w:tmpl w:val="DC821EBC"/>
    <w:numStyleLink w:val="TableListAllBullets3Level"/>
  </w:abstractNum>
  <w:num w:numId="1" w16cid:durableId="436414835">
    <w:abstractNumId w:val="8"/>
  </w:num>
  <w:num w:numId="2" w16cid:durableId="66924741">
    <w:abstractNumId w:val="15"/>
  </w:num>
  <w:num w:numId="3" w16cid:durableId="1431196701">
    <w:abstractNumId w:val="25"/>
  </w:num>
  <w:num w:numId="4" w16cid:durableId="1628974435">
    <w:abstractNumId w:val="2"/>
  </w:num>
  <w:num w:numId="5" w16cid:durableId="1241720029">
    <w:abstractNumId w:val="10"/>
  </w:num>
  <w:num w:numId="6" w16cid:durableId="97912808">
    <w:abstractNumId w:val="9"/>
  </w:num>
  <w:num w:numId="7" w16cid:durableId="618145823">
    <w:abstractNumId w:val="6"/>
  </w:num>
  <w:num w:numId="8" w16cid:durableId="2058233900">
    <w:abstractNumId w:val="14"/>
  </w:num>
  <w:num w:numId="9" w16cid:durableId="19044892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9324156">
    <w:abstractNumId w:val="4"/>
  </w:num>
  <w:num w:numId="11" w16cid:durableId="1707438425">
    <w:abstractNumId w:val="7"/>
  </w:num>
  <w:num w:numId="12" w16cid:durableId="697047722">
    <w:abstractNumId w:val="18"/>
  </w:num>
  <w:num w:numId="13" w16cid:durableId="157506600">
    <w:abstractNumId w:val="28"/>
  </w:num>
  <w:num w:numId="14" w16cid:durableId="1553081689">
    <w:abstractNumId w:val="17"/>
  </w:num>
  <w:num w:numId="15" w16cid:durableId="2141535482">
    <w:abstractNumId w:val="11"/>
  </w:num>
  <w:num w:numId="16" w16cid:durableId="802430471">
    <w:abstractNumId w:val="26"/>
  </w:num>
  <w:num w:numId="17" w16cid:durableId="111571455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00824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15200809">
    <w:abstractNumId w:val="22"/>
  </w:num>
  <w:num w:numId="20" w16cid:durableId="778255620">
    <w:abstractNumId w:val="29"/>
  </w:num>
  <w:num w:numId="21" w16cid:durableId="688682644">
    <w:abstractNumId w:val="16"/>
  </w:num>
  <w:num w:numId="22" w16cid:durableId="485365582">
    <w:abstractNumId w:val="5"/>
  </w:num>
  <w:num w:numId="23" w16cid:durableId="821428550">
    <w:abstractNumId w:val="1"/>
  </w:num>
  <w:num w:numId="24" w16cid:durableId="670065593">
    <w:abstractNumId w:val="20"/>
  </w:num>
  <w:num w:numId="25" w16cid:durableId="2051370009">
    <w:abstractNumId w:val="13"/>
  </w:num>
  <w:num w:numId="26" w16cid:durableId="728695465">
    <w:abstractNumId w:val="23"/>
  </w:num>
  <w:num w:numId="27" w16cid:durableId="344095843">
    <w:abstractNumId w:val="12"/>
  </w:num>
  <w:num w:numId="28" w16cid:durableId="1694575763">
    <w:abstractNumId w:val="3"/>
  </w:num>
  <w:num w:numId="29" w16cid:durableId="31616454">
    <w:abstractNumId w:val="24"/>
  </w:num>
  <w:num w:numId="30" w16cid:durableId="1352144012">
    <w:abstractNumId w:val="27"/>
  </w:num>
  <w:num w:numId="31" w16cid:durableId="1933201026">
    <w:abstractNumId w:val="21"/>
  </w:num>
  <w:num w:numId="32" w16cid:durableId="818768881">
    <w:abstractNumId w:val="19"/>
  </w:num>
  <w:num w:numId="33" w16cid:durableId="1492600058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1C14"/>
    <w:rsid w:val="000157CD"/>
    <w:rsid w:val="00017E9F"/>
    <w:rsid w:val="00022028"/>
    <w:rsid w:val="00022FEC"/>
    <w:rsid w:val="00026BB6"/>
    <w:rsid w:val="000313CD"/>
    <w:rsid w:val="0003254E"/>
    <w:rsid w:val="00036105"/>
    <w:rsid w:val="00042CEB"/>
    <w:rsid w:val="0004632B"/>
    <w:rsid w:val="000518CC"/>
    <w:rsid w:val="00055734"/>
    <w:rsid w:val="0006499F"/>
    <w:rsid w:val="00066DBE"/>
    <w:rsid w:val="0006713E"/>
    <w:rsid w:val="00070044"/>
    <w:rsid w:val="0007165A"/>
    <w:rsid w:val="00073405"/>
    <w:rsid w:val="0008247C"/>
    <w:rsid w:val="000913ED"/>
    <w:rsid w:val="000940AA"/>
    <w:rsid w:val="00096FC7"/>
    <w:rsid w:val="000A2915"/>
    <w:rsid w:val="000B047B"/>
    <w:rsid w:val="000B71E8"/>
    <w:rsid w:val="000C77C8"/>
    <w:rsid w:val="000E16C9"/>
    <w:rsid w:val="000E1CE3"/>
    <w:rsid w:val="000E20BC"/>
    <w:rsid w:val="000E46A1"/>
    <w:rsid w:val="000F3F1E"/>
    <w:rsid w:val="0010528D"/>
    <w:rsid w:val="00113874"/>
    <w:rsid w:val="00115E98"/>
    <w:rsid w:val="00116298"/>
    <w:rsid w:val="00117AA8"/>
    <w:rsid w:val="00117D69"/>
    <w:rsid w:val="00120F5E"/>
    <w:rsid w:val="00125B5A"/>
    <w:rsid w:val="001276D9"/>
    <w:rsid w:val="001278E9"/>
    <w:rsid w:val="00132D87"/>
    <w:rsid w:val="00157664"/>
    <w:rsid w:val="00172FEB"/>
    <w:rsid w:val="00174148"/>
    <w:rsid w:val="001763AF"/>
    <w:rsid w:val="00176CC5"/>
    <w:rsid w:val="001810DF"/>
    <w:rsid w:val="0018431B"/>
    <w:rsid w:val="00184942"/>
    <w:rsid w:val="00190C82"/>
    <w:rsid w:val="001935B3"/>
    <w:rsid w:val="001A4752"/>
    <w:rsid w:val="001A697D"/>
    <w:rsid w:val="001A7C0A"/>
    <w:rsid w:val="001B1393"/>
    <w:rsid w:val="001B238E"/>
    <w:rsid w:val="001B7DDF"/>
    <w:rsid w:val="001C4184"/>
    <w:rsid w:val="001C6957"/>
    <w:rsid w:val="001C6D5F"/>
    <w:rsid w:val="001D4484"/>
    <w:rsid w:val="001D554C"/>
    <w:rsid w:val="001E3E78"/>
    <w:rsid w:val="001E5A99"/>
    <w:rsid w:val="001F2035"/>
    <w:rsid w:val="001F25E9"/>
    <w:rsid w:val="001F4459"/>
    <w:rsid w:val="001F5646"/>
    <w:rsid w:val="00200A20"/>
    <w:rsid w:val="002056D1"/>
    <w:rsid w:val="00216756"/>
    <w:rsid w:val="00216F79"/>
    <w:rsid w:val="00217457"/>
    <w:rsid w:val="00223FFD"/>
    <w:rsid w:val="00227947"/>
    <w:rsid w:val="00227A45"/>
    <w:rsid w:val="00231903"/>
    <w:rsid w:val="00232573"/>
    <w:rsid w:val="00234B98"/>
    <w:rsid w:val="002405CD"/>
    <w:rsid w:val="002407FF"/>
    <w:rsid w:val="002409A4"/>
    <w:rsid w:val="00242C60"/>
    <w:rsid w:val="00246798"/>
    <w:rsid w:val="002520B4"/>
    <w:rsid w:val="00252C35"/>
    <w:rsid w:val="00263B3D"/>
    <w:rsid w:val="0026592F"/>
    <w:rsid w:val="002669B1"/>
    <w:rsid w:val="00271868"/>
    <w:rsid w:val="002738CB"/>
    <w:rsid w:val="00273C11"/>
    <w:rsid w:val="00274434"/>
    <w:rsid w:val="00275DDB"/>
    <w:rsid w:val="002769C7"/>
    <w:rsid w:val="00277E0F"/>
    <w:rsid w:val="00277F76"/>
    <w:rsid w:val="00285510"/>
    <w:rsid w:val="00287680"/>
    <w:rsid w:val="00290440"/>
    <w:rsid w:val="00297E2B"/>
    <w:rsid w:val="002A0EEE"/>
    <w:rsid w:val="002A50A0"/>
    <w:rsid w:val="002C2F25"/>
    <w:rsid w:val="002D1D3E"/>
    <w:rsid w:val="002D7DF7"/>
    <w:rsid w:val="002D7E3B"/>
    <w:rsid w:val="002E0B83"/>
    <w:rsid w:val="002E533D"/>
    <w:rsid w:val="002E6EBF"/>
    <w:rsid w:val="002F2356"/>
    <w:rsid w:val="002F5715"/>
    <w:rsid w:val="00302673"/>
    <w:rsid w:val="0030503A"/>
    <w:rsid w:val="003108B7"/>
    <w:rsid w:val="003120A0"/>
    <w:rsid w:val="0031235E"/>
    <w:rsid w:val="00315F53"/>
    <w:rsid w:val="00322F9D"/>
    <w:rsid w:val="003231FA"/>
    <w:rsid w:val="003323B1"/>
    <w:rsid w:val="00336228"/>
    <w:rsid w:val="003435A5"/>
    <w:rsid w:val="00350E10"/>
    <w:rsid w:val="00356F0D"/>
    <w:rsid w:val="00360EBD"/>
    <w:rsid w:val="00361264"/>
    <w:rsid w:val="003618DC"/>
    <w:rsid w:val="00363C04"/>
    <w:rsid w:val="00370FB9"/>
    <w:rsid w:val="003717FA"/>
    <w:rsid w:val="00376A0A"/>
    <w:rsid w:val="00383A3B"/>
    <w:rsid w:val="0038723D"/>
    <w:rsid w:val="00391457"/>
    <w:rsid w:val="00394B3D"/>
    <w:rsid w:val="00395354"/>
    <w:rsid w:val="003960ED"/>
    <w:rsid w:val="00397A2B"/>
    <w:rsid w:val="003A36A5"/>
    <w:rsid w:val="003A5033"/>
    <w:rsid w:val="003B7D13"/>
    <w:rsid w:val="003C013C"/>
    <w:rsid w:val="003C340E"/>
    <w:rsid w:val="003D1729"/>
    <w:rsid w:val="003D2C6D"/>
    <w:rsid w:val="003E0E9D"/>
    <w:rsid w:val="003E3C82"/>
    <w:rsid w:val="003F3061"/>
    <w:rsid w:val="00400CF8"/>
    <w:rsid w:val="004030EB"/>
    <w:rsid w:val="00403422"/>
    <w:rsid w:val="00406FED"/>
    <w:rsid w:val="00416482"/>
    <w:rsid w:val="00433EBC"/>
    <w:rsid w:val="004525EA"/>
    <w:rsid w:val="00456933"/>
    <w:rsid w:val="00456A07"/>
    <w:rsid w:val="00457D06"/>
    <w:rsid w:val="004656ED"/>
    <w:rsid w:val="00471B39"/>
    <w:rsid w:val="0047362F"/>
    <w:rsid w:val="00477792"/>
    <w:rsid w:val="00477962"/>
    <w:rsid w:val="00485DDC"/>
    <w:rsid w:val="004873CF"/>
    <w:rsid w:val="004914E3"/>
    <w:rsid w:val="004952AB"/>
    <w:rsid w:val="004A637E"/>
    <w:rsid w:val="004B22C2"/>
    <w:rsid w:val="004B3EE5"/>
    <w:rsid w:val="004C2895"/>
    <w:rsid w:val="004C3F31"/>
    <w:rsid w:val="004C6E02"/>
    <w:rsid w:val="004D1B8E"/>
    <w:rsid w:val="004D1FDD"/>
    <w:rsid w:val="004D2E76"/>
    <w:rsid w:val="004D5E0B"/>
    <w:rsid w:val="004E193C"/>
    <w:rsid w:val="004E3F40"/>
    <w:rsid w:val="004E49B7"/>
    <w:rsid w:val="004E7D44"/>
    <w:rsid w:val="004F4085"/>
    <w:rsid w:val="004F7A47"/>
    <w:rsid w:val="00501027"/>
    <w:rsid w:val="00521D18"/>
    <w:rsid w:val="005233EF"/>
    <w:rsid w:val="00526282"/>
    <w:rsid w:val="00530265"/>
    <w:rsid w:val="00531F22"/>
    <w:rsid w:val="005424A4"/>
    <w:rsid w:val="00543008"/>
    <w:rsid w:val="00547EA0"/>
    <w:rsid w:val="00556E72"/>
    <w:rsid w:val="005748A5"/>
    <w:rsid w:val="00575CE8"/>
    <w:rsid w:val="0057629A"/>
    <w:rsid w:val="005764D8"/>
    <w:rsid w:val="005815CB"/>
    <w:rsid w:val="00582599"/>
    <w:rsid w:val="00582E91"/>
    <w:rsid w:val="0059511F"/>
    <w:rsid w:val="00596A74"/>
    <w:rsid w:val="005A4F3F"/>
    <w:rsid w:val="005B0491"/>
    <w:rsid w:val="005C1DF1"/>
    <w:rsid w:val="005C6CCF"/>
    <w:rsid w:val="005D02D0"/>
    <w:rsid w:val="005D27DA"/>
    <w:rsid w:val="005D3973"/>
    <w:rsid w:val="005D59C0"/>
    <w:rsid w:val="005E2CC1"/>
    <w:rsid w:val="005F0EE4"/>
    <w:rsid w:val="005F7252"/>
    <w:rsid w:val="0060080E"/>
    <w:rsid w:val="00605FFB"/>
    <w:rsid w:val="0061185E"/>
    <w:rsid w:val="00614210"/>
    <w:rsid w:val="00615AB7"/>
    <w:rsid w:val="00621849"/>
    <w:rsid w:val="00622BC5"/>
    <w:rsid w:val="00623EB6"/>
    <w:rsid w:val="006275EA"/>
    <w:rsid w:val="00627EC8"/>
    <w:rsid w:val="006305EB"/>
    <w:rsid w:val="00635475"/>
    <w:rsid w:val="006366F9"/>
    <w:rsid w:val="00637DF5"/>
    <w:rsid w:val="00641639"/>
    <w:rsid w:val="006432AA"/>
    <w:rsid w:val="00645A39"/>
    <w:rsid w:val="006477C4"/>
    <w:rsid w:val="00647910"/>
    <w:rsid w:val="00650481"/>
    <w:rsid w:val="00650E09"/>
    <w:rsid w:val="00655A27"/>
    <w:rsid w:val="00666E20"/>
    <w:rsid w:val="00671176"/>
    <w:rsid w:val="00676214"/>
    <w:rsid w:val="006764F1"/>
    <w:rsid w:val="006829FF"/>
    <w:rsid w:val="00682BEC"/>
    <w:rsid w:val="00686875"/>
    <w:rsid w:val="00686CA2"/>
    <w:rsid w:val="006915E9"/>
    <w:rsid w:val="006A0E64"/>
    <w:rsid w:val="006A6908"/>
    <w:rsid w:val="006A6E3A"/>
    <w:rsid w:val="006B519D"/>
    <w:rsid w:val="006B578B"/>
    <w:rsid w:val="006C197B"/>
    <w:rsid w:val="006C2B1A"/>
    <w:rsid w:val="006C2FD1"/>
    <w:rsid w:val="006C5126"/>
    <w:rsid w:val="006D02B3"/>
    <w:rsid w:val="006D2668"/>
    <w:rsid w:val="006D2FDF"/>
    <w:rsid w:val="006D52CB"/>
    <w:rsid w:val="006D553A"/>
    <w:rsid w:val="006D7C16"/>
    <w:rsid w:val="007123AC"/>
    <w:rsid w:val="00721517"/>
    <w:rsid w:val="00722981"/>
    <w:rsid w:val="00723F1A"/>
    <w:rsid w:val="00725696"/>
    <w:rsid w:val="0072613F"/>
    <w:rsid w:val="007264B7"/>
    <w:rsid w:val="00730C95"/>
    <w:rsid w:val="00734E40"/>
    <w:rsid w:val="007361AB"/>
    <w:rsid w:val="007462A6"/>
    <w:rsid w:val="0074792D"/>
    <w:rsid w:val="00754BAE"/>
    <w:rsid w:val="00756602"/>
    <w:rsid w:val="00761EC7"/>
    <w:rsid w:val="007672DC"/>
    <w:rsid w:val="0077261D"/>
    <w:rsid w:val="0077463B"/>
    <w:rsid w:val="00775FDB"/>
    <w:rsid w:val="00781797"/>
    <w:rsid w:val="00785550"/>
    <w:rsid w:val="00787211"/>
    <w:rsid w:val="00793FA9"/>
    <w:rsid w:val="007950BA"/>
    <w:rsid w:val="00796D7D"/>
    <w:rsid w:val="007A460B"/>
    <w:rsid w:val="007A65FD"/>
    <w:rsid w:val="007B57A2"/>
    <w:rsid w:val="007C4319"/>
    <w:rsid w:val="007C5477"/>
    <w:rsid w:val="007D0963"/>
    <w:rsid w:val="007D3A3F"/>
    <w:rsid w:val="007D76AC"/>
    <w:rsid w:val="007D7898"/>
    <w:rsid w:val="007E3BF4"/>
    <w:rsid w:val="007E5724"/>
    <w:rsid w:val="007F38C3"/>
    <w:rsid w:val="00810194"/>
    <w:rsid w:val="00811807"/>
    <w:rsid w:val="008161A1"/>
    <w:rsid w:val="00830B92"/>
    <w:rsid w:val="00832242"/>
    <w:rsid w:val="00837E25"/>
    <w:rsid w:val="00845385"/>
    <w:rsid w:val="00850C44"/>
    <w:rsid w:val="00861CF3"/>
    <w:rsid w:val="008636C6"/>
    <w:rsid w:val="008657F3"/>
    <w:rsid w:val="00874C4B"/>
    <w:rsid w:val="008807C8"/>
    <w:rsid w:val="008843E8"/>
    <w:rsid w:val="00894EF6"/>
    <w:rsid w:val="008A19A0"/>
    <w:rsid w:val="008A4AB4"/>
    <w:rsid w:val="008A79EF"/>
    <w:rsid w:val="008B3748"/>
    <w:rsid w:val="008B61BF"/>
    <w:rsid w:val="008D02E2"/>
    <w:rsid w:val="008D0D3F"/>
    <w:rsid w:val="008D2C6A"/>
    <w:rsid w:val="008F183B"/>
    <w:rsid w:val="008F1AE2"/>
    <w:rsid w:val="008F36D9"/>
    <w:rsid w:val="008F47F2"/>
    <w:rsid w:val="00900A84"/>
    <w:rsid w:val="00904118"/>
    <w:rsid w:val="00906AF8"/>
    <w:rsid w:val="0091452E"/>
    <w:rsid w:val="00916AD1"/>
    <w:rsid w:val="00926AFF"/>
    <w:rsid w:val="0092720C"/>
    <w:rsid w:val="009358CC"/>
    <w:rsid w:val="00937DB8"/>
    <w:rsid w:val="009407AF"/>
    <w:rsid w:val="00940C46"/>
    <w:rsid w:val="00944A3A"/>
    <w:rsid w:val="00945942"/>
    <w:rsid w:val="009601C8"/>
    <w:rsid w:val="00965B0E"/>
    <w:rsid w:val="009712C0"/>
    <w:rsid w:val="00971E68"/>
    <w:rsid w:val="00973A98"/>
    <w:rsid w:val="00975E9E"/>
    <w:rsid w:val="0098641F"/>
    <w:rsid w:val="00996C59"/>
    <w:rsid w:val="00997EEB"/>
    <w:rsid w:val="009A671A"/>
    <w:rsid w:val="009B39D2"/>
    <w:rsid w:val="009B46BB"/>
    <w:rsid w:val="009B6FF8"/>
    <w:rsid w:val="009C1C5A"/>
    <w:rsid w:val="009C20F3"/>
    <w:rsid w:val="009E00D2"/>
    <w:rsid w:val="009E22DF"/>
    <w:rsid w:val="009E5C89"/>
    <w:rsid w:val="00A00922"/>
    <w:rsid w:val="00A00F46"/>
    <w:rsid w:val="00A0240B"/>
    <w:rsid w:val="00A044A5"/>
    <w:rsid w:val="00A05B6F"/>
    <w:rsid w:val="00A121EB"/>
    <w:rsid w:val="00A12CA9"/>
    <w:rsid w:val="00A12D4E"/>
    <w:rsid w:val="00A20B17"/>
    <w:rsid w:val="00A21F74"/>
    <w:rsid w:val="00A231FB"/>
    <w:rsid w:val="00A27877"/>
    <w:rsid w:val="00A52AB4"/>
    <w:rsid w:val="00A702E6"/>
    <w:rsid w:val="00A761C7"/>
    <w:rsid w:val="00A8127D"/>
    <w:rsid w:val="00A832D7"/>
    <w:rsid w:val="00A84199"/>
    <w:rsid w:val="00A843B3"/>
    <w:rsid w:val="00A9555C"/>
    <w:rsid w:val="00A97046"/>
    <w:rsid w:val="00AA18F5"/>
    <w:rsid w:val="00AA6B2F"/>
    <w:rsid w:val="00AA7630"/>
    <w:rsid w:val="00AA7C6C"/>
    <w:rsid w:val="00AB3F72"/>
    <w:rsid w:val="00AB5329"/>
    <w:rsid w:val="00AC154D"/>
    <w:rsid w:val="00AC15E8"/>
    <w:rsid w:val="00AC1B24"/>
    <w:rsid w:val="00AC4DD9"/>
    <w:rsid w:val="00AC5414"/>
    <w:rsid w:val="00AC7203"/>
    <w:rsid w:val="00AD4968"/>
    <w:rsid w:val="00AD4D04"/>
    <w:rsid w:val="00AD585E"/>
    <w:rsid w:val="00AD6F0C"/>
    <w:rsid w:val="00AD7634"/>
    <w:rsid w:val="00AE06C1"/>
    <w:rsid w:val="00AE43B4"/>
    <w:rsid w:val="00AE72A9"/>
    <w:rsid w:val="00AE78C4"/>
    <w:rsid w:val="00AF255F"/>
    <w:rsid w:val="00AF7DD6"/>
    <w:rsid w:val="00B012B6"/>
    <w:rsid w:val="00B05ADB"/>
    <w:rsid w:val="00B06D2F"/>
    <w:rsid w:val="00B07CB1"/>
    <w:rsid w:val="00B13740"/>
    <w:rsid w:val="00B15E32"/>
    <w:rsid w:val="00B249E6"/>
    <w:rsid w:val="00B26D90"/>
    <w:rsid w:val="00B30FF6"/>
    <w:rsid w:val="00B4064C"/>
    <w:rsid w:val="00B40B8E"/>
    <w:rsid w:val="00B705E6"/>
    <w:rsid w:val="00B712C5"/>
    <w:rsid w:val="00B75785"/>
    <w:rsid w:val="00B8333F"/>
    <w:rsid w:val="00B8519F"/>
    <w:rsid w:val="00B870E8"/>
    <w:rsid w:val="00B95EAC"/>
    <w:rsid w:val="00BB09C2"/>
    <w:rsid w:val="00BB468F"/>
    <w:rsid w:val="00BC13AC"/>
    <w:rsid w:val="00BC17C8"/>
    <w:rsid w:val="00BC3ED2"/>
    <w:rsid w:val="00BC68B8"/>
    <w:rsid w:val="00BD0680"/>
    <w:rsid w:val="00BD257C"/>
    <w:rsid w:val="00BD5378"/>
    <w:rsid w:val="00BD6A1C"/>
    <w:rsid w:val="00BE19C8"/>
    <w:rsid w:val="00BE327E"/>
    <w:rsid w:val="00BE3379"/>
    <w:rsid w:val="00BE60E8"/>
    <w:rsid w:val="00BE686B"/>
    <w:rsid w:val="00BE6F04"/>
    <w:rsid w:val="00BF0295"/>
    <w:rsid w:val="00BF2FA5"/>
    <w:rsid w:val="00BF373B"/>
    <w:rsid w:val="00BF5B3F"/>
    <w:rsid w:val="00BF7B37"/>
    <w:rsid w:val="00C062EE"/>
    <w:rsid w:val="00C226B2"/>
    <w:rsid w:val="00C23D1D"/>
    <w:rsid w:val="00C33ED6"/>
    <w:rsid w:val="00C33EEE"/>
    <w:rsid w:val="00C34106"/>
    <w:rsid w:val="00C352F9"/>
    <w:rsid w:val="00C4071F"/>
    <w:rsid w:val="00C43F4C"/>
    <w:rsid w:val="00C50278"/>
    <w:rsid w:val="00C57BDA"/>
    <w:rsid w:val="00C62500"/>
    <w:rsid w:val="00C65743"/>
    <w:rsid w:val="00C76378"/>
    <w:rsid w:val="00C779D3"/>
    <w:rsid w:val="00C81006"/>
    <w:rsid w:val="00C853F2"/>
    <w:rsid w:val="00C869DB"/>
    <w:rsid w:val="00C965C0"/>
    <w:rsid w:val="00CA107F"/>
    <w:rsid w:val="00CA3052"/>
    <w:rsid w:val="00CA3157"/>
    <w:rsid w:val="00CA4B9D"/>
    <w:rsid w:val="00CA52EB"/>
    <w:rsid w:val="00CB4168"/>
    <w:rsid w:val="00CC43A4"/>
    <w:rsid w:val="00CC4CBE"/>
    <w:rsid w:val="00CC604A"/>
    <w:rsid w:val="00CD30F9"/>
    <w:rsid w:val="00CD7347"/>
    <w:rsid w:val="00CE22EC"/>
    <w:rsid w:val="00CE6618"/>
    <w:rsid w:val="00CF547C"/>
    <w:rsid w:val="00D00900"/>
    <w:rsid w:val="00D00ECB"/>
    <w:rsid w:val="00D011FC"/>
    <w:rsid w:val="00D01D6F"/>
    <w:rsid w:val="00D07813"/>
    <w:rsid w:val="00D11FF3"/>
    <w:rsid w:val="00D12160"/>
    <w:rsid w:val="00D124FD"/>
    <w:rsid w:val="00D136E7"/>
    <w:rsid w:val="00D137DA"/>
    <w:rsid w:val="00D15248"/>
    <w:rsid w:val="00D31295"/>
    <w:rsid w:val="00D33DAB"/>
    <w:rsid w:val="00D345EA"/>
    <w:rsid w:val="00D42088"/>
    <w:rsid w:val="00D435F2"/>
    <w:rsid w:val="00D471FD"/>
    <w:rsid w:val="00D56593"/>
    <w:rsid w:val="00D62B49"/>
    <w:rsid w:val="00D67F00"/>
    <w:rsid w:val="00D725E3"/>
    <w:rsid w:val="00D8447C"/>
    <w:rsid w:val="00D86598"/>
    <w:rsid w:val="00DA20DD"/>
    <w:rsid w:val="00DC076F"/>
    <w:rsid w:val="00DC135B"/>
    <w:rsid w:val="00DC376C"/>
    <w:rsid w:val="00DC3D6D"/>
    <w:rsid w:val="00DC40CE"/>
    <w:rsid w:val="00DD1A2F"/>
    <w:rsid w:val="00DE56ED"/>
    <w:rsid w:val="00DE7C95"/>
    <w:rsid w:val="00DF0341"/>
    <w:rsid w:val="00DF0EE1"/>
    <w:rsid w:val="00DF1C54"/>
    <w:rsid w:val="00DF27E0"/>
    <w:rsid w:val="00DF40B1"/>
    <w:rsid w:val="00DF7F1D"/>
    <w:rsid w:val="00E0714C"/>
    <w:rsid w:val="00E22F11"/>
    <w:rsid w:val="00E25DDE"/>
    <w:rsid w:val="00E30705"/>
    <w:rsid w:val="00E404D7"/>
    <w:rsid w:val="00E45E62"/>
    <w:rsid w:val="00E53219"/>
    <w:rsid w:val="00E57C45"/>
    <w:rsid w:val="00E70EA9"/>
    <w:rsid w:val="00E76370"/>
    <w:rsid w:val="00E8162F"/>
    <w:rsid w:val="00E81D13"/>
    <w:rsid w:val="00E84619"/>
    <w:rsid w:val="00E92ACF"/>
    <w:rsid w:val="00E96F32"/>
    <w:rsid w:val="00EA319A"/>
    <w:rsid w:val="00EA39E9"/>
    <w:rsid w:val="00EA6AAB"/>
    <w:rsid w:val="00EB79E7"/>
    <w:rsid w:val="00EC0517"/>
    <w:rsid w:val="00ED06E5"/>
    <w:rsid w:val="00ED5C9C"/>
    <w:rsid w:val="00ED72C0"/>
    <w:rsid w:val="00EE3AA3"/>
    <w:rsid w:val="00EE7EEC"/>
    <w:rsid w:val="00EF2FDD"/>
    <w:rsid w:val="00F01867"/>
    <w:rsid w:val="00F02A3D"/>
    <w:rsid w:val="00F05121"/>
    <w:rsid w:val="00F05413"/>
    <w:rsid w:val="00F1308C"/>
    <w:rsid w:val="00F15554"/>
    <w:rsid w:val="00F16BAC"/>
    <w:rsid w:val="00F22173"/>
    <w:rsid w:val="00F23688"/>
    <w:rsid w:val="00F30D7C"/>
    <w:rsid w:val="00F322FA"/>
    <w:rsid w:val="00F44BA4"/>
    <w:rsid w:val="00F451CD"/>
    <w:rsid w:val="00F45A8D"/>
    <w:rsid w:val="00F56182"/>
    <w:rsid w:val="00F600A5"/>
    <w:rsid w:val="00F64B7F"/>
    <w:rsid w:val="00F6646F"/>
    <w:rsid w:val="00F70E96"/>
    <w:rsid w:val="00F722FB"/>
    <w:rsid w:val="00F83A33"/>
    <w:rsid w:val="00F87D4E"/>
    <w:rsid w:val="00F960C0"/>
    <w:rsid w:val="00F97CEA"/>
    <w:rsid w:val="00F97EE7"/>
    <w:rsid w:val="00FA531E"/>
    <w:rsid w:val="00FA5570"/>
    <w:rsid w:val="00FA5F56"/>
    <w:rsid w:val="00FA752B"/>
    <w:rsid w:val="00FB1E71"/>
    <w:rsid w:val="00FB48C2"/>
    <w:rsid w:val="00FB66C6"/>
    <w:rsid w:val="00FC12F9"/>
    <w:rsid w:val="00FC2AE6"/>
    <w:rsid w:val="00FC5568"/>
    <w:rsid w:val="00FC5DE8"/>
    <w:rsid w:val="00FC7935"/>
    <w:rsid w:val="00FD0FB6"/>
    <w:rsid w:val="00FD2694"/>
    <w:rsid w:val="00FD2885"/>
    <w:rsid w:val="00FD3720"/>
    <w:rsid w:val="00FD514B"/>
    <w:rsid w:val="00FE5C99"/>
    <w:rsid w:val="00FF2717"/>
    <w:rsid w:val="00FF2D4F"/>
    <w:rsid w:val="00FF5E5C"/>
    <w:rsid w:val="01F77B5D"/>
    <w:rsid w:val="04D45F43"/>
    <w:rsid w:val="0717B048"/>
    <w:rsid w:val="0A222F30"/>
    <w:rsid w:val="0A4F510A"/>
    <w:rsid w:val="0DB7D841"/>
    <w:rsid w:val="182A49E9"/>
    <w:rsid w:val="196777A1"/>
    <w:rsid w:val="1D63C424"/>
    <w:rsid w:val="1E732E1B"/>
    <w:rsid w:val="1EE3E321"/>
    <w:rsid w:val="20472986"/>
    <w:rsid w:val="22714C73"/>
    <w:rsid w:val="249B00D3"/>
    <w:rsid w:val="250DA818"/>
    <w:rsid w:val="338280BC"/>
    <w:rsid w:val="36B82B74"/>
    <w:rsid w:val="37BCDCE4"/>
    <w:rsid w:val="3AEB606F"/>
    <w:rsid w:val="487D672E"/>
    <w:rsid w:val="4D0DDE11"/>
    <w:rsid w:val="51FFAFCF"/>
    <w:rsid w:val="53CDF525"/>
    <w:rsid w:val="54350AED"/>
    <w:rsid w:val="584CF026"/>
    <w:rsid w:val="59E3A848"/>
    <w:rsid w:val="668859D0"/>
    <w:rsid w:val="669A0F92"/>
    <w:rsid w:val="66F691C1"/>
    <w:rsid w:val="6AC72DA9"/>
    <w:rsid w:val="6D0A3E5B"/>
    <w:rsid w:val="716E9F2C"/>
    <w:rsid w:val="72AC56E5"/>
    <w:rsid w:val="7E69B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3D54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Body Text" w:qFormat="1"/>
    <w:lsdException w:name="Hyperlink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E92ACF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 w:val="21"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qFormat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uiPriority w:val="99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uiPriority w:val="1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D725E3"/>
    <w:pPr>
      <w:tabs>
        <w:tab w:val="left" w:pos="567"/>
      </w:tabs>
      <w:spacing w:after="240"/>
    </w:pPr>
    <w:rPr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11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qFormat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semiHidden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uiPriority w:val="39"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uiPriority w:val="39"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qFormat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9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12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paragraph" w:customStyle="1" w:styleId="Default">
    <w:name w:val="Default"/>
    <w:rsid w:val="009407A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6915E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915E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6915E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6915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915E9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691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915E9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22981"/>
    <w:pPr>
      <w:widowControl w:val="0"/>
      <w:autoSpaceDE w:val="0"/>
      <w:autoSpaceDN w:val="0"/>
      <w:spacing w:before="59" w:after="0" w:line="240" w:lineRule="auto"/>
      <w:ind w:left="136"/>
    </w:pPr>
    <w:rPr>
      <w:rFonts w:eastAsia="Arial" w:cs="Arial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1"/>
    <w:qFormat/>
    <w:rsid w:val="00D11FF3"/>
    <w:pPr>
      <w:widowControl w:val="0"/>
      <w:autoSpaceDE w:val="0"/>
      <w:autoSpaceDN w:val="0"/>
      <w:spacing w:before="130" w:after="0" w:line="240" w:lineRule="auto"/>
      <w:ind w:left="1518" w:hanging="363"/>
    </w:pPr>
    <w:rPr>
      <w:rFonts w:eastAsia="Arial" w:cs="Arial"/>
      <w:sz w:val="22"/>
      <w:szCs w:val="22"/>
      <w:lang w:val="en-US" w:eastAsia="en-US"/>
    </w:rPr>
  </w:style>
  <w:style w:type="paragraph" w:customStyle="1" w:styleId="FigureCaption">
    <w:name w:val="Figure Caption"/>
    <w:basedOn w:val="Normal"/>
    <w:next w:val="BodyText"/>
    <w:qFormat/>
    <w:rsid w:val="00011C14"/>
    <w:pPr>
      <w:tabs>
        <w:tab w:val="left" w:pos="1134"/>
      </w:tabs>
      <w:spacing w:before="120" w:after="240" w:line="260" w:lineRule="atLeast"/>
      <w:ind w:left="1134" w:hanging="1134"/>
    </w:pPr>
    <w:rPr>
      <w:rFonts w:eastAsiaTheme="minorHAnsi" w:cs="Arial"/>
      <w:b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F255F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360EBD"/>
    <w:rPr>
      <w:rFonts w:ascii="Arial" w:hAnsi="Arial" w:cs="Arial"/>
      <w:sz w:val="18"/>
      <w:szCs w:val="18"/>
    </w:rPr>
  </w:style>
  <w:style w:type="paragraph" w:styleId="ListBullet">
    <w:name w:val="List Bullet"/>
    <w:basedOn w:val="Normal"/>
    <w:rsid w:val="00FD3720"/>
    <w:pPr>
      <w:numPr>
        <w:numId w:val="33"/>
      </w:numPr>
      <w:contextualSpacing/>
    </w:pPr>
  </w:style>
  <w:style w:type="character" w:styleId="Mention">
    <w:name w:val="Mention"/>
    <w:basedOn w:val="DefaultParagraphFont"/>
    <w:uiPriority w:val="99"/>
    <w:unhideWhenUsed/>
    <w:rsid w:val="003D2C6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image" Target="media/image7.png"/><Relationship Id="rId21" Type="http://schemas.microsoft.com/office/2016/09/relationships/commentsIds" Target="commentsIds.xml"/><Relationship Id="rId34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5" Type="http://schemas.openxmlformats.org/officeDocument/2006/relationships/image" Target="media/image6.png"/><Relationship Id="rId33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microsoft.com/office/2011/relationships/commentsExtended" Target="commentsExtended.xml"/><Relationship Id="rId29" Type="http://schemas.openxmlformats.org/officeDocument/2006/relationships/hyperlink" Target="https://www.qld.gov.au/environment/pollution/management/waste/recovery/disposal-levy/about/waste-levy-ma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hyperlink" Target="https://www.qld.gov.au/environment/pollution/management/waste/recovery/disposal-levy/about/waste-levy-map" TargetMode="External"/><Relationship Id="rId32" Type="http://schemas.openxmlformats.org/officeDocument/2006/relationships/hyperlink" Target="mailto:projectwasteregister@tmr.qld.gov.au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hyperlink" Target="https://www.qld.gov.au/environment/pollution/management/waste/recovery/disposal-levy/about/waste-levy-map" TargetMode="External"/><Relationship Id="rId28" Type="http://schemas.openxmlformats.org/officeDocument/2006/relationships/hyperlink" Target="https://environment.des.qld.gov.au/waste/review-reg-waste.html" TargetMode="External"/><Relationship Id="rId36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comments" Target="comments.xml"/><Relationship Id="rId31" Type="http://schemas.openxmlformats.org/officeDocument/2006/relationships/image" Target="media/image8.jpeg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5.png"/><Relationship Id="rId27" Type="http://schemas.openxmlformats.org/officeDocument/2006/relationships/hyperlink" Target="mailto:projectwasteregister@tmr.qld.gov.au" TargetMode="External"/><Relationship Id="rId30" Type="http://schemas.openxmlformats.org/officeDocument/2006/relationships/hyperlink" Target="https://www.qld.gov.au/environment/pollution/management/waste/recovery/disposal-levy/about/waste-levy-map" TargetMode="External"/><Relationship Id="rId35" Type="http://schemas.openxmlformats.org/officeDocument/2006/relationships/footer" Target="footer6.xml"/><Relationship Id="rId8" Type="http://schemas.openxmlformats.org/officeDocument/2006/relationships/endnotes" Target="endnotes.xml"/><Relationship Id="rId3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image" Target="media/image3.png"/><Relationship Id="rId6" Type="http://schemas.openxmlformats.org/officeDocument/2006/relationships/hyperlink" Target="mailto:tmr.techdocs@tmr.qld.gov.au" TargetMode="External"/><Relationship Id="rId5" Type="http://schemas.openxmlformats.org/officeDocument/2006/relationships/hyperlink" Target="https://creativecommons.org/licenses/by/4.0/" TargetMode="External"/><Relationship Id="rId4" Type="http://schemas.openxmlformats.org/officeDocument/2006/relationships/hyperlink" Target="mailto:tmr.techdocs@tmr.qld.gov.a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026672C-6230-4BE9-8469-9806F2E031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2664</Words>
  <Characters>15190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2024-03-18T03:40:00Z</dcterms:created>
  <dcterms:modified xsi:type="dcterms:W3CDTF">2024-03-18T03:40:00Z</dcterms:modified>
</cp:coreProperties>
</file>