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373"/>
        <w:gridCol w:w="2103"/>
      </w:tblGrid>
      <w:tr w:rsidR="003861E9" w:rsidTr="000157C6">
        <w:trPr>
          <w:trHeight w:val="13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6FB684B" wp14:editId="05DCD8CC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:rsidTr="000157C6">
        <w:trPr>
          <w:trHeight w:val="42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1E9" w:rsidRPr="00070033" w:rsidRDefault="002B107C" w:rsidP="003F0922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Annexure MR</w:t>
            </w:r>
            <w:r w:rsidR="00725690">
              <w:rPr>
                <w:b/>
                <w:sz w:val="40"/>
                <w:szCs w:val="40"/>
              </w:rPr>
              <w:t>T</w:t>
            </w:r>
            <w:r w:rsidR="003861E9" w:rsidRPr="00070033">
              <w:rPr>
                <w:b/>
                <w:sz w:val="40"/>
                <w:szCs w:val="40"/>
              </w:rPr>
              <w:t>S</w:t>
            </w:r>
            <w:r w:rsidR="00C70169">
              <w:rPr>
                <w:b/>
                <w:sz w:val="40"/>
                <w:szCs w:val="40"/>
              </w:rPr>
              <w:t>90</w:t>
            </w:r>
            <w:r w:rsidR="003861E9" w:rsidRPr="00070033">
              <w:rPr>
                <w:b/>
                <w:sz w:val="40"/>
                <w:szCs w:val="40"/>
              </w:rPr>
              <w:t>.1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9F7759" w:rsidRDefault="009F7759" w:rsidP="0024107A">
            <w:pPr>
              <w:pStyle w:val="BodyText"/>
              <w:rPr>
                <w:b/>
                <w:sz w:val="40"/>
                <w:szCs w:val="40"/>
              </w:rPr>
            </w:pPr>
            <w:r w:rsidRPr="009F7759">
              <w:rPr>
                <w:b/>
                <w:sz w:val="40"/>
                <w:szCs w:val="40"/>
              </w:rPr>
              <w:t>Modular Bridge Expansion Joints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rPr>
          <w:trHeight w:val="25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rPr>
          <w:trHeight w:val="26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527404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E9" w:rsidRDefault="003861E9" w:rsidP="00FF5529">
            <w:pPr>
              <w:pStyle w:val="BodyText"/>
              <w:jc w:val="center"/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0157C6" w:rsidRDefault="003861E9" w:rsidP="003F0922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 MRTS</w:t>
            </w:r>
            <w:r w:rsidR="00F75637">
              <w:rPr>
                <w:rStyle w:val="BodyTextbold"/>
              </w:rPr>
              <w:t>90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:rsidR="00080E05" w:rsidRDefault="00080E05" w:rsidP="00F75637">
      <w:pPr>
        <w:pStyle w:val="BodyText"/>
        <w:spacing w:after="0" w:line="240" w:lineRule="auto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717"/>
        <w:gridCol w:w="1125"/>
      </w:tblGrid>
      <w:tr w:rsidR="00F75637" w:rsidTr="00C456DF">
        <w:trPr>
          <w:trHeight w:val="578"/>
        </w:trPr>
        <w:tc>
          <w:tcPr>
            <w:tcW w:w="9072" w:type="dxa"/>
            <w:gridSpan w:val="4"/>
          </w:tcPr>
          <w:p w:rsidR="00F75637" w:rsidRDefault="00F75637" w:rsidP="00F75637">
            <w:pPr>
              <w:pStyle w:val="Heading1"/>
              <w:numPr>
                <w:ilvl w:val="0"/>
                <w:numId w:val="0"/>
              </w:numPr>
              <w:ind w:left="431" w:hanging="431"/>
              <w:outlineLvl w:val="0"/>
            </w:pPr>
            <w:r>
              <w:t>Part A – Completed by Principal as part of brief.</w:t>
            </w:r>
          </w:p>
        </w:tc>
      </w:tr>
      <w:tr w:rsidR="003861E9" w:rsidTr="00C456DF">
        <w:trPr>
          <w:trHeight w:val="578"/>
        </w:trPr>
        <w:tc>
          <w:tcPr>
            <w:tcW w:w="9072" w:type="dxa"/>
            <w:gridSpan w:val="4"/>
          </w:tcPr>
          <w:p w:rsidR="003861E9" w:rsidRPr="00A87F08" w:rsidRDefault="00F75637" w:rsidP="00A87F08">
            <w:pPr>
              <w:pStyle w:val="Heading1"/>
              <w:outlineLvl w:val="0"/>
            </w:pPr>
            <w:r>
              <w:t>Joint Performance Standards (Clause 6.4)</w:t>
            </w:r>
          </w:p>
          <w:p w:rsidR="003861E9" w:rsidRPr="00070033" w:rsidRDefault="00F75637" w:rsidP="00685517">
            <w:pPr>
              <w:pStyle w:val="Heading2"/>
              <w:outlineLvl w:val="1"/>
            </w:pPr>
            <w:r>
              <w:t>Expansion Joint Openings (Clause A3 of Appendix A)</w:t>
            </w:r>
          </w:p>
        </w:tc>
      </w:tr>
      <w:tr w:rsidR="0053100B" w:rsidTr="00D03FFB">
        <w:trPr>
          <w:trHeight w:val="578"/>
        </w:trPr>
        <w:tc>
          <w:tcPr>
            <w:tcW w:w="567" w:type="dxa"/>
          </w:tcPr>
          <w:p w:rsidR="0053100B" w:rsidRPr="00080E05" w:rsidRDefault="0053100B" w:rsidP="0007027D">
            <w:pPr>
              <w:pStyle w:val="BodyText"/>
            </w:pPr>
          </w:p>
        </w:tc>
        <w:tc>
          <w:tcPr>
            <w:tcW w:w="6663" w:type="dxa"/>
          </w:tcPr>
          <w:p w:rsidR="0053100B" w:rsidRPr="00080E05" w:rsidRDefault="00D03FFB" w:rsidP="0007027D">
            <w:pPr>
              <w:pStyle w:val="BodyText"/>
            </w:pPr>
            <w:r>
              <w:t>Maximum average bridge temperature (refer to AS 5100.2, Clause 17.2)</w:t>
            </w:r>
          </w:p>
        </w:tc>
        <w:tc>
          <w:tcPr>
            <w:tcW w:w="717" w:type="dxa"/>
            <w:tcBorders>
              <w:right w:val="single" w:sz="4" w:space="0" w:color="auto"/>
            </w:tcBorders>
          </w:tcPr>
          <w:p w:rsidR="0053100B" w:rsidRPr="00D03FFB" w:rsidRDefault="00D03FFB" w:rsidP="00C20D1B">
            <w:pPr>
              <w:pStyle w:val="BodyText"/>
              <w:jc w:val="right"/>
              <w:rPr>
                <w:b/>
              </w:rPr>
            </w:pPr>
            <w:proofErr w:type="spellStart"/>
            <w:r w:rsidRPr="00274662">
              <w:rPr>
                <w:b/>
                <w:sz w:val="24"/>
              </w:rPr>
              <w:t>T</w:t>
            </w:r>
            <w:r w:rsidRPr="00274662">
              <w:rPr>
                <w:b/>
                <w:sz w:val="24"/>
                <w:vertAlign w:val="subscript"/>
              </w:rPr>
              <w:t>max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0B" w:rsidRPr="00080E05" w:rsidRDefault="0053100B" w:rsidP="0007027D">
            <w:pPr>
              <w:pStyle w:val="BodyText"/>
            </w:pPr>
          </w:p>
        </w:tc>
      </w:tr>
    </w:tbl>
    <w:p w:rsidR="0053100B" w:rsidRPr="0053100B" w:rsidRDefault="0053100B" w:rsidP="0053100B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859"/>
        <w:gridCol w:w="1125"/>
      </w:tblGrid>
      <w:tr w:rsidR="0053100B" w:rsidTr="00C20D1B">
        <w:trPr>
          <w:trHeight w:val="578"/>
        </w:trPr>
        <w:tc>
          <w:tcPr>
            <w:tcW w:w="567" w:type="dxa"/>
          </w:tcPr>
          <w:p w:rsidR="0053100B" w:rsidRPr="00080E05" w:rsidRDefault="0053100B" w:rsidP="0007027D">
            <w:pPr>
              <w:pStyle w:val="BodyText"/>
            </w:pPr>
          </w:p>
        </w:tc>
        <w:tc>
          <w:tcPr>
            <w:tcW w:w="6521" w:type="dxa"/>
          </w:tcPr>
          <w:p w:rsidR="0053100B" w:rsidRPr="00080E05" w:rsidRDefault="00D03FFB" w:rsidP="0007027D">
            <w:pPr>
              <w:pStyle w:val="BodyText"/>
            </w:pPr>
            <w:r>
              <w:t>Minimum average bridge temperature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3100B" w:rsidRPr="00D03FFB" w:rsidRDefault="00D03FFB" w:rsidP="00C20D1B">
            <w:pPr>
              <w:pStyle w:val="BodyText"/>
              <w:jc w:val="right"/>
              <w:rPr>
                <w:b/>
              </w:rPr>
            </w:pPr>
            <w:proofErr w:type="spellStart"/>
            <w:r w:rsidRPr="00274662">
              <w:rPr>
                <w:b/>
                <w:sz w:val="24"/>
              </w:rPr>
              <w:t>T</w:t>
            </w:r>
            <w:r w:rsidRPr="00274662">
              <w:rPr>
                <w:b/>
                <w:sz w:val="24"/>
                <w:vertAlign w:val="subscript"/>
              </w:rPr>
              <w:t>min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0B" w:rsidRPr="00080E05" w:rsidRDefault="0053100B" w:rsidP="0007027D">
            <w:pPr>
              <w:pStyle w:val="BodyText"/>
            </w:pPr>
          </w:p>
        </w:tc>
      </w:tr>
    </w:tbl>
    <w:p w:rsidR="0053100B" w:rsidRPr="0053100B" w:rsidRDefault="0053100B" w:rsidP="0053100B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859"/>
        <w:gridCol w:w="1125"/>
      </w:tblGrid>
      <w:tr w:rsidR="0053100B" w:rsidTr="00C20D1B">
        <w:trPr>
          <w:trHeight w:val="578"/>
        </w:trPr>
        <w:tc>
          <w:tcPr>
            <w:tcW w:w="567" w:type="dxa"/>
          </w:tcPr>
          <w:p w:rsidR="0053100B" w:rsidRPr="00080E05" w:rsidRDefault="0053100B" w:rsidP="0007027D">
            <w:pPr>
              <w:pStyle w:val="BodyText"/>
            </w:pPr>
          </w:p>
        </w:tc>
        <w:tc>
          <w:tcPr>
            <w:tcW w:w="6521" w:type="dxa"/>
          </w:tcPr>
          <w:p w:rsidR="0053100B" w:rsidRPr="00080E05" w:rsidRDefault="00D03FFB" w:rsidP="0007027D">
            <w:pPr>
              <w:pStyle w:val="BodyText"/>
            </w:pPr>
            <w:r>
              <w:t>Expected temperature at initial condition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3100B" w:rsidRPr="00D03FFB" w:rsidRDefault="00D03FFB" w:rsidP="00D03FFB">
            <w:pPr>
              <w:pStyle w:val="BodyText"/>
              <w:jc w:val="right"/>
              <w:rPr>
                <w:b/>
              </w:rPr>
            </w:pPr>
            <w:proofErr w:type="spellStart"/>
            <w:r w:rsidRPr="00274662">
              <w:rPr>
                <w:b/>
                <w:sz w:val="24"/>
              </w:rPr>
              <w:t>T</w:t>
            </w:r>
            <w:r w:rsidRPr="00274662">
              <w:rPr>
                <w:b/>
                <w:sz w:val="24"/>
                <w:vertAlign w:val="subscript"/>
              </w:rPr>
              <w:t>i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0B" w:rsidRPr="00080E05" w:rsidRDefault="0053100B" w:rsidP="0007027D">
            <w:pPr>
              <w:pStyle w:val="BodyText"/>
            </w:pPr>
          </w:p>
        </w:tc>
      </w:tr>
    </w:tbl>
    <w:p w:rsidR="0053100B" w:rsidRPr="0053100B" w:rsidRDefault="0053100B" w:rsidP="0053100B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859"/>
        <w:gridCol w:w="1125"/>
      </w:tblGrid>
      <w:tr w:rsidR="0053100B" w:rsidTr="00C20D1B">
        <w:trPr>
          <w:trHeight w:val="578"/>
        </w:trPr>
        <w:tc>
          <w:tcPr>
            <w:tcW w:w="567" w:type="dxa"/>
          </w:tcPr>
          <w:p w:rsidR="0053100B" w:rsidRPr="00080E05" w:rsidRDefault="0053100B" w:rsidP="0007027D">
            <w:pPr>
              <w:pStyle w:val="BodyText"/>
            </w:pPr>
          </w:p>
        </w:tc>
        <w:tc>
          <w:tcPr>
            <w:tcW w:w="6521" w:type="dxa"/>
          </w:tcPr>
          <w:p w:rsidR="0053100B" w:rsidRPr="00080E05" w:rsidRDefault="00D03FFB" w:rsidP="0007027D">
            <w:pPr>
              <w:pStyle w:val="BodyText"/>
            </w:pPr>
            <w:r>
              <w:t>Gap at initial condition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3100B" w:rsidRPr="00D03FFB" w:rsidRDefault="00D03FFB" w:rsidP="00D03FFB">
            <w:pPr>
              <w:pStyle w:val="BodyText"/>
              <w:jc w:val="right"/>
              <w:rPr>
                <w:b/>
              </w:rPr>
            </w:pPr>
            <w:r w:rsidRPr="00274662">
              <w:rPr>
                <w:b/>
                <w:sz w:val="24"/>
              </w:rPr>
              <w:t>J</w:t>
            </w:r>
            <w:r w:rsidRPr="00274662">
              <w:rPr>
                <w:b/>
                <w:sz w:val="24"/>
                <w:vertAlign w:val="subscript"/>
              </w:rPr>
              <w:t>i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0B" w:rsidRPr="00080E05" w:rsidRDefault="0053100B" w:rsidP="0007027D">
            <w:pPr>
              <w:pStyle w:val="BodyText"/>
            </w:pPr>
          </w:p>
        </w:tc>
      </w:tr>
    </w:tbl>
    <w:p w:rsidR="0053100B" w:rsidRPr="0053100B" w:rsidRDefault="0053100B" w:rsidP="0053100B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859"/>
        <w:gridCol w:w="1125"/>
      </w:tblGrid>
      <w:tr w:rsidR="0053100B" w:rsidTr="00C20D1B">
        <w:trPr>
          <w:trHeight w:val="578"/>
        </w:trPr>
        <w:tc>
          <w:tcPr>
            <w:tcW w:w="567" w:type="dxa"/>
          </w:tcPr>
          <w:p w:rsidR="0053100B" w:rsidRPr="00080E05" w:rsidRDefault="0053100B" w:rsidP="0007027D">
            <w:pPr>
              <w:pStyle w:val="BodyText"/>
            </w:pPr>
          </w:p>
        </w:tc>
        <w:tc>
          <w:tcPr>
            <w:tcW w:w="6521" w:type="dxa"/>
          </w:tcPr>
          <w:p w:rsidR="0053100B" w:rsidRPr="00080E05" w:rsidRDefault="00D03FFB" w:rsidP="0007027D">
            <w:pPr>
              <w:pStyle w:val="BodyText"/>
            </w:pPr>
            <w:r>
              <w:t>Change in width of gap for 1</w:t>
            </w:r>
            <w:r>
              <w:rPr>
                <w:rFonts w:ascii="Calibri" w:hAnsi="Calibri"/>
              </w:rPr>
              <w:t>°</w:t>
            </w:r>
            <w:r>
              <w:t>C change in average bridge temperature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3100B" w:rsidRPr="00D03FFB" w:rsidRDefault="00D03FFB" w:rsidP="00D03FFB">
            <w:pPr>
              <w:pStyle w:val="BodyText"/>
              <w:jc w:val="right"/>
              <w:rPr>
                <w:b/>
              </w:rPr>
            </w:pPr>
            <w:proofErr w:type="spellStart"/>
            <w:r w:rsidRPr="00274662">
              <w:rPr>
                <w:b/>
                <w:sz w:val="24"/>
              </w:rPr>
              <w:t>e</w:t>
            </w:r>
            <w:r w:rsidRPr="00274662">
              <w:rPr>
                <w:b/>
                <w:sz w:val="24"/>
                <w:vertAlign w:val="subscript"/>
              </w:rPr>
              <w:t>s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0B" w:rsidRPr="00080E05" w:rsidRDefault="0053100B" w:rsidP="0007027D">
            <w:pPr>
              <w:pStyle w:val="BodyText"/>
            </w:pPr>
          </w:p>
        </w:tc>
      </w:tr>
    </w:tbl>
    <w:p w:rsidR="0053100B" w:rsidRPr="0053100B" w:rsidRDefault="0053100B" w:rsidP="0053100B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859"/>
        <w:gridCol w:w="1125"/>
      </w:tblGrid>
      <w:tr w:rsidR="0053100B" w:rsidTr="00C20D1B">
        <w:trPr>
          <w:trHeight w:val="578"/>
        </w:trPr>
        <w:tc>
          <w:tcPr>
            <w:tcW w:w="567" w:type="dxa"/>
          </w:tcPr>
          <w:p w:rsidR="0053100B" w:rsidRPr="00080E05" w:rsidRDefault="0053100B" w:rsidP="0007027D">
            <w:pPr>
              <w:pStyle w:val="BodyText"/>
            </w:pPr>
          </w:p>
        </w:tc>
        <w:tc>
          <w:tcPr>
            <w:tcW w:w="6521" w:type="dxa"/>
          </w:tcPr>
          <w:p w:rsidR="0053100B" w:rsidRPr="00080E05" w:rsidRDefault="00D03FFB" w:rsidP="0007027D">
            <w:pPr>
              <w:pStyle w:val="BodyText"/>
            </w:pPr>
            <w:r>
              <w:t>Total creep and shrinkage movement until the end of the design life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3100B" w:rsidRPr="00080E05" w:rsidRDefault="00D03FFB" w:rsidP="00D03FFB">
            <w:pPr>
              <w:pStyle w:val="BodyText"/>
              <w:jc w:val="right"/>
            </w:pPr>
            <w:proofErr w:type="spellStart"/>
            <w:r w:rsidRPr="00274662">
              <w:rPr>
                <w:b/>
                <w:sz w:val="24"/>
              </w:rPr>
              <w:t>c</w:t>
            </w:r>
            <w:r w:rsidRPr="00274662">
              <w:rPr>
                <w:b/>
                <w:sz w:val="24"/>
                <w:vertAlign w:val="subscript"/>
              </w:rPr>
              <w:t>s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0B" w:rsidRPr="00080E05" w:rsidRDefault="0053100B" w:rsidP="0007027D">
            <w:pPr>
              <w:pStyle w:val="BodyText"/>
            </w:pPr>
          </w:p>
        </w:tc>
      </w:tr>
    </w:tbl>
    <w:p w:rsidR="0053100B" w:rsidRPr="0053100B" w:rsidRDefault="0053100B" w:rsidP="0053100B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859"/>
        <w:gridCol w:w="1125"/>
      </w:tblGrid>
      <w:tr w:rsidR="0053100B" w:rsidTr="00C20D1B">
        <w:trPr>
          <w:trHeight w:val="578"/>
        </w:trPr>
        <w:tc>
          <w:tcPr>
            <w:tcW w:w="567" w:type="dxa"/>
          </w:tcPr>
          <w:p w:rsidR="0053100B" w:rsidRPr="00080E05" w:rsidRDefault="0053100B" w:rsidP="0007027D">
            <w:pPr>
              <w:pStyle w:val="BodyText"/>
            </w:pPr>
          </w:p>
        </w:tc>
        <w:tc>
          <w:tcPr>
            <w:tcW w:w="6521" w:type="dxa"/>
          </w:tcPr>
          <w:p w:rsidR="0053100B" w:rsidRPr="00080E05" w:rsidRDefault="00C20D1B" w:rsidP="0007027D">
            <w:pPr>
              <w:pStyle w:val="BodyText"/>
            </w:pPr>
            <w:r>
              <w:t>The minimum MBEJ opening at serviceability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3100B" w:rsidRPr="00C20D1B" w:rsidRDefault="00C20D1B" w:rsidP="00D03FFB">
            <w:pPr>
              <w:pStyle w:val="BodyText"/>
              <w:jc w:val="right"/>
              <w:rPr>
                <w:b/>
              </w:rPr>
            </w:pPr>
            <w:proofErr w:type="spellStart"/>
            <w:r w:rsidRPr="00274662">
              <w:rPr>
                <w:b/>
                <w:sz w:val="24"/>
              </w:rPr>
              <w:t>J</w:t>
            </w:r>
            <w:r w:rsidRPr="00274662">
              <w:rPr>
                <w:b/>
                <w:sz w:val="24"/>
                <w:vertAlign w:val="subscript"/>
              </w:rPr>
              <w:t>s,min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0B" w:rsidRPr="00080E05" w:rsidRDefault="0053100B" w:rsidP="0007027D">
            <w:pPr>
              <w:pStyle w:val="BodyText"/>
            </w:pPr>
          </w:p>
        </w:tc>
      </w:tr>
    </w:tbl>
    <w:p w:rsidR="0053100B" w:rsidRPr="0053100B" w:rsidRDefault="0053100B" w:rsidP="0053100B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859"/>
        <w:gridCol w:w="1125"/>
      </w:tblGrid>
      <w:tr w:rsidR="0053100B" w:rsidTr="00C20D1B">
        <w:trPr>
          <w:trHeight w:val="578"/>
        </w:trPr>
        <w:tc>
          <w:tcPr>
            <w:tcW w:w="567" w:type="dxa"/>
          </w:tcPr>
          <w:p w:rsidR="0053100B" w:rsidRPr="00080E05" w:rsidRDefault="0053100B" w:rsidP="0007027D">
            <w:pPr>
              <w:pStyle w:val="BodyText"/>
            </w:pPr>
          </w:p>
        </w:tc>
        <w:tc>
          <w:tcPr>
            <w:tcW w:w="6521" w:type="dxa"/>
          </w:tcPr>
          <w:p w:rsidR="0053100B" w:rsidRPr="00080E05" w:rsidRDefault="00C20D1B" w:rsidP="0007027D">
            <w:pPr>
              <w:pStyle w:val="BodyText"/>
            </w:pPr>
            <w:r>
              <w:t>The maximum MBEJ opening at serviceability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3100B" w:rsidRPr="00C20D1B" w:rsidRDefault="00C20D1B" w:rsidP="00C20D1B">
            <w:pPr>
              <w:pStyle w:val="BodyText"/>
              <w:jc w:val="center"/>
              <w:rPr>
                <w:b/>
              </w:rPr>
            </w:pPr>
            <w:proofErr w:type="spellStart"/>
            <w:r w:rsidRPr="00274662">
              <w:rPr>
                <w:b/>
                <w:sz w:val="24"/>
              </w:rPr>
              <w:t>J</w:t>
            </w:r>
            <w:r w:rsidRPr="00274662">
              <w:rPr>
                <w:b/>
                <w:sz w:val="24"/>
                <w:vertAlign w:val="subscript"/>
              </w:rPr>
              <w:t>s,max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0B" w:rsidRPr="00080E05" w:rsidRDefault="0053100B" w:rsidP="0007027D">
            <w:pPr>
              <w:pStyle w:val="BodyText"/>
            </w:pPr>
          </w:p>
        </w:tc>
      </w:tr>
    </w:tbl>
    <w:p w:rsidR="0053100B" w:rsidRPr="0053100B" w:rsidRDefault="0053100B" w:rsidP="0053100B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859"/>
        <w:gridCol w:w="1125"/>
      </w:tblGrid>
      <w:tr w:rsidR="0053100B" w:rsidTr="00C20D1B">
        <w:trPr>
          <w:trHeight w:val="578"/>
        </w:trPr>
        <w:tc>
          <w:tcPr>
            <w:tcW w:w="567" w:type="dxa"/>
          </w:tcPr>
          <w:p w:rsidR="0053100B" w:rsidRPr="00080E05" w:rsidRDefault="0053100B" w:rsidP="0007027D">
            <w:pPr>
              <w:pStyle w:val="BodyText"/>
            </w:pPr>
          </w:p>
        </w:tc>
        <w:tc>
          <w:tcPr>
            <w:tcW w:w="6521" w:type="dxa"/>
          </w:tcPr>
          <w:p w:rsidR="0053100B" w:rsidRPr="00080E05" w:rsidRDefault="00C20D1B" w:rsidP="0007027D">
            <w:pPr>
              <w:pStyle w:val="BodyText"/>
            </w:pPr>
            <w:r>
              <w:t>The MBEJ opening for ultimate limit state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3100B" w:rsidRPr="00C20D1B" w:rsidRDefault="00C20D1B" w:rsidP="00D03FFB">
            <w:pPr>
              <w:pStyle w:val="BodyText"/>
              <w:jc w:val="right"/>
              <w:rPr>
                <w:b/>
              </w:rPr>
            </w:pPr>
            <w:proofErr w:type="spellStart"/>
            <w:r w:rsidRPr="00274662">
              <w:rPr>
                <w:b/>
                <w:sz w:val="24"/>
              </w:rPr>
              <w:t>J</w:t>
            </w:r>
            <w:r w:rsidRPr="00274662">
              <w:rPr>
                <w:b/>
                <w:sz w:val="24"/>
                <w:vertAlign w:val="subscript"/>
              </w:rPr>
              <w:t>u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0B" w:rsidRPr="00080E05" w:rsidRDefault="0053100B" w:rsidP="0007027D">
            <w:pPr>
              <w:pStyle w:val="BodyText"/>
            </w:pPr>
          </w:p>
        </w:tc>
      </w:tr>
    </w:tbl>
    <w:p w:rsidR="0053100B" w:rsidRPr="0053100B" w:rsidRDefault="0053100B" w:rsidP="0053100B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859"/>
        <w:gridCol w:w="1125"/>
      </w:tblGrid>
      <w:tr w:rsidR="0053100B" w:rsidTr="00C20D1B">
        <w:trPr>
          <w:trHeight w:val="578"/>
        </w:trPr>
        <w:tc>
          <w:tcPr>
            <w:tcW w:w="567" w:type="dxa"/>
          </w:tcPr>
          <w:p w:rsidR="0053100B" w:rsidRPr="00080E05" w:rsidRDefault="0053100B" w:rsidP="0007027D">
            <w:pPr>
              <w:pStyle w:val="BodyText"/>
            </w:pPr>
          </w:p>
        </w:tc>
        <w:tc>
          <w:tcPr>
            <w:tcW w:w="6521" w:type="dxa"/>
          </w:tcPr>
          <w:p w:rsidR="0053100B" w:rsidRPr="00080E05" w:rsidRDefault="00C20D1B" w:rsidP="0007027D">
            <w:pPr>
              <w:pStyle w:val="BodyText"/>
            </w:pPr>
            <w:r>
              <w:t>MBEJ opening for fatigue limit state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3100B" w:rsidRPr="00C20D1B" w:rsidRDefault="00C20D1B" w:rsidP="00D03FFB">
            <w:pPr>
              <w:pStyle w:val="BodyText"/>
              <w:jc w:val="right"/>
              <w:rPr>
                <w:b/>
              </w:rPr>
            </w:pPr>
            <w:proofErr w:type="spellStart"/>
            <w:r w:rsidRPr="00C20D1B">
              <w:rPr>
                <w:b/>
                <w:sz w:val="22"/>
              </w:rPr>
              <w:t>J</w:t>
            </w:r>
            <w:r w:rsidRPr="00C20D1B">
              <w:rPr>
                <w:b/>
                <w:sz w:val="22"/>
                <w:vertAlign w:val="subscript"/>
              </w:rPr>
              <w:t>f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0B" w:rsidRPr="00080E05" w:rsidRDefault="0053100B" w:rsidP="0007027D">
            <w:pPr>
              <w:pStyle w:val="BodyText"/>
            </w:pPr>
          </w:p>
        </w:tc>
      </w:tr>
    </w:tbl>
    <w:p w:rsidR="0089173D" w:rsidRDefault="0089173D" w:rsidP="00C70169">
      <w:pPr>
        <w:pStyle w:val="BodyText"/>
        <w:spacing w:after="0" w:line="240" w:lineRule="auto"/>
      </w:pPr>
    </w:p>
    <w:p w:rsidR="0089173D" w:rsidRDefault="0089173D">
      <w:pPr>
        <w:spacing w:after="0" w:line="240" w:lineRule="auto"/>
        <w:rPr>
          <w:rFonts w:cs="Arial"/>
          <w:szCs w:val="22"/>
        </w:rPr>
      </w:pPr>
      <w:r>
        <w:br w:type="page"/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521"/>
        <w:gridCol w:w="859"/>
        <w:gridCol w:w="1113"/>
        <w:gridCol w:w="12"/>
      </w:tblGrid>
      <w:tr w:rsidR="00075B74" w:rsidTr="00274662">
        <w:trPr>
          <w:gridAfter w:val="1"/>
          <w:wAfter w:w="12" w:type="dxa"/>
        </w:trPr>
        <w:tc>
          <w:tcPr>
            <w:tcW w:w="9060" w:type="dxa"/>
            <w:gridSpan w:val="4"/>
          </w:tcPr>
          <w:p w:rsidR="00075B74" w:rsidRDefault="00274662" w:rsidP="00685517">
            <w:pPr>
              <w:pStyle w:val="Heading2"/>
              <w:outlineLvl w:val="1"/>
            </w:pPr>
            <w:r>
              <w:lastRenderedPageBreak/>
              <w:t>Horizontal Forces (Clause A7 of Appendix A)</w:t>
            </w:r>
          </w:p>
        </w:tc>
      </w:tr>
      <w:tr w:rsidR="00274662" w:rsidTr="00274662">
        <w:trPr>
          <w:trHeight w:val="578"/>
        </w:trPr>
        <w:tc>
          <w:tcPr>
            <w:tcW w:w="567" w:type="dxa"/>
          </w:tcPr>
          <w:p w:rsidR="00274662" w:rsidRPr="00080E05" w:rsidRDefault="00274662" w:rsidP="0089173D">
            <w:pPr>
              <w:pStyle w:val="BodyText"/>
              <w:keepLines w:val="0"/>
              <w:widowControl w:val="0"/>
            </w:pPr>
          </w:p>
        </w:tc>
        <w:tc>
          <w:tcPr>
            <w:tcW w:w="6521" w:type="dxa"/>
          </w:tcPr>
          <w:p w:rsidR="00274662" w:rsidRPr="00080E05" w:rsidRDefault="00274662" w:rsidP="0089173D">
            <w:pPr>
              <w:pStyle w:val="BodyText"/>
              <w:keepLines w:val="0"/>
              <w:widowControl w:val="0"/>
            </w:pPr>
            <w:r>
              <w:t>The longitudinal force coefficient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274662" w:rsidRPr="00C20D1B" w:rsidRDefault="00274662" w:rsidP="0089173D">
            <w:pPr>
              <w:pStyle w:val="BodyText"/>
              <w:keepLines w:val="0"/>
              <w:widowControl w:val="0"/>
              <w:jc w:val="right"/>
              <w:rPr>
                <w:b/>
              </w:rPr>
            </w:pPr>
            <w:r w:rsidRPr="00274662">
              <w:rPr>
                <w:b/>
                <w:color w:val="000000"/>
                <w:sz w:val="24"/>
                <w:szCs w:val="20"/>
                <w:lang w:val="en-US" w:eastAsia="en-US"/>
              </w:rPr>
              <w:sym w:font="Symbol" w:char="F068"/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62" w:rsidRPr="00080E05" w:rsidRDefault="00274662" w:rsidP="0089173D">
            <w:pPr>
              <w:pStyle w:val="BodyText"/>
              <w:keepLines w:val="0"/>
              <w:widowControl w:val="0"/>
            </w:pPr>
          </w:p>
        </w:tc>
      </w:tr>
    </w:tbl>
    <w:p w:rsidR="00274662" w:rsidRPr="0053100B" w:rsidRDefault="00274662" w:rsidP="00274662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859"/>
        <w:gridCol w:w="1125"/>
      </w:tblGrid>
      <w:tr w:rsidR="00274662" w:rsidTr="00E94761">
        <w:trPr>
          <w:trHeight w:val="578"/>
        </w:trPr>
        <w:tc>
          <w:tcPr>
            <w:tcW w:w="567" w:type="dxa"/>
          </w:tcPr>
          <w:p w:rsidR="00274662" w:rsidRPr="00080E05" w:rsidRDefault="00274662" w:rsidP="00E94761">
            <w:pPr>
              <w:pStyle w:val="BodyText"/>
            </w:pPr>
          </w:p>
        </w:tc>
        <w:tc>
          <w:tcPr>
            <w:tcW w:w="6521" w:type="dxa"/>
          </w:tcPr>
          <w:p w:rsidR="00274662" w:rsidRPr="00080E05" w:rsidRDefault="00274662" w:rsidP="00E94761">
            <w:pPr>
              <w:pStyle w:val="BodyText"/>
            </w:pPr>
            <w:r>
              <w:t>The transverse force coefficient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274662" w:rsidRPr="00C20D1B" w:rsidRDefault="00274662" w:rsidP="00E94761">
            <w:pPr>
              <w:pStyle w:val="BodyText"/>
              <w:jc w:val="right"/>
              <w:rPr>
                <w:b/>
              </w:rPr>
            </w:pPr>
            <w:r w:rsidRPr="00274662">
              <w:rPr>
                <w:b/>
                <w:color w:val="000000"/>
                <w:sz w:val="24"/>
                <w:szCs w:val="20"/>
                <w:lang w:val="en-US" w:eastAsia="en-US"/>
              </w:rPr>
              <w:sym w:font="Symbol" w:char="F074"/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62" w:rsidRPr="00080E05" w:rsidRDefault="00274662" w:rsidP="00E94761">
            <w:pPr>
              <w:pStyle w:val="BodyText"/>
            </w:pPr>
          </w:p>
        </w:tc>
      </w:tr>
    </w:tbl>
    <w:p w:rsidR="0064699C" w:rsidRPr="0064699C" w:rsidRDefault="0064699C" w:rsidP="0089173D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EE3A27" w:rsidTr="00EE3A27">
        <w:tc>
          <w:tcPr>
            <w:tcW w:w="9060" w:type="dxa"/>
            <w:gridSpan w:val="2"/>
          </w:tcPr>
          <w:p w:rsidR="00EE3A27" w:rsidRDefault="00C70169" w:rsidP="00C70169">
            <w:pPr>
              <w:pStyle w:val="Heading2"/>
              <w:outlineLvl w:val="1"/>
            </w:pPr>
            <w:r>
              <w:t>Additional Requirements for skewed Expansion Joints (Clause A1 of Appendix A)</w:t>
            </w:r>
          </w:p>
        </w:tc>
      </w:tr>
      <w:tr w:rsidR="0003466A" w:rsidTr="00C70169">
        <w:trPr>
          <w:trHeight w:val="1805"/>
        </w:trPr>
        <w:tc>
          <w:tcPr>
            <w:tcW w:w="560" w:type="dxa"/>
            <w:tcBorders>
              <w:right w:val="single" w:sz="4" w:space="0" w:color="auto"/>
            </w:tcBorders>
          </w:tcPr>
          <w:p w:rsidR="0003466A" w:rsidRDefault="0003466A" w:rsidP="0007027D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03466A" w:rsidRDefault="0003466A" w:rsidP="0007027D">
            <w:pPr>
              <w:pStyle w:val="BodyText"/>
            </w:pPr>
          </w:p>
        </w:tc>
      </w:tr>
    </w:tbl>
    <w:p w:rsidR="00075B74" w:rsidRDefault="00075B74" w:rsidP="0089173D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03466A" w:rsidTr="00A07044">
        <w:tc>
          <w:tcPr>
            <w:tcW w:w="9060" w:type="dxa"/>
            <w:gridSpan w:val="2"/>
          </w:tcPr>
          <w:p w:rsidR="0003466A" w:rsidRDefault="00C70169" w:rsidP="00685517">
            <w:pPr>
              <w:pStyle w:val="Heading1"/>
              <w:outlineLvl w:val="0"/>
            </w:pPr>
            <w:r>
              <w:t>Supplementary Requirements</w:t>
            </w:r>
          </w:p>
          <w:p w:rsidR="00C70169" w:rsidRPr="00C70169" w:rsidRDefault="00C70169" w:rsidP="00C70169">
            <w:pPr>
              <w:pStyle w:val="BodyText"/>
            </w:pPr>
            <w:r>
              <w:t>The following supplementary requirements shall apply (Clause 17)</w:t>
            </w:r>
          </w:p>
        </w:tc>
      </w:tr>
      <w:tr w:rsidR="0003466A" w:rsidTr="0089173D">
        <w:trPr>
          <w:trHeight w:val="1973"/>
        </w:trPr>
        <w:tc>
          <w:tcPr>
            <w:tcW w:w="560" w:type="dxa"/>
            <w:tcBorders>
              <w:right w:val="single" w:sz="4" w:space="0" w:color="auto"/>
            </w:tcBorders>
          </w:tcPr>
          <w:p w:rsidR="0003466A" w:rsidRDefault="0003466A" w:rsidP="00A07044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03466A" w:rsidRDefault="0003466A" w:rsidP="00A07044">
            <w:pPr>
              <w:pStyle w:val="BodyText"/>
              <w:keepNext w:val="0"/>
              <w:keepLines w:val="0"/>
            </w:pPr>
          </w:p>
        </w:tc>
      </w:tr>
    </w:tbl>
    <w:p w:rsidR="00C3039A" w:rsidRDefault="00C3039A" w:rsidP="0064699C">
      <w:pPr>
        <w:pStyle w:val="BodyText"/>
      </w:pPr>
      <w:bookmarkStart w:id="0" w:name="_GoBack"/>
      <w:bookmarkEnd w:id="0"/>
    </w:p>
    <w:sectPr w:rsidR="00C3039A" w:rsidSect="006855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FDD" w:rsidRDefault="00EF2FDD">
      <w:r>
        <w:separator/>
      </w:r>
    </w:p>
    <w:p w:rsidR="00EF2FDD" w:rsidRDefault="00EF2FDD"/>
  </w:endnote>
  <w:endnote w:type="continuationSeparator" w:id="0">
    <w:p w:rsidR="00EF2FDD" w:rsidRDefault="00EF2FDD">
      <w:r>
        <w:continuationSeparator/>
      </w:r>
    </w:p>
    <w:p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690" w:rsidRDefault="007256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F75637">
      <w:t>July 2017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E0429D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690" w:rsidRDefault="007256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FDD" w:rsidRDefault="00EF2FDD">
      <w:r>
        <w:separator/>
      </w:r>
    </w:p>
    <w:p w:rsidR="00EF2FDD" w:rsidRDefault="00EF2FDD"/>
  </w:footnote>
  <w:footnote w:type="continuationSeparator" w:id="0">
    <w:p w:rsidR="00EF2FDD" w:rsidRDefault="00EF2FDD">
      <w:r>
        <w:continuationSeparator/>
      </w:r>
    </w:p>
    <w:p w:rsidR="00EF2FDD" w:rsidRDefault="00EF2F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690" w:rsidRDefault="007256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694" w:rsidRPr="00125B5A" w:rsidRDefault="00725690" w:rsidP="00CE3694">
    <w:pPr>
      <w:pStyle w:val="HeaderChapterpart"/>
    </w:pPr>
    <w:r>
      <w:t xml:space="preserve">Technical </w:t>
    </w:r>
    <w:r w:rsidR="00CE3694">
      <w:t>Specification</w:t>
    </w:r>
    <w:r w:rsidR="002B107C">
      <w:t xml:space="preserve"> </w:t>
    </w:r>
    <w:r w:rsidR="00CE3694">
      <w:t>Annexure, MRT</w:t>
    </w:r>
    <w:r w:rsidR="000157C6">
      <w:t>S</w:t>
    </w:r>
    <w:r w:rsidR="00F75637">
      <w:t>90</w:t>
    </w:r>
    <w:r w:rsidR="00720C44">
      <w:t xml:space="preserve">.1 </w:t>
    </w:r>
    <w:r w:rsidR="00F75637">
      <w:t>Modular Bridge Expansion Joints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690" w:rsidRDefault="007256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8B0774F"/>
    <w:multiLevelType w:val="multilevel"/>
    <w:tmpl w:val="620CC31C"/>
    <w:numStyleLink w:val="ListAllBullets3Level"/>
  </w:abstractNum>
  <w:abstractNum w:abstractNumId="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B047B"/>
    <w:rsid w:val="000B71E8"/>
    <w:rsid w:val="000E1CE3"/>
    <w:rsid w:val="0010528D"/>
    <w:rsid w:val="00115E98"/>
    <w:rsid w:val="00117AA8"/>
    <w:rsid w:val="00125B5A"/>
    <w:rsid w:val="001276D9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C39"/>
    <w:rsid w:val="001E3E78"/>
    <w:rsid w:val="001F2035"/>
    <w:rsid w:val="00216756"/>
    <w:rsid w:val="00216F79"/>
    <w:rsid w:val="00217457"/>
    <w:rsid w:val="0022490D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4662"/>
    <w:rsid w:val="00275DDB"/>
    <w:rsid w:val="00277E0F"/>
    <w:rsid w:val="00287680"/>
    <w:rsid w:val="00294132"/>
    <w:rsid w:val="002A50A0"/>
    <w:rsid w:val="002B107C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E0E9D"/>
    <w:rsid w:val="003E3C82"/>
    <w:rsid w:val="003F0922"/>
    <w:rsid w:val="00400CF8"/>
    <w:rsid w:val="004030EB"/>
    <w:rsid w:val="00403422"/>
    <w:rsid w:val="004525EA"/>
    <w:rsid w:val="00453989"/>
    <w:rsid w:val="00456933"/>
    <w:rsid w:val="00456A07"/>
    <w:rsid w:val="00477792"/>
    <w:rsid w:val="00477962"/>
    <w:rsid w:val="00485DDC"/>
    <w:rsid w:val="00490E3C"/>
    <w:rsid w:val="004C0174"/>
    <w:rsid w:val="004D2E76"/>
    <w:rsid w:val="004D5E0B"/>
    <w:rsid w:val="004E3F40"/>
    <w:rsid w:val="004E49B7"/>
    <w:rsid w:val="004F3BF1"/>
    <w:rsid w:val="004F4085"/>
    <w:rsid w:val="00501027"/>
    <w:rsid w:val="00521D18"/>
    <w:rsid w:val="005233EF"/>
    <w:rsid w:val="00526282"/>
    <w:rsid w:val="00527404"/>
    <w:rsid w:val="00530265"/>
    <w:rsid w:val="0053100B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1DCA"/>
    <w:rsid w:val="00645A39"/>
    <w:rsid w:val="0064699C"/>
    <w:rsid w:val="00650F4E"/>
    <w:rsid w:val="00666E20"/>
    <w:rsid w:val="00676214"/>
    <w:rsid w:val="00685517"/>
    <w:rsid w:val="00686875"/>
    <w:rsid w:val="006954F6"/>
    <w:rsid w:val="006A6908"/>
    <w:rsid w:val="006C2B1A"/>
    <w:rsid w:val="006D2668"/>
    <w:rsid w:val="006D2FDF"/>
    <w:rsid w:val="006D52CB"/>
    <w:rsid w:val="006D553A"/>
    <w:rsid w:val="00720C44"/>
    <w:rsid w:val="00723F1A"/>
    <w:rsid w:val="00725690"/>
    <w:rsid w:val="00730C95"/>
    <w:rsid w:val="007462A6"/>
    <w:rsid w:val="007539B4"/>
    <w:rsid w:val="007672DC"/>
    <w:rsid w:val="0077261D"/>
    <w:rsid w:val="00785550"/>
    <w:rsid w:val="00793FA9"/>
    <w:rsid w:val="00796D7D"/>
    <w:rsid w:val="007B0524"/>
    <w:rsid w:val="007C4319"/>
    <w:rsid w:val="007D0963"/>
    <w:rsid w:val="007D76AC"/>
    <w:rsid w:val="00811807"/>
    <w:rsid w:val="00836DC0"/>
    <w:rsid w:val="008807C8"/>
    <w:rsid w:val="008840A9"/>
    <w:rsid w:val="008843E8"/>
    <w:rsid w:val="0089173D"/>
    <w:rsid w:val="008A19A0"/>
    <w:rsid w:val="008B3748"/>
    <w:rsid w:val="008B61BF"/>
    <w:rsid w:val="008C351E"/>
    <w:rsid w:val="008D02E2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9F7759"/>
    <w:rsid w:val="00A00F46"/>
    <w:rsid w:val="00A121EB"/>
    <w:rsid w:val="00A12D4E"/>
    <w:rsid w:val="00A20B17"/>
    <w:rsid w:val="00A27877"/>
    <w:rsid w:val="00A52AB4"/>
    <w:rsid w:val="00A64A05"/>
    <w:rsid w:val="00A67E68"/>
    <w:rsid w:val="00A832D7"/>
    <w:rsid w:val="00A87F08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20D1B"/>
    <w:rsid w:val="00C3039A"/>
    <w:rsid w:val="00C33EEE"/>
    <w:rsid w:val="00C34106"/>
    <w:rsid w:val="00C352F9"/>
    <w:rsid w:val="00C37C4F"/>
    <w:rsid w:val="00C456DF"/>
    <w:rsid w:val="00C50278"/>
    <w:rsid w:val="00C62500"/>
    <w:rsid w:val="00C70169"/>
    <w:rsid w:val="00C76378"/>
    <w:rsid w:val="00C81006"/>
    <w:rsid w:val="00C965C0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03FFB"/>
    <w:rsid w:val="00D1216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0429D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30D7C"/>
    <w:rsid w:val="00F322FA"/>
    <w:rsid w:val="00F44BA4"/>
    <w:rsid w:val="00F45A8D"/>
    <w:rsid w:val="00F64B7F"/>
    <w:rsid w:val="00F70E96"/>
    <w:rsid w:val="00F75637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."/>
  <w:listSeparator w:val=",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22490D"/>
    <w:pPr>
      <w:keepNext/>
      <w:numPr>
        <w:numId w:val="1"/>
      </w:numPr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8155A-B3AD-4B8B-84F8-2AB720732F9B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ec972935-d489-4a83-af2a-c34816ed2832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110</TotalTime>
  <Pages>2</Pages>
  <Words>178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MRTS90.1 - Annexure</vt:lpstr>
    </vt:vector>
  </TitlesOfParts>
  <Company>Department of Transport and Main Roads</Company>
  <LinksUpToDate>false</LinksUpToDate>
  <CharactersWithSpaces>1267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MRTS90.1 - Annexure</dc:title>
  <dc:subject>Modular Bridge Expansion Joints</dc:subject>
  <dc:creator>Department of Transport and Main Roads</dc:creator>
  <cp:keywords>Specification; Technical; Standard; Contract; Tender; Construction; Design</cp:keywords>
  <dc:description/>
  <cp:lastModifiedBy>Courtney M West</cp:lastModifiedBy>
  <cp:revision>12</cp:revision>
  <cp:lastPrinted>2013-06-20T03:17:00Z</cp:lastPrinted>
  <dcterms:created xsi:type="dcterms:W3CDTF">2017-03-21T01:20:00Z</dcterms:created>
  <dcterms:modified xsi:type="dcterms:W3CDTF">2017-06-26T01:19:00Z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