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494"/>
        <w:gridCol w:w="1982"/>
      </w:tblGrid>
      <w:tr w:rsidR="00601AEC" w14:paraId="1E9A88A9" w14:textId="77777777" w:rsidTr="002064D0">
        <w:trPr>
          <w:trHeight w:val="13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B8C497" w14:textId="77777777" w:rsidR="00601AEC" w:rsidRPr="00FF5529" w:rsidRDefault="00601AEC" w:rsidP="002064D0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5A7DD8" w14:textId="77777777" w:rsidR="00601AEC" w:rsidRDefault="00601AEC" w:rsidP="002064D0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E5DB1F8" wp14:editId="6B817E3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66675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1AEC" w14:paraId="2842076F" w14:textId="77777777" w:rsidTr="002064D0">
        <w:trPr>
          <w:trHeight w:val="426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96FEC" w14:textId="6E3DE976" w:rsidR="00601AEC" w:rsidRPr="00070033" w:rsidRDefault="00601AEC" w:rsidP="002064D0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>
              <w:rPr>
                <w:b/>
                <w:sz w:val="40"/>
                <w:szCs w:val="40"/>
              </w:rPr>
              <w:t>100</w:t>
            </w:r>
            <w:r w:rsidRPr="00070033">
              <w:rPr>
                <w:b/>
                <w:sz w:val="40"/>
                <w:szCs w:val="40"/>
              </w:rPr>
              <w:t>.</w:t>
            </w:r>
            <w:r>
              <w:rPr>
                <w:b/>
                <w:sz w:val="40"/>
                <w:szCs w:val="40"/>
              </w:rPr>
              <w:t xml:space="preserve">1 </w:t>
            </w:r>
            <w:r w:rsidRPr="00F25F99">
              <w:rPr>
                <w:b/>
                <w:sz w:val="32"/>
                <w:szCs w:val="40"/>
              </w:rPr>
              <w:t>(M</w:t>
            </w:r>
            <w:r>
              <w:rPr>
                <w:b/>
                <w:sz w:val="32"/>
                <w:szCs w:val="40"/>
              </w:rPr>
              <w:t>arch</w:t>
            </w:r>
            <w:r w:rsidRPr="00F25F99">
              <w:rPr>
                <w:b/>
                <w:sz w:val="32"/>
                <w:szCs w:val="40"/>
              </w:rPr>
              <w:t xml:space="preserve"> 20</w:t>
            </w:r>
            <w:r>
              <w:rPr>
                <w:b/>
                <w:sz w:val="32"/>
                <w:szCs w:val="40"/>
              </w:rPr>
              <w:t>23</w:t>
            </w:r>
            <w:r w:rsidRPr="00F25F99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C770E0" w14:textId="77777777" w:rsidR="00601AEC" w:rsidRDefault="00601AEC" w:rsidP="002064D0">
            <w:pPr>
              <w:pStyle w:val="BodyText"/>
            </w:pPr>
          </w:p>
        </w:tc>
      </w:tr>
      <w:tr w:rsidR="00601AEC" w14:paraId="605D0624" w14:textId="77777777" w:rsidTr="002064D0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2400CC" w14:textId="77777777" w:rsidR="00601AEC" w:rsidRPr="00070033" w:rsidRDefault="00601AEC" w:rsidP="002064D0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High Strength Geosynthetic Reinforcement in Road Embankment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3F52EC" w14:textId="77777777" w:rsidR="00601AEC" w:rsidRDefault="00601AEC" w:rsidP="002064D0">
            <w:pPr>
              <w:pStyle w:val="BodyText"/>
            </w:pPr>
          </w:p>
        </w:tc>
      </w:tr>
      <w:tr w:rsidR="00601AEC" w14:paraId="5A9137FD" w14:textId="77777777" w:rsidTr="002064D0">
        <w:trPr>
          <w:trHeight w:val="25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18E2F" w14:textId="77777777" w:rsidR="00601AEC" w:rsidRPr="00FF5529" w:rsidRDefault="00601AEC" w:rsidP="002064D0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788B9E" w14:textId="77777777" w:rsidR="00601AEC" w:rsidRDefault="00601AEC" w:rsidP="002064D0">
            <w:pPr>
              <w:pStyle w:val="BodyText"/>
            </w:pPr>
          </w:p>
        </w:tc>
      </w:tr>
      <w:tr w:rsidR="00601AEC" w14:paraId="645F7351" w14:textId="77777777" w:rsidTr="002064D0">
        <w:trPr>
          <w:trHeight w:val="267"/>
        </w:trPr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DCE0A" w14:textId="77777777" w:rsidR="00601AEC" w:rsidRPr="00070033" w:rsidRDefault="00601AEC" w:rsidP="002064D0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6030A" w14:textId="77777777" w:rsidR="00601AEC" w:rsidRDefault="00601AEC" w:rsidP="002064D0">
            <w:pPr>
              <w:pStyle w:val="BodyText"/>
            </w:pPr>
          </w:p>
        </w:tc>
      </w:tr>
      <w:tr w:rsidR="00601AEC" w14:paraId="38F7DDAB" w14:textId="77777777" w:rsidTr="002064D0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7DEB7" w14:textId="77777777" w:rsidR="00601AEC" w:rsidRPr="00FF5529" w:rsidRDefault="00601AEC" w:rsidP="002064D0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9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87E8B9" w14:textId="77777777" w:rsidR="00601AEC" w:rsidRDefault="00601AEC" w:rsidP="002064D0">
            <w:pPr>
              <w:pStyle w:val="BodyText"/>
            </w:pPr>
          </w:p>
        </w:tc>
      </w:tr>
      <w:tr w:rsidR="00601AEC" w14:paraId="4B4D6969" w14:textId="77777777" w:rsidTr="002064D0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FC882" w14:textId="77777777" w:rsidR="00601AEC" w:rsidRPr="00070033" w:rsidRDefault="00601AEC" w:rsidP="002064D0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F78" w14:textId="77777777" w:rsidR="00601AEC" w:rsidRDefault="00601AEC" w:rsidP="002064D0">
            <w:pPr>
              <w:pStyle w:val="BodyText"/>
              <w:jc w:val="center"/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8D9EF" w14:textId="77777777" w:rsidR="00601AEC" w:rsidRDefault="00601AEC" w:rsidP="002064D0">
            <w:pPr>
              <w:pStyle w:val="BodyText"/>
            </w:pPr>
          </w:p>
        </w:tc>
      </w:tr>
      <w:tr w:rsidR="00601AEC" w14:paraId="4F1371D3" w14:textId="77777777" w:rsidTr="002064D0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D1B4D6" w14:textId="77777777" w:rsidR="00601AEC" w:rsidRPr="00555B77" w:rsidRDefault="00601AEC" w:rsidP="002064D0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601AEC" w14:paraId="6EC45E2C" w14:textId="77777777" w:rsidTr="002064D0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027DB3" w14:textId="77777777" w:rsidR="00601AEC" w:rsidRPr="000157C6" w:rsidRDefault="00601AEC" w:rsidP="002064D0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D11E5" w14:textId="77777777" w:rsidR="00601AEC" w:rsidRPr="000157C6" w:rsidRDefault="00601AEC" w:rsidP="002064D0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Clause references within brackets in this Annexure refer to Clauses in the parent Technical Specification MRTS</w:t>
            </w:r>
            <w:r>
              <w:rPr>
                <w:rStyle w:val="BodyTextbold"/>
              </w:rPr>
              <w:t>100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472BB131" w14:textId="1DE3C807" w:rsidR="00A027BD" w:rsidRDefault="00A027BD" w:rsidP="002362FD">
      <w:pPr>
        <w:pStyle w:val="BodyText"/>
        <w:spacing w:before="240"/>
        <w:rPr>
          <w:b/>
          <w:sz w:val="22"/>
        </w:rPr>
      </w:pPr>
      <w:r w:rsidRPr="00F2546B">
        <w:rPr>
          <w:b/>
          <w:sz w:val="22"/>
        </w:rPr>
        <w:t>Design Strength</w:t>
      </w:r>
      <w:r w:rsidR="00A14E98">
        <w:rPr>
          <w:b/>
          <w:sz w:val="22"/>
        </w:rPr>
        <w:t xml:space="preserve"> Requirement of Geosynthetic Reinforcement</w:t>
      </w:r>
    </w:p>
    <w:p w14:paraId="75872473" w14:textId="32DC7C34" w:rsidR="00A14E98" w:rsidRDefault="00A14E98" w:rsidP="00CF1CD8">
      <w:pPr>
        <w:pStyle w:val="BodyText"/>
        <w:spacing w:before="120"/>
        <w:rPr>
          <w:b/>
          <w:sz w:val="22"/>
        </w:rPr>
      </w:pPr>
      <w:r>
        <w:rPr>
          <w:b/>
          <w:sz w:val="22"/>
        </w:rPr>
        <w:t>Applications:</w:t>
      </w:r>
    </w:p>
    <w:p w14:paraId="4F9595AE" w14:textId="00CD8576" w:rsidR="00A14E98" w:rsidRPr="00581556" w:rsidRDefault="00A14E98" w:rsidP="00581556">
      <w:pPr>
        <w:pStyle w:val="Heading1"/>
        <w:tabs>
          <w:tab w:val="clear" w:pos="574"/>
          <w:tab w:val="num" w:pos="426"/>
        </w:tabs>
        <w:ind w:hanging="574"/>
        <w:rPr>
          <w:rStyle w:val="BodyTextbold"/>
          <w:b/>
          <w:szCs w:val="32"/>
        </w:rPr>
      </w:pPr>
      <w:r w:rsidRPr="00581556">
        <w:rPr>
          <w:rStyle w:val="BodyTextbold"/>
          <w:b/>
          <w:szCs w:val="32"/>
        </w:rPr>
        <w:t>Basal reinforcement beneath embankments (with or without vertical drains)</w:t>
      </w:r>
      <w:r w:rsidR="00BB00F5">
        <w:rPr>
          <w:rStyle w:val="BodyTextbold"/>
          <w:b/>
          <w:szCs w:val="32"/>
        </w:rPr>
        <w:t> (Clause 6.1.3, 6.3 &amp; 6.4)</w:t>
      </w:r>
    </w:p>
    <w:p w14:paraId="069266ED" w14:textId="76D53451" w:rsidR="00A14E98" w:rsidRPr="00F2546B" w:rsidRDefault="00A14E98" w:rsidP="00581556">
      <w:pPr>
        <w:pStyle w:val="TableFigureCaption1Tables"/>
        <w:keepNext w:val="0"/>
        <w:widowControl w:val="0"/>
      </w:pPr>
      <w:r>
        <w:t>Table</w:t>
      </w:r>
      <w:r w:rsidR="00B850E0">
        <w:t> </w:t>
      </w:r>
      <w:r>
        <w:t>1</w:t>
      </w:r>
      <w:r w:rsidR="008572CA">
        <w:t xml:space="preserve"> – </w:t>
      </w:r>
      <w:r>
        <w:t>Design Strength Requirement in Transverse Direction to Embankment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1439"/>
        <w:gridCol w:w="1342"/>
        <w:gridCol w:w="1726"/>
        <w:gridCol w:w="1726"/>
      </w:tblGrid>
      <w:tr w:rsidR="00BB00F5" w14:paraId="1C37058A" w14:textId="77777777" w:rsidTr="00581556">
        <w:trPr>
          <w:cantSplit/>
        </w:trPr>
        <w:tc>
          <w:tcPr>
            <w:tcW w:w="1732" w:type="dxa"/>
            <w:vMerge w:val="restart"/>
            <w:shd w:val="clear" w:color="auto" w:fill="auto"/>
          </w:tcPr>
          <w:p w14:paraId="7239847B" w14:textId="77777777" w:rsidR="00BB00F5" w:rsidRPr="00F23C7F" w:rsidRDefault="00BB00F5" w:rsidP="00F23C7F">
            <w:pPr>
              <w:pStyle w:val="TableHeading"/>
            </w:pPr>
            <w:r w:rsidRPr="00F23C7F">
              <w:t>Location</w:t>
            </w:r>
          </w:p>
        </w:tc>
        <w:tc>
          <w:tcPr>
            <w:tcW w:w="2781" w:type="dxa"/>
            <w:gridSpan w:val="2"/>
          </w:tcPr>
          <w:p w14:paraId="352C21D5" w14:textId="64E500DD" w:rsidR="00BB00F5" w:rsidRPr="00F23C7F" w:rsidRDefault="00BB00F5" w:rsidP="00F23C7F">
            <w:pPr>
              <w:pStyle w:val="TableHeading"/>
            </w:pPr>
            <w:r w:rsidRPr="00F23C7F">
              <w:t>Design Strength R</w:t>
            </w:r>
            <w:r w:rsidRPr="00B961C6">
              <w:t>equirement</w:t>
            </w:r>
            <w:r w:rsidRPr="00581556">
              <w:t>¹</w:t>
            </w:r>
            <w:r w:rsidRPr="00F23C7F">
              <w:t xml:space="preserve"> (</w:t>
            </w:r>
            <w:proofErr w:type="spellStart"/>
            <w:r w:rsidRPr="00F23C7F">
              <w:t>kN</w:t>
            </w:r>
            <w:proofErr w:type="spellEnd"/>
            <w:r w:rsidRPr="00F23C7F">
              <w:t>/m)</w:t>
            </w:r>
          </w:p>
          <w:p w14:paraId="537F05C5" w14:textId="6DEB5D23" w:rsidR="00BB00F5" w:rsidRPr="00B961C6" w:rsidRDefault="00BB00F5" w:rsidP="00B961C6">
            <w:pPr>
              <w:pStyle w:val="TableHeading"/>
            </w:pPr>
            <w:r w:rsidRPr="00F23C7F">
              <w:t>(Short</w:t>
            </w:r>
            <w:r>
              <w:noBreakHyphen/>
            </w:r>
            <w:r w:rsidRPr="00B961C6">
              <w:t>term</w:t>
            </w:r>
            <w:r w:rsidRPr="00581556">
              <w:t>²</w:t>
            </w:r>
            <w:r w:rsidRPr="00B961C6">
              <w:t>)</w:t>
            </w:r>
          </w:p>
        </w:tc>
        <w:tc>
          <w:tcPr>
            <w:tcW w:w="1726" w:type="dxa"/>
            <w:shd w:val="clear" w:color="auto" w:fill="auto"/>
          </w:tcPr>
          <w:p w14:paraId="239C612A" w14:textId="4AF829E2" w:rsidR="00BB00F5" w:rsidRPr="00F23C7F" w:rsidRDefault="00BB00F5" w:rsidP="00B961C6">
            <w:pPr>
              <w:pStyle w:val="TableHeading"/>
            </w:pPr>
            <w:r w:rsidRPr="00B961C6">
              <w:t>Short Term</w:t>
            </w:r>
            <w:r w:rsidRPr="00581556">
              <w:t>1</w:t>
            </w:r>
            <w:r w:rsidRPr="00F23C7F">
              <w:t xml:space="preserve"> </w:t>
            </w:r>
            <w:r w:rsidRPr="00847277">
              <w:t>duration</w:t>
            </w:r>
            <w:r w:rsidRPr="00581556">
              <w:t>²</w:t>
            </w:r>
          </w:p>
          <w:p w14:paraId="4148531D" w14:textId="2D6B8DBC" w:rsidR="00BB00F5" w:rsidRPr="00847277" w:rsidRDefault="00BB00F5" w:rsidP="00B961C6">
            <w:pPr>
              <w:pStyle w:val="TableHeading"/>
            </w:pPr>
            <w:r w:rsidRPr="00F23C7F">
              <w:t>(</w:t>
            </w:r>
            <w:r w:rsidRPr="00847277">
              <w:t>years)</w:t>
            </w:r>
          </w:p>
        </w:tc>
        <w:tc>
          <w:tcPr>
            <w:tcW w:w="1726" w:type="dxa"/>
            <w:shd w:val="clear" w:color="auto" w:fill="auto"/>
          </w:tcPr>
          <w:p w14:paraId="0EBA4D60" w14:textId="67058D91" w:rsidR="00BB00F5" w:rsidRPr="00F23C7F" w:rsidRDefault="00BB00F5" w:rsidP="00B961C6">
            <w:pPr>
              <w:pStyle w:val="TableHeading"/>
            </w:pPr>
            <w:r w:rsidRPr="00847277">
              <w:t>Maximum allowance strain</w:t>
            </w:r>
            <w:r w:rsidRPr="00581556">
              <w:t>³</w:t>
            </w:r>
            <w:r w:rsidRPr="00F23C7F">
              <w:t xml:space="preserve"> (%)</w:t>
            </w:r>
          </w:p>
        </w:tc>
      </w:tr>
      <w:tr w:rsidR="00BB00F5" w14:paraId="7466D7E8" w14:textId="77777777" w:rsidTr="00581556">
        <w:trPr>
          <w:cantSplit/>
          <w:trHeight w:val="567"/>
        </w:trPr>
        <w:tc>
          <w:tcPr>
            <w:tcW w:w="1732" w:type="dxa"/>
            <w:vMerge/>
            <w:shd w:val="clear" w:color="auto" w:fill="auto"/>
          </w:tcPr>
          <w:p w14:paraId="05DC3250" w14:textId="77777777" w:rsidR="00BB00F5" w:rsidRDefault="00BB00F5" w:rsidP="00581556">
            <w:pPr>
              <w:pStyle w:val="TableBodyText"/>
              <w:widowControl w:val="0"/>
            </w:pPr>
          </w:p>
        </w:tc>
        <w:tc>
          <w:tcPr>
            <w:tcW w:w="1439" w:type="dxa"/>
          </w:tcPr>
          <w:p w14:paraId="2A0E6192" w14:textId="4788F81B" w:rsidR="00BB00F5" w:rsidRPr="00581556" w:rsidRDefault="00BB00F5" w:rsidP="00581556">
            <w:pPr>
              <w:pStyle w:val="TableBodyText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ULS</w:t>
            </w:r>
          </w:p>
        </w:tc>
        <w:tc>
          <w:tcPr>
            <w:tcW w:w="1342" w:type="dxa"/>
          </w:tcPr>
          <w:p w14:paraId="024F6487" w14:textId="26D3C94E" w:rsidR="00BB00F5" w:rsidRPr="00581556" w:rsidRDefault="00BB00F5" w:rsidP="00581556">
            <w:pPr>
              <w:pStyle w:val="TableBodyText"/>
              <w:widowControl w:val="0"/>
              <w:jc w:val="center"/>
              <w:rPr>
                <w:b/>
                <w:bCs/>
              </w:rPr>
            </w:pPr>
            <w:r w:rsidRPr="00581556">
              <w:rPr>
                <w:b/>
                <w:bCs/>
              </w:rPr>
              <w:t>SLS</w:t>
            </w:r>
          </w:p>
        </w:tc>
        <w:tc>
          <w:tcPr>
            <w:tcW w:w="1726" w:type="dxa"/>
            <w:shd w:val="clear" w:color="auto" w:fill="auto"/>
          </w:tcPr>
          <w:p w14:paraId="6B82DCDC" w14:textId="5296E802" w:rsidR="00BB00F5" w:rsidRDefault="00BB00F5" w:rsidP="00581556">
            <w:pPr>
              <w:pStyle w:val="TableBodyText"/>
              <w:widowControl w:val="0"/>
            </w:pPr>
          </w:p>
        </w:tc>
        <w:tc>
          <w:tcPr>
            <w:tcW w:w="1726" w:type="dxa"/>
            <w:shd w:val="clear" w:color="auto" w:fill="auto"/>
          </w:tcPr>
          <w:p w14:paraId="165FCDCC" w14:textId="77777777" w:rsidR="00BB00F5" w:rsidRDefault="00BB00F5" w:rsidP="00581556">
            <w:pPr>
              <w:pStyle w:val="TableBodyText"/>
              <w:widowControl w:val="0"/>
            </w:pPr>
          </w:p>
        </w:tc>
      </w:tr>
      <w:tr w:rsidR="00A14E98" w14:paraId="6D009BE0" w14:textId="77777777" w:rsidTr="00581556">
        <w:trPr>
          <w:cantSplit/>
          <w:trHeight w:val="567"/>
        </w:trPr>
        <w:tc>
          <w:tcPr>
            <w:tcW w:w="1732" w:type="dxa"/>
            <w:shd w:val="clear" w:color="auto" w:fill="auto"/>
          </w:tcPr>
          <w:p w14:paraId="2875E674" w14:textId="77777777" w:rsidR="00A14E98" w:rsidRDefault="00A14E98" w:rsidP="00581556">
            <w:pPr>
              <w:pStyle w:val="TableBodyText"/>
              <w:widowControl w:val="0"/>
            </w:pPr>
          </w:p>
        </w:tc>
        <w:tc>
          <w:tcPr>
            <w:tcW w:w="1439" w:type="dxa"/>
          </w:tcPr>
          <w:p w14:paraId="1FBF8AE1" w14:textId="77777777" w:rsidR="00A14E98" w:rsidRDefault="00A14E98" w:rsidP="00581556">
            <w:pPr>
              <w:pStyle w:val="TableBodyText"/>
              <w:widowControl w:val="0"/>
            </w:pPr>
          </w:p>
        </w:tc>
        <w:tc>
          <w:tcPr>
            <w:tcW w:w="1342" w:type="dxa"/>
          </w:tcPr>
          <w:p w14:paraId="23ACC844" w14:textId="77777777" w:rsidR="00A14E98" w:rsidRDefault="00A14E98" w:rsidP="00581556">
            <w:pPr>
              <w:pStyle w:val="TableBodyText"/>
              <w:widowControl w:val="0"/>
            </w:pPr>
          </w:p>
        </w:tc>
        <w:tc>
          <w:tcPr>
            <w:tcW w:w="1726" w:type="dxa"/>
            <w:shd w:val="clear" w:color="auto" w:fill="auto"/>
          </w:tcPr>
          <w:p w14:paraId="4E16BDB1" w14:textId="6526FC5F" w:rsidR="00A14E98" w:rsidRDefault="00A14E98" w:rsidP="00581556">
            <w:pPr>
              <w:pStyle w:val="TableBodyText"/>
              <w:widowControl w:val="0"/>
            </w:pPr>
          </w:p>
        </w:tc>
        <w:tc>
          <w:tcPr>
            <w:tcW w:w="1726" w:type="dxa"/>
            <w:shd w:val="clear" w:color="auto" w:fill="auto"/>
          </w:tcPr>
          <w:p w14:paraId="59780910" w14:textId="77777777" w:rsidR="00A14E98" w:rsidRDefault="00A14E98" w:rsidP="00581556">
            <w:pPr>
              <w:pStyle w:val="TableBodyText"/>
              <w:widowControl w:val="0"/>
            </w:pPr>
          </w:p>
        </w:tc>
      </w:tr>
      <w:tr w:rsidR="00A14E98" w14:paraId="6A44986D" w14:textId="77777777" w:rsidTr="00CF1CD8">
        <w:trPr>
          <w:cantSplit/>
          <w:trHeight w:val="567"/>
        </w:trPr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14:paraId="4B68E440" w14:textId="77777777" w:rsidR="00A14E98" w:rsidRDefault="00A14E98" w:rsidP="00581556">
            <w:pPr>
              <w:pStyle w:val="TableBodyText"/>
              <w:widowControl w:val="0"/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2D2A30DC" w14:textId="77777777" w:rsidR="00A14E98" w:rsidRDefault="00A14E98" w:rsidP="00581556">
            <w:pPr>
              <w:pStyle w:val="TableBodyText"/>
              <w:widowControl w:val="0"/>
            </w:pP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74673DF4" w14:textId="77777777" w:rsidR="00A14E98" w:rsidRDefault="00A14E98" w:rsidP="00581556">
            <w:pPr>
              <w:pStyle w:val="TableBodyText"/>
              <w:widowControl w:val="0"/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</w:tcPr>
          <w:p w14:paraId="1209391B" w14:textId="268FC437" w:rsidR="00A14E98" w:rsidRDefault="00A14E98" w:rsidP="00581556">
            <w:pPr>
              <w:pStyle w:val="TableBodyText"/>
              <w:widowControl w:val="0"/>
            </w:pPr>
          </w:p>
        </w:tc>
        <w:tc>
          <w:tcPr>
            <w:tcW w:w="1726" w:type="dxa"/>
            <w:tcBorders>
              <w:bottom w:val="single" w:sz="4" w:space="0" w:color="auto"/>
            </w:tcBorders>
            <w:shd w:val="clear" w:color="auto" w:fill="auto"/>
          </w:tcPr>
          <w:p w14:paraId="06E069B9" w14:textId="77777777" w:rsidR="00A14E98" w:rsidRDefault="00A14E98" w:rsidP="00581556">
            <w:pPr>
              <w:pStyle w:val="TableBodyText"/>
              <w:widowControl w:val="0"/>
            </w:pPr>
          </w:p>
        </w:tc>
      </w:tr>
      <w:tr w:rsidR="00CF1CD8" w14:paraId="7641D003" w14:textId="77777777" w:rsidTr="00CF1CD8">
        <w:trPr>
          <w:cantSplit/>
          <w:trHeight w:val="567"/>
        </w:trPr>
        <w:tc>
          <w:tcPr>
            <w:tcW w:w="796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B7BF77" w14:textId="77777777" w:rsidR="00CF1CD8" w:rsidRPr="00CF1CD8" w:rsidRDefault="00CF1CD8" w:rsidP="00CF1CD8">
            <w:pPr>
              <w:pStyle w:val="TableNotes"/>
              <w:keepNext w:val="0"/>
              <w:keepLines w:val="0"/>
              <w:widowControl w:val="0"/>
            </w:pPr>
            <w:r w:rsidRPr="00CF1CD8">
              <w:t>Notes:</w:t>
            </w:r>
          </w:p>
          <w:p w14:paraId="213902F0" w14:textId="5E427468" w:rsidR="00CF1CD8" w:rsidRPr="00CF1CD8" w:rsidRDefault="00CF1CD8" w:rsidP="00CF1CD8">
            <w:pPr>
              <w:pStyle w:val="TableNotes"/>
              <w:keepNext w:val="0"/>
              <w:keepLines w:val="0"/>
              <w:widowControl w:val="0"/>
            </w:pPr>
            <w:r w:rsidRPr="00CF1CD8">
              <w:t>¹ Design strength requirement of the geosynthetic in transverse direction to embankment (that is,</w:t>
            </w:r>
            <w:r w:rsidRPr="00CF1CD8">
              <w:br/>
              <w:t xml:space="preserve">  in the direction across the width of the embankment). The design strength shall be multiplied by</w:t>
            </w:r>
            <w:r w:rsidRPr="00CF1CD8">
              <w:br/>
              <w:t xml:space="preserve">  the reduction factors (for creep-strain </w:t>
            </w:r>
            <w:r w:rsidRPr="004420D7">
              <w:t>(SLS)</w:t>
            </w:r>
            <w:r w:rsidR="004420D7" w:rsidRPr="004420D7">
              <w:t> / </w:t>
            </w:r>
            <w:r w:rsidRPr="004420D7">
              <w:t>C</w:t>
            </w:r>
            <w:r w:rsidRPr="00CF1CD8">
              <w:t>reep-rupture (ULS), weathering effects,</w:t>
            </w:r>
            <w:r w:rsidRPr="00CF1CD8">
              <w:br/>
              <w:t xml:space="preserve">  installation damage, environmental effects, and extrapolation) in accordance with BS8006-1to</w:t>
            </w:r>
            <w:r w:rsidRPr="00CF1CD8">
              <w:br/>
              <w:t xml:space="preserve">  get the characteristic initial strength for the selection of geosynthetic reinforcement for the</w:t>
            </w:r>
            <w:r w:rsidRPr="00CF1CD8">
              <w:br/>
              <w:t xml:space="preserve">  Work.</w:t>
            </w:r>
          </w:p>
          <w:p w14:paraId="23326856" w14:textId="1BBC2735" w:rsidR="00CF1CD8" w:rsidRPr="00CF1CD8" w:rsidRDefault="00CF1CD8" w:rsidP="00CF1CD8">
            <w:pPr>
              <w:pStyle w:val="TableNotes"/>
              <w:keepNext w:val="0"/>
              <w:keepLines w:val="0"/>
              <w:widowControl w:val="0"/>
            </w:pPr>
            <w:r w:rsidRPr="00CF1CD8">
              <w:t>² Short-term refers to the time duration from the commencement of construction to the end of</w:t>
            </w:r>
            <w:r w:rsidRPr="00CF1CD8">
              <w:br/>
              <w:t xml:space="preserve">  foundation consolidation nominated by the Designer for this application.</w:t>
            </w:r>
          </w:p>
          <w:p w14:paraId="26D937E3" w14:textId="59682762" w:rsidR="00CF1CD8" w:rsidRDefault="00CF1CD8" w:rsidP="00CF1CD8">
            <w:pPr>
              <w:pStyle w:val="TableNotes"/>
              <w:keepNext w:val="0"/>
              <w:keepLines w:val="0"/>
              <w:widowControl w:val="0"/>
            </w:pPr>
            <w:r w:rsidRPr="00CF1CD8">
              <w:t xml:space="preserve">³ </w:t>
            </w:r>
            <w:proofErr w:type="gramStart"/>
            <w:r w:rsidRPr="00CF1CD8">
              <w:t>The</w:t>
            </w:r>
            <w:proofErr w:type="gramEnd"/>
            <w:r w:rsidRPr="00CF1CD8">
              <w:t xml:space="preserve"> strain in the basal reinforcement under SLS condition shall be nominated by the Designer.</w:t>
            </w:r>
            <w:r>
              <w:br/>
              <w:t xml:space="preserve">  </w:t>
            </w:r>
            <w:r w:rsidRPr="00CF1CD8">
              <w:t>However, the nominated value of strain shall not exceed 5% for embankments constructed over</w:t>
            </w:r>
            <w:r>
              <w:br/>
              <w:t xml:space="preserve">  </w:t>
            </w:r>
            <w:r w:rsidRPr="00CF1CD8">
              <w:t>soft cohesive soils and 3% for embankments constructed over soft sensitive soils (according to</w:t>
            </w:r>
            <w:r>
              <w:br/>
              <w:t xml:space="preserve">  </w:t>
            </w:r>
            <w:r w:rsidRPr="00CF1CD8">
              <w:t xml:space="preserve">BS8006, </w:t>
            </w:r>
            <w:r w:rsidRPr="00BB00F5">
              <w:t>Clause 8.3.</w:t>
            </w:r>
            <w:r w:rsidRPr="00CF1CD8">
              <w:t>2.11) within the short-term duration.</w:t>
            </w:r>
          </w:p>
        </w:tc>
      </w:tr>
    </w:tbl>
    <w:p w14:paraId="583B8525" w14:textId="05F76597" w:rsidR="00651349" w:rsidRPr="00581556" w:rsidRDefault="00651349" w:rsidP="00CF1CD8">
      <w:pPr>
        <w:pStyle w:val="Heading1"/>
        <w:keepLines/>
        <w:widowControl w:val="0"/>
        <w:tabs>
          <w:tab w:val="clear" w:pos="574"/>
          <w:tab w:val="num" w:pos="426"/>
        </w:tabs>
        <w:ind w:hanging="574"/>
        <w:rPr>
          <w:rStyle w:val="BodyTextbold"/>
          <w:b/>
          <w:szCs w:val="32"/>
        </w:rPr>
      </w:pPr>
      <w:r w:rsidRPr="00581556">
        <w:rPr>
          <w:rStyle w:val="BodyTextbold"/>
          <w:b/>
          <w:szCs w:val="32"/>
        </w:rPr>
        <w:lastRenderedPageBreak/>
        <w:t>Piles embankments with basal reinforcement</w:t>
      </w:r>
      <w:r w:rsidR="00BB00F5">
        <w:rPr>
          <w:rStyle w:val="BodyTextbold"/>
          <w:b/>
          <w:szCs w:val="32"/>
        </w:rPr>
        <w:t> (Clause 6.1.3, 6.3 &amp; 6.4)</w:t>
      </w:r>
    </w:p>
    <w:p w14:paraId="7E6FBDEB" w14:textId="6002FE80" w:rsidR="00651349" w:rsidRPr="00F2546B" w:rsidRDefault="00651349" w:rsidP="00CF1CD8">
      <w:pPr>
        <w:pStyle w:val="TableFigureCaption1Tables"/>
        <w:keepLines/>
      </w:pPr>
      <w:r>
        <w:t>Table</w:t>
      </w:r>
      <w:r w:rsidR="00B850E0">
        <w:t> </w:t>
      </w:r>
      <w:r>
        <w:t>2</w:t>
      </w:r>
      <w:r w:rsidR="008572CA">
        <w:t xml:space="preserve"> – </w:t>
      </w:r>
      <w:r>
        <w:t>Design Strength Requirements in Longitudinal and Transverse Direction to Embankment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413"/>
      </w:tblGrid>
      <w:tr w:rsidR="007B00A1" w14:paraId="7747DE54" w14:textId="77777777" w:rsidTr="002B3FFD">
        <w:tc>
          <w:tcPr>
            <w:tcW w:w="1502" w:type="dxa"/>
            <w:vMerge w:val="restart"/>
          </w:tcPr>
          <w:p w14:paraId="2C92581F" w14:textId="7EB885CF" w:rsidR="007B00A1" w:rsidRPr="008572CA" w:rsidRDefault="007B00A1" w:rsidP="00CF1CD8">
            <w:pPr>
              <w:pStyle w:val="TableHeading"/>
            </w:pPr>
            <w:r w:rsidRPr="008572CA">
              <w:t>Location</w:t>
            </w:r>
          </w:p>
        </w:tc>
        <w:tc>
          <w:tcPr>
            <w:tcW w:w="6011" w:type="dxa"/>
            <w:gridSpan w:val="4"/>
          </w:tcPr>
          <w:p w14:paraId="6A12AA5E" w14:textId="2649A69D" w:rsidR="007B00A1" w:rsidRPr="008572CA" w:rsidRDefault="007B00A1" w:rsidP="00CF1CD8">
            <w:pPr>
              <w:pStyle w:val="TableHeading"/>
            </w:pPr>
            <w:r w:rsidRPr="008572CA">
              <w:t>Design Strength Requirement¹ (</w:t>
            </w:r>
            <w:proofErr w:type="spellStart"/>
            <w:r w:rsidRPr="008572CA">
              <w:t>kN</w:t>
            </w:r>
            <w:proofErr w:type="spellEnd"/>
            <w:r w:rsidRPr="008572CA">
              <w:t>/m)</w:t>
            </w:r>
          </w:p>
        </w:tc>
        <w:tc>
          <w:tcPr>
            <w:tcW w:w="1413" w:type="dxa"/>
            <w:vMerge w:val="restart"/>
          </w:tcPr>
          <w:p w14:paraId="691ECED5" w14:textId="48B54D8B" w:rsidR="007B00A1" w:rsidRPr="008572CA" w:rsidRDefault="007B00A1" w:rsidP="00CF1CD8">
            <w:pPr>
              <w:pStyle w:val="TableHeading"/>
            </w:pPr>
            <w:r w:rsidRPr="008572CA">
              <w:t>Maximum allowable creep strain⁵ (%)</w:t>
            </w:r>
          </w:p>
        </w:tc>
      </w:tr>
      <w:tr w:rsidR="007B00A1" w14:paraId="2A72FBD6" w14:textId="77777777" w:rsidTr="009C2904">
        <w:tc>
          <w:tcPr>
            <w:tcW w:w="1502" w:type="dxa"/>
            <w:vMerge/>
          </w:tcPr>
          <w:p w14:paraId="1CFE556D" w14:textId="77777777" w:rsidR="007B00A1" w:rsidRDefault="007B00A1" w:rsidP="00CF1CD8">
            <w:pPr>
              <w:pStyle w:val="TableNotes"/>
              <w:widowControl w:val="0"/>
            </w:pPr>
          </w:p>
        </w:tc>
        <w:tc>
          <w:tcPr>
            <w:tcW w:w="3005" w:type="dxa"/>
            <w:gridSpan w:val="2"/>
          </w:tcPr>
          <w:p w14:paraId="3A044E50" w14:textId="5B3EB6FD" w:rsidR="007B00A1" w:rsidRPr="008572CA" w:rsidRDefault="007B00A1" w:rsidP="00CF1CD8">
            <w:pPr>
              <w:pStyle w:val="TableHeading"/>
            </w:pPr>
            <w:r w:rsidRPr="008572CA">
              <w:t>Longitudinal Direction²</w:t>
            </w:r>
          </w:p>
        </w:tc>
        <w:tc>
          <w:tcPr>
            <w:tcW w:w="3006" w:type="dxa"/>
            <w:gridSpan w:val="2"/>
          </w:tcPr>
          <w:p w14:paraId="0F15F56C" w14:textId="5612E505" w:rsidR="007B00A1" w:rsidRPr="008572CA" w:rsidRDefault="007B00A1" w:rsidP="00CF1CD8">
            <w:pPr>
              <w:pStyle w:val="TableHeading"/>
            </w:pPr>
            <w:r w:rsidRPr="008572CA">
              <w:t>Transverse Direction²</w:t>
            </w:r>
          </w:p>
        </w:tc>
        <w:tc>
          <w:tcPr>
            <w:tcW w:w="1413" w:type="dxa"/>
            <w:vMerge/>
          </w:tcPr>
          <w:p w14:paraId="5874E98E" w14:textId="77777777" w:rsidR="007B00A1" w:rsidRDefault="007B00A1" w:rsidP="00CF1CD8">
            <w:pPr>
              <w:pStyle w:val="TableHeading"/>
            </w:pPr>
          </w:p>
        </w:tc>
      </w:tr>
      <w:tr w:rsidR="007B00A1" w14:paraId="72938476" w14:textId="77777777" w:rsidTr="007B00A1">
        <w:tc>
          <w:tcPr>
            <w:tcW w:w="1502" w:type="dxa"/>
            <w:vMerge/>
          </w:tcPr>
          <w:p w14:paraId="21F6F83F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2" w:type="dxa"/>
          </w:tcPr>
          <w:p w14:paraId="1A9E4DF9" w14:textId="04F951C0" w:rsidR="007B00A1" w:rsidRPr="008572CA" w:rsidRDefault="007B00A1" w:rsidP="00581556">
            <w:pPr>
              <w:pStyle w:val="TableHeading"/>
            </w:pPr>
            <w:r w:rsidRPr="008572CA">
              <w:t>ULS³</w:t>
            </w:r>
          </w:p>
        </w:tc>
        <w:tc>
          <w:tcPr>
            <w:tcW w:w="1503" w:type="dxa"/>
          </w:tcPr>
          <w:p w14:paraId="46220F11" w14:textId="6334156C" w:rsidR="007B00A1" w:rsidRPr="008572CA" w:rsidRDefault="007B00A1" w:rsidP="00581556">
            <w:pPr>
              <w:pStyle w:val="TableHeading"/>
            </w:pPr>
            <w:r w:rsidRPr="008572CA">
              <w:t>SLS⁴</w:t>
            </w:r>
          </w:p>
        </w:tc>
        <w:tc>
          <w:tcPr>
            <w:tcW w:w="1503" w:type="dxa"/>
          </w:tcPr>
          <w:p w14:paraId="23A8CF34" w14:textId="2021EC70" w:rsidR="007B00A1" w:rsidRPr="008572CA" w:rsidRDefault="007B00A1" w:rsidP="00581556">
            <w:pPr>
              <w:pStyle w:val="TableHeading"/>
            </w:pPr>
            <w:r w:rsidRPr="008572CA">
              <w:t>ULS³</w:t>
            </w:r>
          </w:p>
        </w:tc>
        <w:tc>
          <w:tcPr>
            <w:tcW w:w="1503" w:type="dxa"/>
          </w:tcPr>
          <w:p w14:paraId="1E21B112" w14:textId="3DF4AB38" w:rsidR="007B00A1" w:rsidRPr="008572CA" w:rsidRDefault="007B00A1" w:rsidP="00581556">
            <w:pPr>
              <w:pStyle w:val="TableHeading"/>
            </w:pPr>
            <w:r w:rsidRPr="008572CA">
              <w:t>SLS⁴</w:t>
            </w:r>
          </w:p>
        </w:tc>
        <w:tc>
          <w:tcPr>
            <w:tcW w:w="1413" w:type="dxa"/>
            <w:vMerge/>
          </w:tcPr>
          <w:p w14:paraId="0D92B557" w14:textId="77777777" w:rsidR="007B00A1" w:rsidRDefault="007B00A1" w:rsidP="00581556">
            <w:pPr>
              <w:pStyle w:val="TableHeading"/>
            </w:pPr>
          </w:p>
        </w:tc>
      </w:tr>
      <w:tr w:rsidR="007B00A1" w14:paraId="0455A994" w14:textId="77777777" w:rsidTr="007B00A1">
        <w:tc>
          <w:tcPr>
            <w:tcW w:w="1502" w:type="dxa"/>
          </w:tcPr>
          <w:p w14:paraId="4AAFE1A0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2" w:type="dxa"/>
          </w:tcPr>
          <w:p w14:paraId="586F90F6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</w:tcPr>
          <w:p w14:paraId="4B192567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</w:tcPr>
          <w:p w14:paraId="1EBCB9CF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</w:tcPr>
          <w:p w14:paraId="4931086D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413" w:type="dxa"/>
          </w:tcPr>
          <w:p w14:paraId="791D0959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</w:tr>
      <w:tr w:rsidR="007B00A1" w14:paraId="1ECE7909" w14:textId="77777777" w:rsidTr="007B00A1">
        <w:tc>
          <w:tcPr>
            <w:tcW w:w="1502" w:type="dxa"/>
          </w:tcPr>
          <w:p w14:paraId="18D3E085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2" w:type="dxa"/>
          </w:tcPr>
          <w:p w14:paraId="13590A69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</w:tcPr>
          <w:p w14:paraId="59F12B8B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</w:tcPr>
          <w:p w14:paraId="142065B1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</w:tcPr>
          <w:p w14:paraId="39E9E3E2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413" w:type="dxa"/>
          </w:tcPr>
          <w:p w14:paraId="5CD831DD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</w:tr>
      <w:tr w:rsidR="007B00A1" w14:paraId="3D48C83A" w14:textId="77777777" w:rsidTr="008572CA">
        <w:tc>
          <w:tcPr>
            <w:tcW w:w="1502" w:type="dxa"/>
            <w:tcBorders>
              <w:bottom w:val="single" w:sz="4" w:space="0" w:color="auto"/>
            </w:tcBorders>
          </w:tcPr>
          <w:p w14:paraId="5DC276D5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0855A638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58D667D7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45A9778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1271B3CF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2F0BBE2E" w14:textId="77777777" w:rsidR="007B00A1" w:rsidRDefault="007B00A1" w:rsidP="00676E3B">
            <w:pPr>
              <w:pStyle w:val="TableNotes"/>
              <w:keepNext w:val="0"/>
              <w:keepLines w:val="0"/>
              <w:widowControl w:val="0"/>
            </w:pPr>
          </w:p>
        </w:tc>
      </w:tr>
      <w:tr w:rsidR="008572CA" w14:paraId="5C1EA35C" w14:textId="77777777" w:rsidTr="008572CA">
        <w:tc>
          <w:tcPr>
            <w:tcW w:w="8926" w:type="dxa"/>
            <w:gridSpan w:val="6"/>
            <w:tcBorders>
              <w:left w:val="nil"/>
              <w:bottom w:val="nil"/>
              <w:right w:val="nil"/>
            </w:tcBorders>
          </w:tcPr>
          <w:p w14:paraId="7B835256" w14:textId="77777777" w:rsidR="008572CA" w:rsidRDefault="008572CA" w:rsidP="008572CA">
            <w:pPr>
              <w:pStyle w:val="TableNotes"/>
              <w:keepNext w:val="0"/>
              <w:keepLines w:val="0"/>
              <w:widowControl w:val="0"/>
            </w:pPr>
            <w:r>
              <w:t>Notes:</w:t>
            </w:r>
          </w:p>
          <w:p w14:paraId="77FA970A" w14:textId="56556B48" w:rsidR="008572CA" w:rsidRPr="00B961C6" w:rsidRDefault="008572CA" w:rsidP="008572CA">
            <w:pPr>
              <w:pStyle w:val="TableNotes"/>
              <w:spacing w:before="0" w:after="120" w:line="300" w:lineRule="atLeast"/>
            </w:pPr>
            <w:r w:rsidRPr="00581556">
              <w:t>¹</w:t>
            </w:r>
            <w:r w:rsidRPr="00B961C6">
              <w:t xml:space="preserve"> Design strength requirement of the geosynthetic in longitudinal and transverse directions to embankment.</w:t>
            </w:r>
            <w:r>
              <w:br/>
              <w:t xml:space="preserve">  </w:t>
            </w:r>
            <w:r w:rsidRPr="00B961C6">
              <w:t>The design strength shall be multiplied by the reduction factors (for creep-</w:t>
            </w:r>
            <w:r w:rsidRPr="004420D7">
              <w:t>strain (SLS)</w:t>
            </w:r>
            <w:r w:rsidR="004420D7" w:rsidRPr="004420D7">
              <w:t> </w:t>
            </w:r>
            <w:r w:rsidRPr="004420D7">
              <w:t>/</w:t>
            </w:r>
            <w:r w:rsidR="004420D7" w:rsidRPr="004420D7">
              <w:t> </w:t>
            </w:r>
            <w:r w:rsidRPr="004420D7">
              <w:t>Creep-rup</w:t>
            </w:r>
            <w:r w:rsidRPr="00B961C6">
              <w:t>ture</w:t>
            </w:r>
            <w:r>
              <w:br/>
              <w:t xml:space="preserve">  </w:t>
            </w:r>
            <w:r w:rsidRPr="00B961C6">
              <w:t>(ULS),</w:t>
            </w:r>
            <w:r>
              <w:t xml:space="preserve"> </w:t>
            </w:r>
            <w:r w:rsidRPr="00B961C6">
              <w:t>weathering effects, installation damage, environmental effects, and extrapolation) in accordance with</w:t>
            </w:r>
            <w:r>
              <w:br/>
              <w:t xml:space="preserve">  </w:t>
            </w:r>
            <w:r w:rsidRPr="00B961C6">
              <w:t>BS8006-1 to get the characteristic initial strength for the selection of geosynthetic reinforcement for the</w:t>
            </w:r>
            <w:r>
              <w:br/>
              <w:t xml:space="preserve">  </w:t>
            </w:r>
            <w:r w:rsidRPr="00B961C6">
              <w:t>Work.</w:t>
            </w:r>
          </w:p>
          <w:p w14:paraId="638146C1" w14:textId="348A5418" w:rsidR="008572CA" w:rsidRPr="00B961C6" w:rsidRDefault="008572CA" w:rsidP="008572CA">
            <w:pPr>
              <w:pStyle w:val="TableNotes"/>
              <w:spacing w:before="0" w:after="120" w:line="300" w:lineRule="atLeast"/>
            </w:pPr>
            <w:r w:rsidRPr="00581556">
              <w:t>²</w:t>
            </w:r>
            <w:r w:rsidRPr="00B961C6">
              <w:t xml:space="preserve"> Longitudinal direction is referred to the direction along the embankment whereas transverse direction is the</w:t>
            </w:r>
            <w:r>
              <w:br/>
              <w:t xml:space="preserve">  </w:t>
            </w:r>
            <w:r w:rsidRPr="00B961C6">
              <w:t>direction across the embankment.</w:t>
            </w:r>
          </w:p>
          <w:p w14:paraId="71843825" w14:textId="5B0E7208" w:rsidR="008572CA" w:rsidRPr="004420D7" w:rsidRDefault="008572CA" w:rsidP="008572CA">
            <w:pPr>
              <w:pStyle w:val="TableNotes"/>
              <w:spacing w:before="0" w:after="120" w:line="300" w:lineRule="atLeast"/>
            </w:pPr>
            <w:r w:rsidRPr="00581556">
              <w:t>³</w:t>
            </w:r>
            <w:r w:rsidRPr="00B961C6">
              <w:t xml:space="preserve"> Design strength requirement for initial ULS</w:t>
            </w:r>
            <w:r>
              <w:t> </w:t>
            </w:r>
            <w:r w:rsidRPr="00B961C6">
              <w:t>condition where the initial tensile strain in the reinforcement is</w:t>
            </w:r>
            <w:r>
              <w:br/>
              <w:t xml:space="preserve">  </w:t>
            </w:r>
            <w:r w:rsidRPr="00B961C6">
              <w:t>limited to 3% or 6%, depending on the height of the embankment</w:t>
            </w:r>
            <w:r>
              <w:t> </w:t>
            </w:r>
            <w:r w:rsidRPr="00B961C6">
              <w:t xml:space="preserve">(BS8006, </w:t>
            </w:r>
            <w:r w:rsidRPr="004420D7">
              <w:t>Clause</w:t>
            </w:r>
            <w:r w:rsidR="004420D7" w:rsidRPr="004420D7">
              <w:t> </w:t>
            </w:r>
            <w:r w:rsidRPr="004420D7">
              <w:t>8.3.3.14).</w:t>
            </w:r>
          </w:p>
          <w:p w14:paraId="786AE211" w14:textId="261481CA" w:rsidR="008572CA" w:rsidRPr="004420D7" w:rsidRDefault="008572CA" w:rsidP="008572CA">
            <w:pPr>
              <w:pStyle w:val="TableNotes"/>
              <w:spacing w:before="0" w:after="120" w:line="300" w:lineRule="atLeast"/>
            </w:pPr>
            <w:r w:rsidRPr="004420D7">
              <w:t>⁴ Design strength requirement for SLS condition to limit long-term creep strain to within the specified</w:t>
            </w:r>
            <w:r w:rsidRPr="004420D7">
              <w:br/>
              <w:t xml:space="preserve">  maximum value. The total long-term strain shall be limited to the initial strain (3% or 6%, depending on the</w:t>
            </w:r>
            <w:r w:rsidRPr="004420D7">
              <w:br/>
              <w:t xml:space="preserve">  height of the embankment) plus the long-term creep strain (refer Note</w:t>
            </w:r>
            <w:r w:rsidR="004420D7" w:rsidRPr="004420D7">
              <w:t> </w:t>
            </w:r>
            <w:r w:rsidRPr="004420D7">
              <w:t>5 below). Long-term refers to the</w:t>
            </w:r>
            <w:r w:rsidRPr="004420D7">
              <w:br/>
              <w:t xml:space="preserve">  design life of the embankment structure (that is, 100 years).</w:t>
            </w:r>
          </w:p>
          <w:p w14:paraId="6069F666" w14:textId="3AA75968" w:rsidR="008572CA" w:rsidRDefault="008572CA" w:rsidP="008572CA">
            <w:pPr>
              <w:pStyle w:val="TableNotes"/>
              <w:keepNext w:val="0"/>
              <w:keepLines w:val="0"/>
              <w:widowControl w:val="0"/>
            </w:pPr>
            <w:r w:rsidRPr="004420D7">
              <w:t>⁵ Maximum allowable creep strain over the design life of the embankment structure, which is limited to 2%</w:t>
            </w:r>
            <w:r w:rsidRPr="004420D7">
              <w:br/>
              <w:t xml:space="preserve">  (BS8006,</w:t>
            </w:r>
            <w:r w:rsidR="004420D7">
              <w:t xml:space="preserve"> </w:t>
            </w:r>
            <w:r w:rsidRPr="004420D7">
              <w:t>Clause</w:t>
            </w:r>
            <w:r w:rsidR="004420D7" w:rsidRPr="004420D7">
              <w:t> </w:t>
            </w:r>
            <w:r w:rsidRPr="004420D7">
              <w:t>8.</w:t>
            </w:r>
            <w:r w:rsidRPr="00B961C6">
              <w:t>3.3.14).</w:t>
            </w:r>
          </w:p>
        </w:tc>
      </w:tr>
    </w:tbl>
    <w:p w14:paraId="60C5C9E9" w14:textId="77777777" w:rsidR="007B00A1" w:rsidRDefault="007B00A1" w:rsidP="00676E3B">
      <w:pPr>
        <w:pStyle w:val="TableNotes"/>
        <w:keepNext w:val="0"/>
        <w:keepLines w:val="0"/>
        <w:widowControl w:val="0"/>
      </w:pPr>
    </w:p>
    <w:p w14:paraId="6C46FACC" w14:textId="629B7D8D" w:rsidR="00B961C6" w:rsidRPr="006406DD" w:rsidRDefault="006406DD" w:rsidP="006406DD">
      <w:pPr>
        <w:pStyle w:val="Heading1"/>
        <w:tabs>
          <w:tab w:val="clear" w:pos="574"/>
          <w:tab w:val="num" w:pos="426"/>
        </w:tabs>
        <w:ind w:hanging="574"/>
        <w:rPr>
          <w:rStyle w:val="BodyTextbold"/>
          <w:b/>
          <w:szCs w:val="32"/>
        </w:rPr>
      </w:pPr>
      <w:r w:rsidRPr="006406DD">
        <w:rPr>
          <w:rStyle w:val="BodyTextbold"/>
          <w:b/>
          <w:szCs w:val="32"/>
        </w:rPr>
        <w:lastRenderedPageBreak/>
        <w:t>R</w:t>
      </w:r>
      <w:r w:rsidR="00B961C6" w:rsidRPr="006406DD">
        <w:rPr>
          <w:rStyle w:val="BodyTextbold"/>
          <w:b/>
          <w:szCs w:val="32"/>
        </w:rPr>
        <w:t>einforced embankments slopes (batter slope &lt;70</w:t>
      </w:r>
      <w:proofErr w:type="gramStart"/>
      <w:r w:rsidR="00B961C6" w:rsidRPr="006406DD">
        <w:rPr>
          <w:rStyle w:val="BodyTextbold"/>
          <w:b/>
          <w:szCs w:val="32"/>
        </w:rPr>
        <w:t>º)</w:t>
      </w:r>
      <w:r w:rsidR="00BB00F5" w:rsidRPr="00BB00F5">
        <w:rPr>
          <w:rStyle w:val="BodyTextbold"/>
          <w:b/>
          <w:szCs w:val="32"/>
        </w:rPr>
        <w:t xml:space="preserve"> </w:t>
      </w:r>
      <w:r w:rsidR="00BB00F5">
        <w:rPr>
          <w:rStyle w:val="BodyTextbold"/>
          <w:b/>
          <w:szCs w:val="32"/>
        </w:rPr>
        <w:t> (</w:t>
      </w:r>
      <w:proofErr w:type="gramEnd"/>
      <w:r w:rsidR="00BB00F5">
        <w:rPr>
          <w:rStyle w:val="BodyTextbold"/>
          <w:b/>
          <w:szCs w:val="32"/>
        </w:rPr>
        <w:t>Clause 6.1.3, 6.3 &amp; 6.4)</w:t>
      </w:r>
    </w:p>
    <w:p w14:paraId="12AFD7E2" w14:textId="556780E4" w:rsidR="00823BD5" w:rsidRDefault="00651349" w:rsidP="00823BD5">
      <w:pPr>
        <w:pStyle w:val="TableFigureCaption1Tables"/>
      </w:pPr>
      <w:r>
        <w:t>Table</w:t>
      </w:r>
      <w:r w:rsidR="00C43538">
        <w:t> </w:t>
      </w:r>
      <w:r>
        <w:t>3</w:t>
      </w:r>
      <w:r w:rsidR="006406DD">
        <w:t xml:space="preserve"> – </w:t>
      </w:r>
      <w:r>
        <w:t xml:space="preserve">Design Strength Requirements </w:t>
      </w:r>
      <w:r w:rsidR="00F23C7F">
        <w:t>in the direction perpendicular to the face of slope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801"/>
        <w:gridCol w:w="1801"/>
        <w:gridCol w:w="1805"/>
        <w:gridCol w:w="1849"/>
      </w:tblGrid>
      <w:tr w:rsidR="006406DD" w14:paraId="5AB40DFA" w14:textId="77777777" w:rsidTr="006406DD">
        <w:trPr>
          <w:trHeight w:val="435"/>
        </w:trPr>
        <w:tc>
          <w:tcPr>
            <w:tcW w:w="1804" w:type="dxa"/>
            <w:vMerge w:val="restart"/>
          </w:tcPr>
          <w:p w14:paraId="04F981F4" w14:textId="4B73D24A" w:rsidR="006406DD" w:rsidRPr="006406DD" w:rsidRDefault="006406DD" w:rsidP="00581556">
            <w:pPr>
              <w:pStyle w:val="TableHeading"/>
            </w:pPr>
            <w:r w:rsidRPr="006406DD">
              <w:t>Location</w:t>
            </w:r>
          </w:p>
        </w:tc>
        <w:tc>
          <w:tcPr>
            <w:tcW w:w="3602" w:type="dxa"/>
            <w:gridSpan w:val="2"/>
          </w:tcPr>
          <w:p w14:paraId="275A8BC3" w14:textId="584D6E53" w:rsidR="006406DD" w:rsidRPr="006406DD" w:rsidRDefault="006406DD" w:rsidP="00581556">
            <w:pPr>
              <w:pStyle w:val="TableHeading"/>
            </w:pPr>
            <w:r w:rsidRPr="006406DD">
              <w:t>Design Strength Requirement¹ (</w:t>
            </w:r>
            <w:proofErr w:type="spellStart"/>
            <w:r w:rsidRPr="006406DD">
              <w:t>kN</w:t>
            </w:r>
            <w:proofErr w:type="spellEnd"/>
            <w:r w:rsidRPr="006406DD">
              <w:t>/m)</w:t>
            </w:r>
          </w:p>
        </w:tc>
        <w:tc>
          <w:tcPr>
            <w:tcW w:w="1805" w:type="dxa"/>
            <w:vMerge w:val="restart"/>
          </w:tcPr>
          <w:p w14:paraId="57B07DE6" w14:textId="7A60BACB" w:rsidR="006406DD" w:rsidRPr="006406DD" w:rsidRDefault="006406DD" w:rsidP="00581556">
            <w:pPr>
              <w:pStyle w:val="TableHeading"/>
            </w:pPr>
            <w:r w:rsidRPr="006406DD">
              <w:t>Maximum allowable creep strain³ (%)</w:t>
            </w:r>
          </w:p>
        </w:tc>
        <w:tc>
          <w:tcPr>
            <w:tcW w:w="1849" w:type="dxa"/>
            <w:vMerge w:val="restart"/>
          </w:tcPr>
          <w:p w14:paraId="28DAB407" w14:textId="7BA587A9" w:rsidR="006406DD" w:rsidRPr="006406DD" w:rsidRDefault="006406DD" w:rsidP="00581556">
            <w:pPr>
              <w:pStyle w:val="TableHeading"/>
            </w:pPr>
            <w:r w:rsidRPr="006406DD">
              <w:t>Design life of reinforced slope⁴ (year)</w:t>
            </w:r>
          </w:p>
        </w:tc>
      </w:tr>
      <w:tr w:rsidR="006406DD" w14:paraId="1B182951" w14:textId="77777777" w:rsidTr="006406DD">
        <w:tc>
          <w:tcPr>
            <w:tcW w:w="1804" w:type="dxa"/>
            <w:vMerge/>
          </w:tcPr>
          <w:p w14:paraId="52274E78" w14:textId="77777777" w:rsidR="006406DD" w:rsidRDefault="006406DD" w:rsidP="00581556">
            <w:pPr>
              <w:pStyle w:val="TableBodyText"/>
            </w:pPr>
          </w:p>
        </w:tc>
        <w:tc>
          <w:tcPr>
            <w:tcW w:w="1801" w:type="dxa"/>
          </w:tcPr>
          <w:p w14:paraId="48FA2656" w14:textId="418BE6B8" w:rsidR="006406DD" w:rsidRPr="006406DD" w:rsidRDefault="006406DD" w:rsidP="00581556">
            <w:pPr>
              <w:pStyle w:val="TableHeading"/>
            </w:pPr>
            <w:r w:rsidRPr="006406DD">
              <w:t>ULS²</w:t>
            </w:r>
          </w:p>
        </w:tc>
        <w:tc>
          <w:tcPr>
            <w:tcW w:w="1801" w:type="dxa"/>
          </w:tcPr>
          <w:p w14:paraId="3F9D9BCA" w14:textId="2667D20C" w:rsidR="006406DD" w:rsidRPr="006406DD" w:rsidRDefault="006406DD" w:rsidP="00581556">
            <w:pPr>
              <w:pStyle w:val="TableHeading"/>
            </w:pPr>
            <w:r w:rsidRPr="006406DD">
              <w:t>SLS²</w:t>
            </w:r>
          </w:p>
        </w:tc>
        <w:tc>
          <w:tcPr>
            <w:tcW w:w="1805" w:type="dxa"/>
            <w:vMerge/>
          </w:tcPr>
          <w:p w14:paraId="1C6E7977" w14:textId="77777777" w:rsidR="006406DD" w:rsidRDefault="006406DD" w:rsidP="00581556">
            <w:pPr>
              <w:pStyle w:val="TableBodyText"/>
            </w:pPr>
          </w:p>
        </w:tc>
        <w:tc>
          <w:tcPr>
            <w:tcW w:w="1849" w:type="dxa"/>
            <w:vMerge/>
          </w:tcPr>
          <w:p w14:paraId="55367EFB" w14:textId="77777777" w:rsidR="006406DD" w:rsidRDefault="006406DD" w:rsidP="00581556">
            <w:pPr>
              <w:pStyle w:val="TableBodyText"/>
            </w:pPr>
          </w:p>
        </w:tc>
      </w:tr>
      <w:tr w:rsidR="00823BD5" w14:paraId="4D1FA450" w14:textId="77777777" w:rsidTr="006406DD">
        <w:tc>
          <w:tcPr>
            <w:tcW w:w="1804" w:type="dxa"/>
          </w:tcPr>
          <w:p w14:paraId="1E23E921" w14:textId="77777777" w:rsidR="00823BD5" w:rsidRDefault="00823BD5" w:rsidP="00581556">
            <w:pPr>
              <w:pStyle w:val="TableBodyText"/>
            </w:pPr>
          </w:p>
        </w:tc>
        <w:tc>
          <w:tcPr>
            <w:tcW w:w="1801" w:type="dxa"/>
          </w:tcPr>
          <w:p w14:paraId="62B36B95" w14:textId="77777777" w:rsidR="00823BD5" w:rsidRDefault="00823BD5" w:rsidP="00581556">
            <w:pPr>
              <w:pStyle w:val="TableBodyText"/>
            </w:pPr>
          </w:p>
        </w:tc>
        <w:tc>
          <w:tcPr>
            <w:tcW w:w="1801" w:type="dxa"/>
          </w:tcPr>
          <w:p w14:paraId="18330FBE" w14:textId="77777777" w:rsidR="00823BD5" w:rsidRDefault="00823BD5" w:rsidP="00581556">
            <w:pPr>
              <w:pStyle w:val="TableBodyText"/>
            </w:pPr>
          </w:p>
        </w:tc>
        <w:tc>
          <w:tcPr>
            <w:tcW w:w="1805" w:type="dxa"/>
          </w:tcPr>
          <w:p w14:paraId="79EFB2FA" w14:textId="77777777" w:rsidR="00823BD5" w:rsidRDefault="00823BD5" w:rsidP="00581556">
            <w:pPr>
              <w:pStyle w:val="TableBodyText"/>
            </w:pPr>
          </w:p>
        </w:tc>
        <w:tc>
          <w:tcPr>
            <w:tcW w:w="1849" w:type="dxa"/>
          </w:tcPr>
          <w:p w14:paraId="7BB2218B" w14:textId="77777777" w:rsidR="00823BD5" w:rsidRDefault="00823BD5" w:rsidP="00581556">
            <w:pPr>
              <w:pStyle w:val="TableBodyText"/>
            </w:pPr>
          </w:p>
        </w:tc>
      </w:tr>
      <w:tr w:rsidR="00823BD5" w14:paraId="55C58577" w14:textId="77777777" w:rsidTr="006406DD">
        <w:tc>
          <w:tcPr>
            <w:tcW w:w="1804" w:type="dxa"/>
            <w:tcBorders>
              <w:bottom w:val="single" w:sz="4" w:space="0" w:color="auto"/>
            </w:tcBorders>
          </w:tcPr>
          <w:p w14:paraId="3C7E8DA3" w14:textId="77777777" w:rsidR="00823BD5" w:rsidRDefault="00823BD5" w:rsidP="00581556">
            <w:pPr>
              <w:pStyle w:val="TableBodyText"/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5E0C75DD" w14:textId="77777777" w:rsidR="00823BD5" w:rsidRDefault="00823BD5" w:rsidP="00581556">
            <w:pPr>
              <w:pStyle w:val="TableBodyText"/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F127C59" w14:textId="77777777" w:rsidR="00823BD5" w:rsidRDefault="00823BD5" w:rsidP="00581556">
            <w:pPr>
              <w:pStyle w:val="TableBodyText"/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3392CBD" w14:textId="77777777" w:rsidR="00823BD5" w:rsidRDefault="00823BD5" w:rsidP="00581556">
            <w:pPr>
              <w:pStyle w:val="TableBodyText"/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6376104C" w14:textId="77777777" w:rsidR="00823BD5" w:rsidRDefault="00823BD5" w:rsidP="00581556">
            <w:pPr>
              <w:pStyle w:val="TableBodyText"/>
            </w:pPr>
          </w:p>
        </w:tc>
      </w:tr>
      <w:tr w:rsidR="006406DD" w14:paraId="0FEEC44B" w14:textId="77777777" w:rsidTr="006406DD">
        <w:tc>
          <w:tcPr>
            <w:tcW w:w="9060" w:type="dxa"/>
            <w:gridSpan w:val="5"/>
            <w:tcBorders>
              <w:left w:val="nil"/>
              <w:bottom w:val="nil"/>
              <w:right w:val="nil"/>
            </w:tcBorders>
          </w:tcPr>
          <w:p w14:paraId="18A5CD98" w14:textId="77777777" w:rsidR="006406DD" w:rsidRDefault="006406DD" w:rsidP="006406DD">
            <w:pPr>
              <w:pStyle w:val="TableNotes"/>
            </w:pPr>
            <w:r>
              <w:t>Notes:</w:t>
            </w:r>
          </w:p>
          <w:p w14:paraId="2BCCF27F" w14:textId="1EA03F51" w:rsidR="006406DD" w:rsidRDefault="006406DD" w:rsidP="006406DD">
            <w:pPr>
              <w:pStyle w:val="TableNotes"/>
            </w:pPr>
            <w:r>
              <w:rPr>
                <w:rFonts w:ascii="Lucida Sans Unicode" w:hAnsi="Lucida Sans Unicode" w:cs="Lucida Sans Unicode"/>
              </w:rPr>
              <w:t xml:space="preserve">¹ </w:t>
            </w:r>
            <w:r w:rsidRPr="00581556">
              <w:t>Design strength of the geosynthetic in the direction perpendicular to the face of slope. The design strength</w:t>
            </w:r>
            <w:r>
              <w:br/>
              <w:t xml:space="preserve">  </w:t>
            </w:r>
            <w:r w:rsidRPr="00581556">
              <w:t>shall be multiplied by the reduction factors (for creep-st</w:t>
            </w:r>
            <w:r w:rsidRPr="004420D7">
              <w:t>rain (SLS)</w:t>
            </w:r>
            <w:r w:rsidR="004420D7" w:rsidRPr="004420D7">
              <w:t> </w:t>
            </w:r>
            <w:r w:rsidRPr="004420D7">
              <w:t>/</w:t>
            </w:r>
            <w:r w:rsidR="004420D7" w:rsidRPr="004420D7">
              <w:t> </w:t>
            </w:r>
            <w:r w:rsidRPr="004420D7">
              <w:t>Creep-</w:t>
            </w:r>
            <w:r w:rsidRPr="00581556">
              <w:t>rupture (ULS), weathering effects,</w:t>
            </w:r>
            <w:r>
              <w:br/>
              <w:t xml:space="preserve">  </w:t>
            </w:r>
            <w:r w:rsidRPr="00581556">
              <w:t>installation damage, environmental effects, and extrapolation) in accordance with BS</w:t>
            </w:r>
            <w:r>
              <w:t>8</w:t>
            </w:r>
            <w:r w:rsidRPr="00581556">
              <w:t>006-1 to get the</w:t>
            </w:r>
            <w:r>
              <w:br/>
              <w:t xml:space="preserve">  </w:t>
            </w:r>
            <w:r w:rsidRPr="00581556">
              <w:t>characteristic initial strength for the selection of geosynthetic reinforcement for the Work</w:t>
            </w:r>
            <w:r>
              <w:t>.</w:t>
            </w:r>
          </w:p>
          <w:p w14:paraId="707FC767" w14:textId="77777777" w:rsidR="006406DD" w:rsidRDefault="006406DD" w:rsidP="006406DD">
            <w:pPr>
              <w:pStyle w:val="TableNotes"/>
            </w:pPr>
            <w:r>
              <w:rPr>
                <w:rFonts w:ascii="Lucida Sans Unicode" w:hAnsi="Lucida Sans Unicode" w:cs="Lucida Sans Unicode"/>
              </w:rPr>
              <w:t>²</w:t>
            </w:r>
            <w:r w:rsidRPr="00823BD5">
              <w:t xml:space="preserve"> </w:t>
            </w:r>
            <w:r w:rsidRPr="00581556">
              <w:t>Design strength requirements for ULS and SLS conditions at the end of design life of the reinforced slope</w:t>
            </w:r>
            <w:r>
              <w:t>.</w:t>
            </w:r>
          </w:p>
          <w:p w14:paraId="7111AF61" w14:textId="77777777" w:rsidR="006406DD" w:rsidRPr="006406DD" w:rsidRDefault="006406DD" w:rsidP="006406DD">
            <w:pPr>
              <w:pStyle w:val="TableNotes"/>
            </w:pPr>
            <w:r>
              <w:rPr>
                <w:rFonts w:ascii="Lucida Sans Unicode" w:hAnsi="Lucida Sans Unicode" w:cs="Lucida Sans Unicode"/>
              </w:rPr>
              <w:t>³</w:t>
            </w:r>
            <w:r w:rsidRPr="00823BD5">
              <w:t xml:space="preserve"> </w:t>
            </w:r>
            <w:proofErr w:type="gramStart"/>
            <w:r w:rsidRPr="006406DD">
              <w:t>The</w:t>
            </w:r>
            <w:proofErr w:type="gramEnd"/>
            <w:r w:rsidRPr="006406DD">
              <w:t xml:space="preserve"> post-construction creep strain should be limited to 3%.</w:t>
            </w:r>
          </w:p>
          <w:p w14:paraId="724659C5" w14:textId="65EFB902" w:rsidR="006406DD" w:rsidRDefault="006406DD" w:rsidP="006406DD">
            <w:pPr>
              <w:pStyle w:val="TableNotes"/>
            </w:pPr>
            <w:r w:rsidRPr="00581556">
              <w:t>⁴</w:t>
            </w:r>
            <w:r w:rsidRPr="006406DD">
              <w:t xml:space="preserve"> </w:t>
            </w:r>
            <w:proofErr w:type="gramStart"/>
            <w:r w:rsidRPr="006406DD">
              <w:t>The</w:t>
            </w:r>
            <w:proofErr w:type="gramEnd"/>
            <w:r w:rsidRPr="006406DD">
              <w:t xml:space="preserve"> design length of the reinforced slope shall be specified by the Designer.</w:t>
            </w:r>
          </w:p>
        </w:tc>
      </w:tr>
    </w:tbl>
    <w:p w14:paraId="1300C9AA" w14:textId="03831B8F" w:rsidR="00823BD5" w:rsidRDefault="00823BD5" w:rsidP="00823BD5">
      <w:pPr>
        <w:pStyle w:val="TableNotes"/>
      </w:pPr>
    </w:p>
    <w:p w14:paraId="57C4E27D" w14:textId="022C8722" w:rsidR="00823BD5" w:rsidRDefault="00823BD5" w:rsidP="00823BD5">
      <w:pPr>
        <w:pStyle w:val="Heading1"/>
        <w:widowControl w:val="0"/>
        <w:tabs>
          <w:tab w:val="clear" w:pos="574"/>
          <w:tab w:val="num" w:pos="426"/>
        </w:tabs>
        <w:ind w:left="573" w:hanging="573"/>
      </w:pPr>
      <w:r>
        <w:t>Other applications</w:t>
      </w:r>
      <w:r w:rsidR="00BB00F5">
        <w:rPr>
          <w:rStyle w:val="BodyTextbold"/>
          <w:b/>
          <w:szCs w:val="32"/>
        </w:rPr>
        <w:t> (Clause 6.1.3, 6.3 &amp; 6.4)</w:t>
      </w:r>
    </w:p>
    <w:p w14:paraId="3CDC2D26" w14:textId="46504D0E" w:rsidR="00823BD5" w:rsidRPr="00823BD5" w:rsidRDefault="00823BD5" w:rsidP="00823BD5">
      <w:pPr>
        <w:pStyle w:val="BodyText"/>
      </w:pPr>
      <w:r w:rsidRPr="00823BD5">
        <w:t>For applications other than the above stated three applications, the Designer is expected to nominate the design strength and allowable strain requirements.</w:t>
      </w:r>
    </w:p>
    <w:sectPr w:rsidR="00823BD5" w:rsidRPr="00823BD5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8BB7B" w14:textId="77777777" w:rsidR="00EF2FDD" w:rsidRDefault="00EF2FDD">
      <w:r>
        <w:separator/>
      </w:r>
    </w:p>
    <w:p w14:paraId="77AD1B59" w14:textId="77777777" w:rsidR="00EF2FDD" w:rsidRDefault="00EF2FDD"/>
  </w:endnote>
  <w:endnote w:type="continuationSeparator" w:id="0">
    <w:p w14:paraId="42618C58" w14:textId="77777777" w:rsidR="00EF2FDD" w:rsidRDefault="00EF2FDD">
      <w:r>
        <w:continuationSeparator/>
      </w:r>
    </w:p>
    <w:p w14:paraId="3351F4B8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A020" w14:textId="0AEFA486"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6A2821">
      <w:t>March 2023</w:t>
    </w:r>
    <w:r w:rsidR="009C19C5">
      <w:tab/>
    </w:r>
    <w:r w:rsidR="009C19C5">
      <w:fldChar w:fldCharType="begin"/>
    </w:r>
    <w:r w:rsidR="009C19C5">
      <w:instrText xml:space="preserve"> PAGE   \* MERGEFORMAT </w:instrText>
    </w:r>
    <w:r w:rsidR="009C19C5">
      <w:fldChar w:fldCharType="separate"/>
    </w:r>
    <w:r w:rsidR="00F50ECA">
      <w:rPr>
        <w:noProof/>
      </w:rPr>
      <w:t>1</w:t>
    </w:r>
    <w:r w:rsidR="009C19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91A7" w14:textId="77777777" w:rsidR="00EF2FDD" w:rsidRDefault="00EF2FDD">
      <w:r>
        <w:separator/>
      </w:r>
    </w:p>
    <w:p w14:paraId="70DB9260" w14:textId="77777777" w:rsidR="00EF2FDD" w:rsidRDefault="00EF2FDD"/>
  </w:footnote>
  <w:footnote w:type="continuationSeparator" w:id="0">
    <w:p w14:paraId="278E84EA" w14:textId="77777777" w:rsidR="00EF2FDD" w:rsidRDefault="00EF2FDD">
      <w:r>
        <w:continuationSeparator/>
      </w:r>
    </w:p>
    <w:p w14:paraId="218DCC31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1FA4" w14:textId="426F4BCB" w:rsidR="00CE3694" w:rsidRPr="00985285" w:rsidRDefault="00985285" w:rsidP="007B2FE2">
    <w:pPr>
      <w:pStyle w:val="HeaderChapterpart"/>
    </w:pPr>
    <w:r w:rsidRPr="006A3DE9">
      <w:t>Technical S</w:t>
    </w:r>
    <w:r>
      <w:t>pecification Annexure, MRTS100.1</w:t>
    </w:r>
    <w:r w:rsidR="00847277">
      <w:t> </w:t>
    </w:r>
    <w:r>
      <w:t>High Strength Geosynthetic Reinforcement in Road Embankments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81F"/>
    <w:multiLevelType w:val="hybridMultilevel"/>
    <w:tmpl w:val="294CC7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0C7656"/>
    <w:multiLevelType w:val="hybridMultilevel"/>
    <w:tmpl w:val="6D7004D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FD56CE3"/>
    <w:multiLevelType w:val="hybridMultilevel"/>
    <w:tmpl w:val="FF981C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8B0774F"/>
    <w:multiLevelType w:val="multilevel"/>
    <w:tmpl w:val="620CC31C"/>
    <w:numStyleLink w:val="ListAllBullets3Level"/>
  </w:abstractNum>
  <w:abstractNum w:abstractNumId="11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0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4E2"/>
    <w:rsid w:val="00096FC7"/>
    <w:rsid w:val="000B047B"/>
    <w:rsid w:val="000B71E8"/>
    <w:rsid w:val="000C74F9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362FD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50E10"/>
    <w:rsid w:val="00361264"/>
    <w:rsid w:val="00362B2E"/>
    <w:rsid w:val="00363C04"/>
    <w:rsid w:val="003717FA"/>
    <w:rsid w:val="00376A0A"/>
    <w:rsid w:val="00383A3B"/>
    <w:rsid w:val="003861E9"/>
    <w:rsid w:val="00391457"/>
    <w:rsid w:val="003960ED"/>
    <w:rsid w:val="003A5033"/>
    <w:rsid w:val="003B3BD8"/>
    <w:rsid w:val="003C340E"/>
    <w:rsid w:val="003D1729"/>
    <w:rsid w:val="003E0E9D"/>
    <w:rsid w:val="003E3C82"/>
    <w:rsid w:val="003F0922"/>
    <w:rsid w:val="00400CF8"/>
    <w:rsid w:val="004030EB"/>
    <w:rsid w:val="00403422"/>
    <w:rsid w:val="004420D7"/>
    <w:rsid w:val="004525EA"/>
    <w:rsid w:val="00453989"/>
    <w:rsid w:val="00456933"/>
    <w:rsid w:val="00456A07"/>
    <w:rsid w:val="00477792"/>
    <w:rsid w:val="00477962"/>
    <w:rsid w:val="00485DDC"/>
    <w:rsid w:val="00490E3C"/>
    <w:rsid w:val="00494238"/>
    <w:rsid w:val="00495F89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5B77"/>
    <w:rsid w:val="00556E72"/>
    <w:rsid w:val="00566979"/>
    <w:rsid w:val="005748A5"/>
    <w:rsid w:val="00575CE8"/>
    <w:rsid w:val="00581556"/>
    <w:rsid w:val="005815CB"/>
    <w:rsid w:val="00582599"/>
    <w:rsid w:val="005826B9"/>
    <w:rsid w:val="00582E91"/>
    <w:rsid w:val="00592D85"/>
    <w:rsid w:val="0059511F"/>
    <w:rsid w:val="005C1DF1"/>
    <w:rsid w:val="005C75D1"/>
    <w:rsid w:val="005D3973"/>
    <w:rsid w:val="005D59C0"/>
    <w:rsid w:val="005F4F3D"/>
    <w:rsid w:val="0060080E"/>
    <w:rsid w:val="00601AEC"/>
    <w:rsid w:val="0061185E"/>
    <w:rsid w:val="00614210"/>
    <w:rsid w:val="00622BC5"/>
    <w:rsid w:val="00627EC8"/>
    <w:rsid w:val="00635475"/>
    <w:rsid w:val="006406DD"/>
    <w:rsid w:val="00641639"/>
    <w:rsid w:val="0064381F"/>
    <w:rsid w:val="00645A39"/>
    <w:rsid w:val="0064699C"/>
    <w:rsid w:val="00650F4E"/>
    <w:rsid w:val="00651349"/>
    <w:rsid w:val="00666E20"/>
    <w:rsid w:val="00676214"/>
    <w:rsid w:val="00676E3B"/>
    <w:rsid w:val="00685517"/>
    <w:rsid w:val="00686875"/>
    <w:rsid w:val="006954F6"/>
    <w:rsid w:val="006A2821"/>
    <w:rsid w:val="006A6908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436B"/>
    <w:rsid w:val="007672DC"/>
    <w:rsid w:val="0077261D"/>
    <w:rsid w:val="00785550"/>
    <w:rsid w:val="00793FA9"/>
    <w:rsid w:val="00796D7D"/>
    <w:rsid w:val="007B00A1"/>
    <w:rsid w:val="007B0524"/>
    <w:rsid w:val="007B2FE2"/>
    <w:rsid w:val="007C4319"/>
    <w:rsid w:val="007D0963"/>
    <w:rsid w:val="007D76AC"/>
    <w:rsid w:val="00811807"/>
    <w:rsid w:val="00823BD5"/>
    <w:rsid w:val="00836DC0"/>
    <w:rsid w:val="00847277"/>
    <w:rsid w:val="008572CA"/>
    <w:rsid w:val="008807C8"/>
    <w:rsid w:val="008840A9"/>
    <w:rsid w:val="008843E8"/>
    <w:rsid w:val="008929A6"/>
    <w:rsid w:val="008A19A0"/>
    <w:rsid w:val="008B3748"/>
    <w:rsid w:val="008B61BF"/>
    <w:rsid w:val="008D02E2"/>
    <w:rsid w:val="008F36D9"/>
    <w:rsid w:val="008F47F2"/>
    <w:rsid w:val="00904118"/>
    <w:rsid w:val="0091452E"/>
    <w:rsid w:val="009161AC"/>
    <w:rsid w:val="00926AFF"/>
    <w:rsid w:val="00937DB8"/>
    <w:rsid w:val="00940C46"/>
    <w:rsid w:val="00944A3A"/>
    <w:rsid w:val="00945942"/>
    <w:rsid w:val="009712C0"/>
    <w:rsid w:val="00971E68"/>
    <w:rsid w:val="00973A98"/>
    <w:rsid w:val="00985285"/>
    <w:rsid w:val="0098641F"/>
    <w:rsid w:val="00996C59"/>
    <w:rsid w:val="009A671A"/>
    <w:rsid w:val="009B39D2"/>
    <w:rsid w:val="009B6FF8"/>
    <w:rsid w:val="009C19C5"/>
    <w:rsid w:val="009D0AC7"/>
    <w:rsid w:val="009E22DF"/>
    <w:rsid w:val="009E5C89"/>
    <w:rsid w:val="00A00F46"/>
    <w:rsid w:val="00A027BD"/>
    <w:rsid w:val="00A121EB"/>
    <w:rsid w:val="00A12D4E"/>
    <w:rsid w:val="00A14E98"/>
    <w:rsid w:val="00A20B17"/>
    <w:rsid w:val="00A27877"/>
    <w:rsid w:val="00A47D74"/>
    <w:rsid w:val="00A52AB4"/>
    <w:rsid w:val="00A64A05"/>
    <w:rsid w:val="00A67E68"/>
    <w:rsid w:val="00A832D7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4064C"/>
    <w:rsid w:val="00B705E6"/>
    <w:rsid w:val="00B712C5"/>
    <w:rsid w:val="00B8333F"/>
    <w:rsid w:val="00B850E0"/>
    <w:rsid w:val="00B8519F"/>
    <w:rsid w:val="00B961C6"/>
    <w:rsid w:val="00BB00F5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3538"/>
    <w:rsid w:val="00C456DF"/>
    <w:rsid w:val="00C50278"/>
    <w:rsid w:val="00C57699"/>
    <w:rsid w:val="00C62500"/>
    <w:rsid w:val="00C76378"/>
    <w:rsid w:val="00C81006"/>
    <w:rsid w:val="00C965C0"/>
    <w:rsid w:val="00CA107F"/>
    <w:rsid w:val="00CA3157"/>
    <w:rsid w:val="00CA4B9D"/>
    <w:rsid w:val="00CA694E"/>
    <w:rsid w:val="00CB07D7"/>
    <w:rsid w:val="00CD30F9"/>
    <w:rsid w:val="00CE3694"/>
    <w:rsid w:val="00CE3D06"/>
    <w:rsid w:val="00CE6618"/>
    <w:rsid w:val="00CF1CD8"/>
    <w:rsid w:val="00D00ECB"/>
    <w:rsid w:val="00D01D6F"/>
    <w:rsid w:val="00D054B5"/>
    <w:rsid w:val="00D12160"/>
    <w:rsid w:val="00D124FD"/>
    <w:rsid w:val="00D137DA"/>
    <w:rsid w:val="00D15248"/>
    <w:rsid w:val="00D435F2"/>
    <w:rsid w:val="00D56593"/>
    <w:rsid w:val="00D67F00"/>
    <w:rsid w:val="00D76862"/>
    <w:rsid w:val="00D8447C"/>
    <w:rsid w:val="00D86598"/>
    <w:rsid w:val="00DA20DD"/>
    <w:rsid w:val="00DB4FCC"/>
    <w:rsid w:val="00DC076F"/>
    <w:rsid w:val="00DC376C"/>
    <w:rsid w:val="00DD47B0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319A"/>
    <w:rsid w:val="00EB3A67"/>
    <w:rsid w:val="00EC0517"/>
    <w:rsid w:val="00EC52F4"/>
    <w:rsid w:val="00ED06E5"/>
    <w:rsid w:val="00ED4A4A"/>
    <w:rsid w:val="00ED5C9C"/>
    <w:rsid w:val="00EE3A27"/>
    <w:rsid w:val="00EE3AA3"/>
    <w:rsid w:val="00EE7EEC"/>
    <w:rsid w:val="00EF2FDD"/>
    <w:rsid w:val="00F15554"/>
    <w:rsid w:val="00F23C7F"/>
    <w:rsid w:val="00F23DCF"/>
    <w:rsid w:val="00F23EF7"/>
    <w:rsid w:val="00F30D7C"/>
    <w:rsid w:val="00F322FA"/>
    <w:rsid w:val="00F44BA4"/>
    <w:rsid w:val="00F45A8D"/>
    <w:rsid w:val="00F50ECA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69700062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0157C6"/>
    <w:pPr>
      <w:keepNext/>
      <w:numPr>
        <w:numId w:val="1"/>
      </w:numPr>
      <w:spacing w:before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paragraph" w:customStyle="1" w:styleId="DefaultText">
    <w:name w:val="Default Text"/>
    <w:basedOn w:val="Normal"/>
    <w:rsid w:val="008929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  <w:sz w:val="24"/>
      <w:szCs w:val="20"/>
      <w:lang w:val="en-US" w:eastAsia="en-US"/>
    </w:rPr>
  </w:style>
  <w:style w:type="character" w:styleId="CommentReference">
    <w:name w:val="annotation reference"/>
    <w:basedOn w:val="DefaultParagraphFont"/>
    <w:rsid w:val="006A28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28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A282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A2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282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4727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ec972935-d489-4a83-af2a-c34816ed283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B6F7C3-6F6A-4026-8AAC-6DA97335AD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1379</TotalTime>
  <Pages>3</Pages>
  <Words>636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MRTS100.1 - Annexure</vt:lpstr>
    </vt:vector>
  </TitlesOfParts>
  <Company>Department of Transport and Main Roads</Company>
  <LinksUpToDate>false</LinksUpToDate>
  <CharactersWithSpaces>4564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MRTS100.1 - Annexure</dc:title>
  <dc:subject>High Strength Geosynthetic Reinforcement in Road Embankment</dc:subject>
  <dc:creator>Department of Transport and Main Roads</dc:creator>
  <cp:keywords>Specification; Technical; Standard; Contract; Tender; Construction; Design</cp:keywords>
  <dc:description/>
  <cp:lastModifiedBy>Ashley N Stevens</cp:lastModifiedBy>
  <cp:revision>35</cp:revision>
  <cp:lastPrinted>2013-06-20T03:17:00Z</cp:lastPrinted>
  <dcterms:created xsi:type="dcterms:W3CDTF">2017-04-05T02:12:00Z</dcterms:created>
  <dcterms:modified xsi:type="dcterms:W3CDTF">2023-02-28T03:20:00Z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