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70469" w14:textId="7592EFC1" w:rsidR="00E573EC" w:rsidRDefault="00E573EC" w:rsidP="00933B06">
      <w:pPr>
        <w:pStyle w:val="Heading1"/>
      </w:pPr>
      <w:r w:rsidRPr="00E573EC">
        <w:t>Logan and Gold Coast</w:t>
      </w:r>
      <w:r w:rsidR="00132E64">
        <w:t xml:space="preserve"> </w:t>
      </w:r>
      <w:r w:rsidRPr="00E573EC">
        <w:t>Faster Rail</w:t>
      </w:r>
    </w:p>
    <w:p w14:paraId="59070953" w14:textId="6095ED80" w:rsidR="005C3DED" w:rsidRPr="00440CEE" w:rsidRDefault="00FD5979" w:rsidP="00CC693B">
      <w:pPr>
        <w:pStyle w:val="Heading2"/>
      </w:pPr>
      <w:r>
        <w:t>Bethania station precinct</w:t>
      </w:r>
      <w:r w:rsidR="00D569A3" w:rsidRPr="00933B06">
        <w:t>,</w:t>
      </w:r>
      <w:r w:rsidR="00440CEE">
        <w:t xml:space="preserve"> September </w:t>
      </w:r>
      <w:r w:rsidR="00E573EC" w:rsidRPr="00933B06">
        <w:t>2025</w:t>
      </w:r>
    </w:p>
    <w:p w14:paraId="308C94E2" w14:textId="75367F7D" w:rsidR="0047661C" w:rsidRPr="00A905BC" w:rsidRDefault="00061340" w:rsidP="00933B06">
      <w:pPr>
        <w:pStyle w:val="Heading3"/>
      </w:pPr>
      <w:r w:rsidRPr="006E680B">
        <w:br/>
      </w:r>
      <w:r w:rsidR="00FD5979">
        <w:t>Bethania station precinct updated design</w:t>
      </w:r>
    </w:p>
    <w:p w14:paraId="089AD6C0" w14:textId="0D678BFD" w:rsidR="006229EB" w:rsidRDefault="005907E9" w:rsidP="00F827EF">
      <w:pPr>
        <w:rPr>
          <w:lang w:eastAsia="en-AU"/>
        </w:rPr>
      </w:pPr>
      <w:r>
        <w:rPr>
          <w:lang w:eastAsia="en-AU"/>
        </w:rPr>
        <w:t>The Bethania station precinct is being upgraded to improve accessibility, safety and customer experience.</w:t>
      </w:r>
    </w:p>
    <w:p w14:paraId="4CDDBF63" w14:textId="2B0E3E6F" w:rsidR="00440CEE" w:rsidRDefault="005907E9" w:rsidP="00F827EF">
      <w:pPr>
        <w:rPr>
          <w:lang w:eastAsia="en-AU"/>
        </w:rPr>
      </w:pPr>
      <w:r>
        <w:rPr>
          <w:lang w:eastAsia="en-AU"/>
        </w:rPr>
        <w:t xml:space="preserve">As part of the tender process for the Rail package of the Logan and Gold Coast </w:t>
      </w:r>
      <w:r w:rsidR="007605EE">
        <w:rPr>
          <w:lang w:eastAsia="en-AU"/>
        </w:rPr>
        <w:t xml:space="preserve">Faster Rail (LGC) project, the Department of Transport and Main Roads (TMR) asked proponents to innovate and consider options to address prior community </w:t>
      </w:r>
      <w:r w:rsidR="002E1B79">
        <w:rPr>
          <w:lang w:eastAsia="en-AU"/>
        </w:rPr>
        <w:t>feedback</w:t>
      </w:r>
      <w:r w:rsidR="00E72310">
        <w:rPr>
          <w:lang w:eastAsia="en-AU"/>
        </w:rPr>
        <w:t>. As a result, T</w:t>
      </w:r>
      <w:r w:rsidR="00B00B03">
        <w:rPr>
          <w:lang w:eastAsia="en-AU"/>
        </w:rPr>
        <w:t>M</w:t>
      </w:r>
      <w:r w:rsidR="00E72310">
        <w:rPr>
          <w:lang w:eastAsia="en-AU"/>
        </w:rPr>
        <w:t xml:space="preserve">R has adopted a design that elevates Bethania station above Station Road and removes the need for a road-over-rail bridge. </w:t>
      </w:r>
    </w:p>
    <w:p w14:paraId="24476446" w14:textId="4DC3F3C5" w:rsidR="00E72310" w:rsidRDefault="00E72310" w:rsidP="00F827EF">
      <w:pPr>
        <w:rPr>
          <w:lang w:eastAsia="en-AU"/>
        </w:rPr>
      </w:pPr>
      <w:r>
        <w:rPr>
          <w:lang w:eastAsia="en-AU"/>
        </w:rPr>
        <w:t xml:space="preserve">The updated design significantly </w:t>
      </w:r>
      <w:r w:rsidR="007764CD">
        <w:rPr>
          <w:lang w:eastAsia="en-AU"/>
        </w:rPr>
        <w:t>reduces impacts on important community facilities, nearby properties on Station Road, and provides easier access for everyone across the rail corridor.</w:t>
      </w:r>
    </w:p>
    <w:p w14:paraId="3554E5A6" w14:textId="716BA6C7" w:rsidR="00BB30F9" w:rsidRDefault="00F66BE1" w:rsidP="00F827EF">
      <w:pPr>
        <w:rPr>
          <w:lang w:eastAsia="en-AU"/>
        </w:rPr>
      </w:pPr>
      <w:r>
        <w:rPr>
          <w:noProof/>
          <w:lang w:val="en-GB"/>
        </w:rPr>
        <w:drawing>
          <wp:anchor distT="0" distB="0" distL="114300" distR="114300" simplePos="0" relativeHeight="251658240" behindDoc="1" locked="0" layoutInCell="1" allowOverlap="1" wp14:anchorId="0177F973" wp14:editId="70BB2B4E">
            <wp:simplePos x="0" y="0"/>
            <wp:positionH relativeFrom="margin">
              <wp:align>left</wp:align>
            </wp:positionH>
            <wp:positionV relativeFrom="paragraph">
              <wp:posOffset>73660</wp:posOffset>
            </wp:positionV>
            <wp:extent cx="6238875" cy="4152900"/>
            <wp:effectExtent l="0" t="0" r="9525" b="0"/>
            <wp:wrapTight wrapText="bothSides">
              <wp:wrapPolygon edited="0">
                <wp:start x="0" y="0"/>
                <wp:lineTo x="0" y="21501"/>
                <wp:lineTo x="21567" y="21501"/>
                <wp:lineTo x="21567" y="0"/>
                <wp:lineTo x="0" y="0"/>
              </wp:wrapPolygon>
            </wp:wrapTight>
            <wp:docPr id="303720360" name="Picture 1" descr="Artistic impression of the new elevated Bethania station above Station R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20360" name="Picture 1" descr="Artistic impression of the new elevated Bethania station above Station Road. "/>
                    <pic:cNvPicPr/>
                  </pic:nvPicPr>
                  <pic:blipFill>
                    <a:blip r:embed="rId8">
                      <a:extLst>
                        <a:ext uri="{28A0092B-C50C-407E-A947-70E740481C1C}">
                          <a14:useLocalDpi xmlns:a14="http://schemas.microsoft.com/office/drawing/2010/main" val="0"/>
                        </a:ext>
                      </a:extLst>
                    </a:blip>
                    <a:stretch>
                      <a:fillRect/>
                    </a:stretch>
                  </pic:blipFill>
                  <pic:spPr>
                    <a:xfrm>
                      <a:off x="0" y="0"/>
                      <a:ext cx="6238875" cy="4152900"/>
                    </a:xfrm>
                    <a:prstGeom prst="rect">
                      <a:avLst/>
                    </a:prstGeom>
                  </pic:spPr>
                </pic:pic>
              </a:graphicData>
            </a:graphic>
            <wp14:sizeRelH relativeFrom="page">
              <wp14:pctWidth>0</wp14:pctWidth>
            </wp14:sizeRelH>
            <wp14:sizeRelV relativeFrom="page">
              <wp14:pctHeight>0</wp14:pctHeight>
            </wp14:sizeRelV>
          </wp:anchor>
        </w:drawing>
      </w:r>
    </w:p>
    <w:p w14:paraId="76025FCE" w14:textId="7A019D3C" w:rsidR="00BB30F9" w:rsidRDefault="00BB30F9" w:rsidP="00F827EF">
      <w:pPr>
        <w:rPr>
          <w:lang w:eastAsia="en-AU"/>
        </w:rPr>
      </w:pPr>
    </w:p>
    <w:p w14:paraId="4401436F" w14:textId="79614B7B" w:rsidR="00BB30F9" w:rsidRDefault="00BB30F9" w:rsidP="00F827EF">
      <w:pPr>
        <w:rPr>
          <w:lang w:eastAsia="en-AU"/>
        </w:rPr>
      </w:pPr>
    </w:p>
    <w:p w14:paraId="268319F9" w14:textId="4A180D2A" w:rsidR="00BB30F9" w:rsidRDefault="00BB30F9" w:rsidP="00F827EF">
      <w:pPr>
        <w:rPr>
          <w:lang w:eastAsia="en-AU"/>
        </w:rPr>
      </w:pPr>
    </w:p>
    <w:p w14:paraId="71E242D4" w14:textId="35076E84" w:rsidR="00061340" w:rsidRDefault="00061340" w:rsidP="00F827EF">
      <w:pPr>
        <w:rPr>
          <w:lang w:eastAsia="en-AU"/>
        </w:rPr>
      </w:pPr>
    </w:p>
    <w:p w14:paraId="215ADA1F" w14:textId="5C97674D" w:rsidR="00440CEE" w:rsidRDefault="00440CEE" w:rsidP="00440CEE">
      <w:pPr>
        <w:rPr>
          <w:lang w:eastAsia="en-AU"/>
        </w:rPr>
      </w:pPr>
    </w:p>
    <w:p w14:paraId="401C1668" w14:textId="7CA08DA2" w:rsidR="00472069" w:rsidRDefault="00472069" w:rsidP="00E573EC">
      <w:pPr>
        <w:rPr>
          <w:lang w:val="en-GB"/>
        </w:rPr>
      </w:pPr>
    </w:p>
    <w:p w14:paraId="6A8601FB" w14:textId="70879922" w:rsidR="00472069" w:rsidRDefault="00472069" w:rsidP="00E573EC">
      <w:pPr>
        <w:rPr>
          <w:lang w:val="en-GB"/>
        </w:rPr>
      </w:pPr>
    </w:p>
    <w:p w14:paraId="4FA10692" w14:textId="0E351FF6" w:rsidR="00472069" w:rsidRDefault="00472069" w:rsidP="00E573EC">
      <w:pPr>
        <w:rPr>
          <w:lang w:val="en-GB"/>
        </w:rPr>
      </w:pPr>
    </w:p>
    <w:p w14:paraId="7DB72341" w14:textId="77777777" w:rsidR="00472069" w:rsidRDefault="00472069" w:rsidP="00E573EC">
      <w:pPr>
        <w:rPr>
          <w:lang w:val="en-GB"/>
        </w:rPr>
      </w:pPr>
    </w:p>
    <w:p w14:paraId="580A5416" w14:textId="77777777" w:rsidR="00472069" w:rsidRDefault="00472069" w:rsidP="00E573EC">
      <w:pPr>
        <w:rPr>
          <w:lang w:val="en-GB"/>
        </w:rPr>
      </w:pPr>
    </w:p>
    <w:p w14:paraId="447101FA" w14:textId="77777777" w:rsidR="00472069" w:rsidRDefault="00472069" w:rsidP="00E573EC">
      <w:pPr>
        <w:rPr>
          <w:lang w:val="en-GB"/>
        </w:rPr>
      </w:pPr>
    </w:p>
    <w:p w14:paraId="5FC3A70B" w14:textId="77777777" w:rsidR="00472069" w:rsidRDefault="00472069" w:rsidP="00E573EC">
      <w:pPr>
        <w:rPr>
          <w:lang w:val="en-GB"/>
        </w:rPr>
      </w:pPr>
    </w:p>
    <w:p w14:paraId="57306BFE" w14:textId="77777777" w:rsidR="00472069" w:rsidRDefault="00472069" w:rsidP="00E573EC">
      <w:pPr>
        <w:rPr>
          <w:lang w:val="en-GB"/>
        </w:rPr>
      </w:pPr>
    </w:p>
    <w:p w14:paraId="16041B8D" w14:textId="019D8B15" w:rsidR="00472069" w:rsidRDefault="00472069" w:rsidP="00E573EC">
      <w:pPr>
        <w:rPr>
          <w:lang w:val="en-GB"/>
        </w:rPr>
      </w:pPr>
      <w:r>
        <w:rPr>
          <w:lang w:val="en-GB"/>
        </w:rPr>
        <w:t xml:space="preserve">   </w:t>
      </w:r>
    </w:p>
    <w:p w14:paraId="53EAF1E7" w14:textId="273D6AAB" w:rsidR="00BB30F9" w:rsidRDefault="00A905BC" w:rsidP="00E573EC">
      <w:pPr>
        <w:rPr>
          <w:lang w:val="en-GB"/>
        </w:rPr>
      </w:pPr>
      <w:r>
        <w:rPr>
          <w:lang w:val="en-GB"/>
        </w:rPr>
        <w:t xml:space="preserve">                            </w:t>
      </w:r>
    </w:p>
    <w:p w14:paraId="2C796388" w14:textId="5801689A" w:rsidR="00BB30F9" w:rsidRDefault="00BB30F9" w:rsidP="00E573EC">
      <w:pPr>
        <w:rPr>
          <w:lang w:val="en-GB"/>
        </w:rPr>
      </w:pPr>
    </w:p>
    <w:p w14:paraId="75E32FBA" w14:textId="66871036" w:rsidR="00472069" w:rsidRDefault="00F66BE1" w:rsidP="00E573EC">
      <w:pPr>
        <w:rPr>
          <w:lang w:val="en-GB"/>
        </w:rPr>
      </w:pPr>
      <w:r>
        <w:rPr>
          <w:noProof/>
        </w:rPr>
        <mc:AlternateContent>
          <mc:Choice Requires="wps">
            <w:drawing>
              <wp:anchor distT="0" distB="0" distL="114300" distR="114300" simplePos="0" relativeHeight="251658241" behindDoc="1" locked="0" layoutInCell="1" allowOverlap="1" wp14:anchorId="3D2A024F" wp14:editId="7C1F714D">
                <wp:simplePos x="0" y="0"/>
                <wp:positionH relativeFrom="margin">
                  <wp:posOffset>20320</wp:posOffset>
                </wp:positionH>
                <wp:positionV relativeFrom="paragraph">
                  <wp:posOffset>19050</wp:posOffset>
                </wp:positionV>
                <wp:extent cx="4591050" cy="171450"/>
                <wp:effectExtent l="0" t="0" r="0" b="0"/>
                <wp:wrapTight wrapText="bothSides">
                  <wp:wrapPolygon edited="0">
                    <wp:start x="0" y="0"/>
                    <wp:lineTo x="0" y="19200"/>
                    <wp:lineTo x="21510" y="19200"/>
                    <wp:lineTo x="21510" y="0"/>
                    <wp:lineTo x="0" y="0"/>
                  </wp:wrapPolygon>
                </wp:wrapTight>
                <wp:docPr id="663730195" name="Text Box 1"/>
                <wp:cNvGraphicFramePr/>
                <a:graphic xmlns:a="http://schemas.openxmlformats.org/drawingml/2006/main">
                  <a:graphicData uri="http://schemas.microsoft.com/office/word/2010/wordprocessingShape">
                    <wps:wsp>
                      <wps:cNvSpPr txBox="1"/>
                      <wps:spPr>
                        <a:xfrm>
                          <a:off x="0" y="0"/>
                          <a:ext cx="4591050" cy="171450"/>
                        </a:xfrm>
                        <a:prstGeom prst="rect">
                          <a:avLst/>
                        </a:prstGeom>
                        <a:solidFill>
                          <a:prstClr val="white"/>
                        </a:solidFill>
                        <a:ln>
                          <a:noFill/>
                        </a:ln>
                      </wps:spPr>
                      <wps:txbx>
                        <w:txbxContent>
                          <w:p w14:paraId="6C780E1F" w14:textId="543C390F" w:rsidR="00BC0037" w:rsidRPr="009F480E" w:rsidRDefault="00BC0037" w:rsidP="00BC0037">
                            <w:pPr>
                              <w:pStyle w:val="Caption"/>
                              <w:rPr>
                                <w:i w:val="0"/>
                                <w:iCs w:val="0"/>
                                <w:noProof/>
                                <w:lang w:val="en-GB"/>
                              </w:rPr>
                            </w:pPr>
                            <w:r w:rsidRPr="009F480E">
                              <w:rPr>
                                <w:i w:val="0"/>
                                <w:iCs w:val="0"/>
                                <w:noProof/>
                                <w:lang w:val="en-GB"/>
                              </w:rPr>
                              <w:t xml:space="preserve">Figure </w:t>
                            </w:r>
                            <w:r w:rsidRPr="009F480E">
                              <w:rPr>
                                <w:i w:val="0"/>
                                <w:iCs w:val="0"/>
                                <w:noProof/>
                                <w:lang w:val="en-GB"/>
                              </w:rPr>
                              <w:fldChar w:fldCharType="begin"/>
                            </w:r>
                            <w:r w:rsidRPr="009F480E">
                              <w:rPr>
                                <w:i w:val="0"/>
                                <w:iCs w:val="0"/>
                                <w:noProof/>
                                <w:lang w:val="en-GB"/>
                              </w:rPr>
                              <w:instrText xml:space="preserve"> SEQ Figure \* ARABIC </w:instrText>
                            </w:r>
                            <w:r w:rsidRPr="009F480E">
                              <w:rPr>
                                <w:i w:val="0"/>
                                <w:iCs w:val="0"/>
                                <w:noProof/>
                                <w:lang w:val="en-GB"/>
                              </w:rPr>
                              <w:fldChar w:fldCharType="separate"/>
                            </w:r>
                            <w:r w:rsidR="00496DC0">
                              <w:rPr>
                                <w:i w:val="0"/>
                                <w:iCs w:val="0"/>
                                <w:noProof/>
                                <w:lang w:val="en-GB"/>
                              </w:rPr>
                              <w:t>1</w:t>
                            </w:r>
                            <w:r w:rsidRPr="009F480E">
                              <w:rPr>
                                <w:i w:val="0"/>
                                <w:iCs w:val="0"/>
                                <w:noProof/>
                                <w:lang w:val="en-GB"/>
                              </w:rPr>
                              <w:fldChar w:fldCharType="end"/>
                            </w:r>
                            <w:r w:rsidR="00543EEE" w:rsidRPr="009F480E">
                              <w:rPr>
                                <w:i w:val="0"/>
                                <w:iCs w:val="0"/>
                                <w:noProof/>
                                <w:lang w:val="en-GB"/>
                              </w:rPr>
                              <w:t xml:space="preserve"> </w:t>
                            </w:r>
                            <w:r w:rsidRPr="009F480E">
                              <w:rPr>
                                <w:i w:val="0"/>
                                <w:iCs w:val="0"/>
                              </w:rPr>
                              <w:t xml:space="preserve">Artist impression of </w:t>
                            </w:r>
                            <w:r w:rsidR="00496DC0">
                              <w:rPr>
                                <w:i w:val="0"/>
                                <w:iCs w:val="0"/>
                              </w:rPr>
                              <w:t xml:space="preserve">aerial view of </w:t>
                            </w:r>
                            <w:r w:rsidRPr="009F480E">
                              <w:rPr>
                                <w:i w:val="0"/>
                                <w:iCs w:val="0"/>
                              </w:rPr>
                              <w:t xml:space="preserve">new </w:t>
                            </w:r>
                            <w:r w:rsidR="008714D5">
                              <w:rPr>
                                <w:i w:val="0"/>
                                <w:iCs w:val="0"/>
                              </w:rPr>
                              <w:t>Bethania station, subject to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A024F" id="_x0000_t202" coordsize="21600,21600" o:spt="202" path="m,l,21600r21600,l21600,xe">
                <v:stroke joinstyle="miter"/>
                <v:path gradientshapeok="t" o:connecttype="rect"/>
              </v:shapetype>
              <v:shape id="Text Box 1" o:spid="_x0000_s1026" type="#_x0000_t202" style="position:absolute;margin-left:1.6pt;margin-top:1.5pt;width:361.5pt;height:13.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" stroked="f">
                <v:textbox inset="0,0,0,0">
                  <w:txbxContent>
                    <w:p w14:paraId="6C780E1F" w14:textId="543C390F" w:rsidR="00BC0037" w:rsidRPr="009F480E" w:rsidRDefault="00BC0037" w:rsidP="00BC0037">
                      <w:pPr>
                        <w:pStyle w:val="Caption"/>
                        <w:rPr>
                          <w:i w:val="0"/>
                          <w:iCs w:val="0"/>
                          <w:noProof/>
                          <w:lang w:val="en-GB"/>
                        </w:rPr>
                      </w:pPr>
                      <w:r w:rsidRPr="009F480E">
                        <w:rPr>
                          <w:i w:val="0"/>
                          <w:iCs w:val="0"/>
                          <w:noProof/>
                          <w:lang w:val="en-GB"/>
                        </w:rPr>
                        <w:t xml:space="preserve">Figure </w:t>
                      </w:r>
                      <w:r w:rsidRPr="009F480E">
                        <w:rPr>
                          <w:i w:val="0"/>
                          <w:iCs w:val="0"/>
                          <w:noProof/>
                          <w:lang w:val="en-GB"/>
                        </w:rPr>
                        <w:fldChar w:fldCharType="begin"/>
                      </w:r>
                      <w:r w:rsidRPr="009F480E">
                        <w:rPr>
                          <w:i w:val="0"/>
                          <w:iCs w:val="0"/>
                          <w:noProof/>
                          <w:lang w:val="en-GB"/>
                        </w:rPr>
                        <w:instrText xml:space="preserve"> SEQ Figure \* ARABIC </w:instrText>
                      </w:r>
                      <w:r w:rsidRPr="009F480E">
                        <w:rPr>
                          <w:i w:val="0"/>
                          <w:iCs w:val="0"/>
                          <w:noProof/>
                          <w:lang w:val="en-GB"/>
                        </w:rPr>
                        <w:fldChar w:fldCharType="separate"/>
                      </w:r>
                      <w:r w:rsidR="00496DC0">
                        <w:rPr>
                          <w:i w:val="0"/>
                          <w:iCs w:val="0"/>
                          <w:noProof/>
                          <w:lang w:val="en-GB"/>
                        </w:rPr>
                        <w:t>1</w:t>
                      </w:r>
                      <w:r w:rsidRPr="009F480E">
                        <w:rPr>
                          <w:i w:val="0"/>
                          <w:iCs w:val="0"/>
                          <w:noProof/>
                          <w:lang w:val="en-GB"/>
                        </w:rPr>
                        <w:fldChar w:fldCharType="end"/>
                      </w:r>
                      <w:r w:rsidR="00543EEE" w:rsidRPr="009F480E">
                        <w:rPr>
                          <w:i w:val="0"/>
                          <w:iCs w:val="0"/>
                          <w:noProof/>
                          <w:lang w:val="en-GB"/>
                        </w:rPr>
                        <w:t xml:space="preserve"> </w:t>
                      </w:r>
                      <w:r w:rsidRPr="009F480E">
                        <w:rPr>
                          <w:i w:val="0"/>
                          <w:iCs w:val="0"/>
                        </w:rPr>
                        <w:t xml:space="preserve">Artist impression of </w:t>
                      </w:r>
                      <w:r w:rsidR="00496DC0">
                        <w:rPr>
                          <w:i w:val="0"/>
                          <w:iCs w:val="0"/>
                        </w:rPr>
                        <w:t xml:space="preserve">aerial view of </w:t>
                      </w:r>
                      <w:r w:rsidRPr="009F480E">
                        <w:rPr>
                          <w:i w:val="0"/>
                          <w:iCs w:val="0"/>
                        </w:rPr>
                        <w:t xml:space="preserve">new </w:t>
                      </w:r>
                      <w:r w:rsidR="008714D5">
                        <w:rPr>
                          <w:i w:val="0"/>
                          <w:iCs w:val="0"/>
                        </w:rPr>
                        <w:t>Bethania station, subject to change.</w:t>
                      </w:r>
                    </w:p>
                  </w:txbxContent>
                </v:textbox>
                <w10:wrap type="tight" anchorx="margin"/>
              </v:shape>
            </w:pict>
          </mc:Fallback>
        </mc:AlternateContent>
      </w:r>
      <w:r w:rsidR="00A905BC">
        <w:rPr>
          <w:lang w:val="en-GB"/>
        </w:rPr>
        <w:t xml:space="preserve">           </w:t>
      </w:r>
    </w:p>
    <w:p w14:paraId="611CCB1C" w14:textId="40DC827F" w:rsidR="00472069" w:rsidRDefault="00472069" w:rsidP="00E573EC">
      <w:pPr>
        <w:rPr>
          <w:lang w:val="en-GB"/>
        </w:rPr>
      </w:pPr>
    </w:p>
    <w:p w14:paraId="500F3678" w14:textId="35E4E253" w:rsidR="0047661C" w:rsidRPr="00061340" w:rsidRDefault="0047661C" w:rsidP="000C6F5F">
      <w:pPr>
        <w:rPr>
          <w:lang w:val="en-GB"/>
        </w:rPr>
        <w:sectPr w:rsidR="0047661C" w:rsidRPr="00061340" w:rsidSect="00796D7C">
          <w:headerReference w:type="first" r:id="rId9"/>
          <w:pgSz w:w="11900" w:h="16840"/>
          <w:pgMar w:top="1985" w:right="703" w:bottom="1134" w:left="703" w:header="0" w:footer="1134" w:gutter="0"/>
          <w:cols w:space="708"/>
          <w:titlePg/>
          <w:docGrid w:linePitch="360"/>
        </w:sectPr>
      </w:pPr>
    </w:p>
    <w:p w14:paraId="3860D0B3" w14:textId="72D767D9" w:rsidR="00C3544F" w:rsidRPr="00C3544F" w:rsidRDefault="009C600D" w:rsidP="00C3544F">
      <w:r>
        <w:rPr>
          <w:noProof/>
        </w:rPr>
        <w:lastRenderedPageBreak/>
        <w:drawing>
          <wp:anchor distT="0" distB="0" distL="114300" distR="114300" simplePos="0" relativeHeight="251658242" behindDoc="1" locked="0" layoutInCell="1" allowOverlap="1" wp14:anchorId="12AA396D" wp14:editId="221E27EF">
            <wp:simplePos x="0" y="0"/>
            <wp:positionH relativeFrom="margin">
              <wp:align>left</wp:align>
            </wp:positionH>
            <wp:positionV relativeFrom="paragraph">
              <wp:posOffset>-356235</wp:posOffset>
            </wp:positionV>
            <wp:extent cx="6544310" cy="3848100"/>
            <wp:effectExtent l="0" t="0" r="8890" b="0"/>
            <wp:wrapNone/>
            <wp:docPr id="1615567477" name="Picture 2" descr="Illustrated map showing planned upgrades to the Bethania station precinct including retained emergency access from Radke Road, new station platforms elevated over Station Road, raised priority crossing, station precinct, rail over road bridge, upgraded park 'n' ride and kiss 'n'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67477" name="Picture 2" descr="Illustrated map showing planned upgrades to the Bethania station precinct including retained emergency access from Radke Road, new station platforms elevated over Station Road, raised priority crossing, station precinct, rail over road bridge, upgraded park 'n' ride and kiss 'n' rid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44310" cy="3848100"/>
                    </a:xfrm>
                    <a:prstGeom prst="rect">
                      <a:avLst/>
                    </a:prstGeom>
                  </pic:spPr>
                </pic:pic>
              </a:graphicData>
            </a:graphic>
            <wp14:sizeRelH relativeFrom="page">
              <wp14:pctWidth>0</wp14:pctWidth>
            </wp14:sizeRelH>
            <wp14:sizeRelV relativeFrom="page">
              <wp14:pctHeight>0</wp14:pctHeight>
            </wp14:sizeRelV>
          </wp:anchor>
        </w:drawing>
      </w:r>
    </w:p>
    <w:p w14:paraId="75912E18" w14:textId="391DA960" w:rsidR="00BC0037" w:rsidRPr="00BC0037" w:rsidRDefault="00BC0037" w:rsidP="00250C2F">
      <w:pPr>
        <w:rPr>
          <w:lang w:val="en-GB"/>
        </w:rPr>
      </w:pPr>
    </w:p>
    <w:p w14:paraId="520BE8FF" w14:textId="4AC0D9F1" w:rsidR="0047661C" w:rsidRDefault="0047661C" w:rsidP="00250C2F"/>
    <w:p w14:paraId="394E8894" w14:textId="77777777" w:rsidR="00020BDD" w:rsidRDefault="00020BDD" w:rsidP="00250C2F"/>
    <w:p w14:paraId="19DBCBC9" w14:textId="77777777" w:rsidR="00020BDD" w:rsidRDefault="00020BDD" w:rsidP="00250C2F"/>
    <w:p w14:paraId="5FE07D8D" w14:textId="77777777" w:rsidR="00020BDD" w:rsidRDefault="00020BDD" w:rsidP="00250C2F"/>
    <w:p w14:paraId="4C593BC3" w14:textId="77777777" w:rsidR="00020BDD" w:rsidRDefault="00020BDD" w:rsidP="00250C2F"/>
    <w:p w14:paraId="11BC4ABD" w14:textId="77777777" w:rsidR="00020BDD" w:rsidRDefault="00020BDD" w:rsidP="00250C2F"/>
    <w:p w14:paraId="527C90A2" w14:textId="3B42E752" w:rsidR="001B41A2" w:rsidRDefault="001B41A2" w:rsidP="0047661C">
      <w:pPr>
        <w:pStyle w:val="Heading3"/>
      </w:pPr>
    </w:p>
    <w:p w14:paraId="12364777" w14:textId="5A4964D1" w:rsidR="00E474E2" w:rsidRDefault="00E474E2" w:rsidP="0047661C">
      <w:pPr>
        <w:pStyle w:val="Heading3"/>
      </w:pPr>
    </w:p>
    <w:p w14:paraId="2AA20B42" w14:textId="3F00C8CB" w:rsidR="009C600D" w:rsidRDefault="009C600D" w:rsidP="0047661C">
      <w:pPr>
        <w:pStyle w:val="Heading3"/>
      </w:pPr>
    </w:p>
    <w:p w14:paraId="2443D9C9" w14:textId="77777777" w:rsidR="00D77A00" w:rsidRDefault="00D77A00" w:rsidP="00D77A00"/>
    <w:p w14:paraId="2DF664D7" w14:textId="1CF95523" w:rsidR="0047661C" w:rsidRDefault="00A553F0" w:rsidP="0047661C">
      <w:pPr>
        <w:pStyle w:val="Heading3"/>
      </w:pPr>
      <w:r>
        <w:t xml:space="preserve">How community feedback </w:t>
      </w:r>
      <w:r w:rsidR="00440CEE">
        <w:t xml:space="preserve">has </w:t>
      </w:r>
      <w:r>
        <w:t>shaped the updated design</w:t>
      </w:r>
    </w:p>
    <w:p w14:paraId="523BC344" w14:textId="77777777" w:rsidR="007C315A" w:rsidRDefault="00E22D8A" w:rsidP="00E22D8A">
      <w:r>
        <w:t>In late 2023, TMR sought public feedback on the Refined Refere</w:t>
      </w:r>
      <w:r w:rsidR="00472674">
        <w:t>nce Design for the whole LGC project, including the removal of five level crossings between Kuraby and Beenleigh.</w:t>
      </w:r>
    </w:p>
    <w:p w14:paraId="055938E9" w14:textId="73F639AC" w:rsidR="00E22D8A" w:rsidRPr="00E22D8A" w:rsidRDefault="007C315A" w:rsidP="00E22D8A">
      <w:r>
        <w:t>ActivUs developed an alternative Bethania design solution for the LGC Rail package, which has been accepted by the state</w:t>
      </w:r>
      <w:r w:rsidR="0006557D">
        <w:t xml:space="preserve">. </w:t>
      </w:r>
    </w:p>
    <w:p w14:paraId="330D610F" w14:textId="094E698A" w:rsidR="002A0614" w:rsidRDefault="002936A5" w:rsidP="0058156F">
      <w:pPr>
        <w:pStyle w:val="Heading3"/>
      </w:pPr>
      <w:r>
        <w:t>Community amenity</w:t>
      </w:r>
    </w:p>
    <w:p w14:paraId="1669DC12" w14:textId="77B1F612" w:rsidR="0058156F" w:rsidRPr="0058156F" w:rsidRDefault="0058156F" w:rsidP="0058156F">
      <w:pPr>
        <w:rPr>
          <w:rFonts w:cs="Arial"/>
          <w:bCs/>
          <w:iCs/>
          <w:color w:val="004180" w:themeColor="accent2"/>
          <w:sz w:val="28"/>
          <w:szCs w:val="20"/>
        </w:rPr>
      </w:pPr>
      <w:r w:rsidRPr="0058156F">
        <w:rPr>
          <w:rFonts w:cs="Arial"/>
          <w:bCs/>
          <w:iCs/>
          <w:color w:val="004180" w:themeColor="accent2"/>
          <w:sz w:val="28"/>
          <w:szCs w:val="20"/>
        </w:rPr>
        <w:t xml:space="preserve">Community feedback received </w:t>
      </w:r>
    </w:p>
    <w:p w14:paraId="4D0509F0" w14:textId="019575D0" w:rsidR="00891F24" w:rsidRDefault="0058156F" w:rsidP="00E22D8A">
      <w:r>
        <w:t xml:space="preserve">Strong support </w:t>
      </w:r>
      <w:r w:rsidR="00E22D8A">
        <w:t xml:space="preserve">for minimising impacts to community facilities. </w:t>
      </w:r>
    </w:p>
    <w:p w14:paraId="5F748292" w14:textId="3CA7C3B5" w:rsidR="00E22D8A" w:rsidRDefault="0058156F" w:rsidP="00E22D8A">
      <w:pPr>
        <w:rPr>
          <w:rFonts w:cs="Arial"/>
          <w:bCs/>
          <w:iCs/>
          <w:color w:val="004180" w:themeColor="accent2"/>
          <w:sz w:val="28"/>
          <w:szCs w:val="20"/>
        </w:rPr>
      </w:pPr>
      <w:r w:rsidRPr="0058156F">
        <w:rPr>
          <w:rFonts w:cs="Arial"/>
          <w:bCs/>
          <w:iCs/>
          <w:color w:val="004180" w:themeColor="accent2"/>
          <w:sz w:val="28"/>
          <w:szCs w:val="20"/>
        </w:rPr>
        <w:t>Updated design features</w:t>
      </w:r>
    </w:p>
    <w:p w14:paraId="160D8A6C" w14:textId="0034DFB5" w:rsidR="00E22D8A" w:rsidRDefault="00E22D8A" w:rsidP="00E22D8A">
      <w:r w:rsidRPr="00E22D8A">
        <w:t>Significantly reduced impacts to Noffke Park facilities, including the Bethania community and aquatic centres.</w:t>
      </w:r>
      <w:r w:rsidR="00B579FD">
        <w:t xml:space="preserve"> Elevated station over Station Road:</w:t>
      </w:r>
    </w:p>
    <w:p w14:paraId="75D73DAA" w14:textId="4E05E592" w:rsidR="00B579FD" w:rsidRDefault="00B579FD" w:rsidP="00B579FD">
      <w:pPr>
        <w:pStyle w:val="ListParagraph"/>
      </w:pPr>
      <w:r>
        <w:t>retains easy access to Bethania Waters Shopping Centre</w:t>
      </w:r>
    </w:p>
    <w:p w14:paraId="623134FF" w14:textId="1EB1341E" w:rsidR="00B579FD" w:rsidRPr="00E22D8A" w:rsidRDefault="00B579FD" w:rsidP="00B579FD">
      <w:pPr>
        <w:pStyle w:val="ListParagraph"/>
      </w:pPr>
      <w:r>
        <w:t xml:space="preserve">provides new civic space opportunities. </w:t>
      </w:r>
    </w:p>
    <w:p w14:paraId="472920E3" w14:textId="1E52173E" w:rsidR="0058156F" w:rsidRDefault="00B579FD" w:rsidP="00B579FD">
      <w:pPr>
        <w:pStyle w:val="Heading3"/>
      </w:pPr>
      <w:r>
        <w:t xml:space="preserve">Local roads and traffic conditions </w:t>
      </w:r>
    </w:p>
    <w:p w14:paraId="0FDF7637" w14:textId="17151AA2" w:rsidR="0058156F" w:rsidRDefault="00B579FD" w:rsidP="0058156F">
      <w:pPr>
        <w:rPr>
          <w:rFonts w:cs="Arial"/>
          <w:bCs/>
          <w:iCs/>
          <w:color w:val="004180" w:themeColor="accent2"/>
          <w:sz w:val="28"/>
          <w:szCs w:val="20"/>
        </w:rPr>
      </w:pPr>
      <w:r>
        <w:rPr>
          <w:rFonts w:cs="Arial"/>
          <w:bCs/>
          <w:iCs/>
          <w:color w:val="004180" w:themeColor="accent2"/>
          <w:sz w:val="28"/>
          <w:szCs w:val="20"/>
        </w:rPr>
        <w:t xml:space="preserve">Community feedback received </w:t>
      </w:r>
    </w:p>
    <w:p w14:paraId="25483760" w14:textId="0F79B80F" w:rsidR="00E474E2" w:rsidRDefault="00EE623B" w:rsidP="00EE623B">
      <w:r>
        <w:t>Strong interest in local road changes. Feedback on existing flooding including impacts to local roads.</w:t>
      </w:r>
    </w:p>
    <w:p w14:paraId="6B09337E" w14:textId="77777777" w:rsidR="00D77A00" w:rsidRDefault="00D77A00" w:rsidP="00EE623B">
      <w:pPr>
        <w:rPr>
          <w:rFonts w:cs="Arial"/>
          <w:bCs/>
          <w:iCs/>
          <w:color w:val="004180" w:themeColor="accent2"/>
          <w:sz w:val="28"/>
          <w:szCs w:val="20"/>
        </w:rPr>
      </w:pPr>
    </w:p>
    <w:p w14:paraId="39A88B3B" w14:textId="5B094C80" w:rsidR="00EE623B" w:rsidRPr="00EE623B" w:rsidRDefault="00EE623B" w:rsidP="00EE623B">
      <w:pPr>
        <w:rPr>
          <w:rFonts w:cs="Arial"/>
          <w:bCs/>
          <w:iCs/>
          <w:color w:val="004180" w:themeColor="accent2"/>
          <w:sz w:val="28"/>
          <w:szCs w:val="20"/>
        </w:rPr>
      </w:pPr>
      <w:r w:rsidRPr="00EE623B">
        <w:rPr>
          <w:rFonts w:cs="Arial"/>
          <w:bCs/>
          <w:iCs/>
          <w:color w:val="004180" w:themeColor="accent2"/>
          <w:sz w:val="28"/>
          <w:szCs w:val="20"/>
        </w:rPr>
        <w:t>Updated design features</w:t>
      </w:r>
    </w:p>
    <w:p w14:paraId="23C79072" w14:textId="6A4144C9" w:rsidR="00F8417D" w:rsidRDefault="00EE623B" w:rsidP="00AE0988">
      <w:r>
        <w:t>Elevated station</w:t>
      </w:r>
      <w:r w:rsidR="007F674E">
        <w:t xml:space="preserve"> eliminates Station Road level crossing at Bethania. Local road network remains largely unchanged. Retained cross-corridor emergency access from Radke Road during flood event</w:t>
      </w:r>
      <w:r w:rsidR="002F2901">
        <w:t>s.</w:t>
      </w:r>
    </w:p>
    <w:p w14:paraId="1B244741" w14:textId="72C46158" w:rsidR="00A60C1C" w:rsidRDefault="00404BF6" w:rsidP="00A60C1C">
      <w:pPr>
        <w:pStyle w:val="Heading3"/>
      </w:pPr>
      <w:r>
        <w:t>Connectivity</w:t>
      </w:r>
      <w:r w:rsidR="007F674E">
        <w:t xml:space="preserve"> and accessibility </w:t>
      </w:r>
    </w:p>
    <w:p w14:paraId="382D5EE5" w14:textId="39A38B05" w:rsidR="0037457B" w:rsidRPr="00E474E2" w:rsidRDefault="00A60C1C" w:rsidP="0037457B">
      <w:pPr>
        <w:rPr>
          <w:rFonts w:cs="Arial"/>
          <w:bCs/>
          <w:iCs/>
          <w:color w:val="004180" w:themeColor="accent2"/>
          <w:sz w:val="28"/>
          <w:szCs w:val="20"/>
        </w:rPr>
      </w:pPr>
      <w:r w:rsidRPr="0058156F">
        <w:rPr>
          <w:rFonts w:cs="Arial"/>
          <w:bCs/>
          <w:iCs/>
          <w:color w:val="004180" w:themeColor="accent2"/>
          <w:sz w:val="28"/>
          <w:szCs w:val="20"/>
        </w:rPr>
        <w:t xml:space="preserve">Community feedback received </w:t>
      </w:r>
    </w:p>
    <w:p w14:paraId="63C0C21E" w14:textId="09983C5C" w:rsidR="0058156F" w:rsidRDefault="0058156F" w:rsidP="00404BF6">
      <w:r>
        <w:t xml:space="preserve">Interest in </w:t>
      </w:r>
      <w:r w:rsidR="00404BF6">
        <w:t xml:space="preserve">cross-corridor </w:t>
      </w:r>
      <w:r w:rsidR="00F16F29">
        <w:t>pedestrian access and active transport connections.</w:t>
      </w:r>
    </w:p>
    <w:p w14:paraId="74E3F4E7" w14:textId="77777777" w:rsidR="0058156F" w:rsidRDefault="0058156F" w:rsidP="0058156F">
      <w:r w:rsidRPr="0058156F">
        <w:rPr>
          <w:rFonts w:cs="Arial"/>
          <w:bCs/>
          <w:iCs/>
          <w:color w:val="004180" w:themeColor="accent2"/>
          <w:sz w:val="28"/>
          <w:szCs w:val="20"/>
        </w:rPr>
        <w:t>Updated design features</w:t>
      </w:r>
    </w:p>
    <w:p w14:paraId="40A9954D" w14:textId="117AC3FA" w:rsidR="00D77A00" w:rsidRDefault="00F16F29" w:rsidP="00D77A00">
      <w:r>
        <w:t xml:space="preserve">Elevated station provides easier access for everyone across the rail corridor and improved connectivity to community facilities. </w:t>
      </w:r>
      <w:r w:rsidR="00D77A00">
        <w:t>Improved connections to the station including lifts and stairs to platforms and a signalised pedestrian crossing on Station Road.</w:t>
      </w:r>
    </w:p>
    <w:p w14:paraId="6837335B" w14:textId="476DB3FA" w:rsidR="0058156F" w:rsidRDefault="00D77A00" w:rsidP="00F16F29">
      <w:r>
        <w:rPr>
          <w:noProof/>
        </w:rPr>
        <w:drawing>
          <wp:anchor distT="0" distB="0" distL="114300" distR="114300" simplePos="0" relativeHeight="251658243" behindDoc="0" locked="0" layoutInCell="1" allowOverlap="1" wp14:anchorId="489CAC13" wp14:editId="0B955A8D">
            <wp:simplePos x="0" y="0"/>
            <wp:positionH relativeFrom="column">
              <wp:align>left</wp:align>
            </wp:positionH>
            <wp:positionV relativeFrom="margin">
              <wp:posOffset>2923540</wp:posOffset>
            </wp:positionV>
            <wp:extent cx="5695950" cy="3226435"/>
            <wp:effectExtent l="0" t="0" r="0" b="0"/>
            <wp:wrapSquare wrapText="bothSides"/>
            <wp:docPr id="1976273812" name="Picture 1" descr="Artistic impression of the Bethania station precinct primary entrance from the park 'n' ride on Station Road, subject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73812" name="Picture 1" descr="Artistic impression of the Bethania station precinct primary entrance from the park 'n' ride on Station Road, subject to chan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695950" cy="3226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507D89" w14:textId="487B90C5" w:rsidR="00D77A00" w:rsidRDefault="00D77A00" w:rsidP="009C600D"/>
    <w:p w14:paraId="3F8A2FD1" w14:textId="59AEB723" w:rsidR="00D77A00" w:rsidRDefault="00D77A00" w:rsidP="009C600D"/>
    <w:p w14:paraId="031A07BF" w14:textId="77777777" w:rsidR="00D77A00" w:rsidRDefault="00D77A00" w:rsidP="009C600D"/>
    <w:p w14:paraId="7D613D27" w14:textId="77777777" w:rsidR="00D77A00" w:rsidRDefault="00D77A00" w:rsidP="009C600D"/>
    <w:p w14:paraId="787A0CE1" w14:textId="77777777" w:rsidR="00D77A00" w:rsidRDefault="00D77A00" w:rsidP="009C600D"/>
    <w:p w14:paraId="1BAD5405" w14:textId="090B473F" w:rsidR="00395786" w:rsidRDefault="00F16F29" w:rsidP="009C600D">
      <w:r>
        <w:t xml:space="preserve"> </w:t>
      </w:r>
    </w:p>
    <w:p w14:paraId="22396F28" w14:textId="77777777" w:rsidR="00D77A00" w:rsidRDefault="00D77A00" w:rsidP="00AE0988">
      <w:pPr>
        <w:pStyle w:val="Heading3"/>
      </w:pPr>
    </w:p>
    <w:p w14:paraId="51AA68BB" w14:textId="77777777" w:rsidR="00D77A00" w:rsidRDefault="00D77A00" w:rsidP="00AE0988">
      <w:pPr>
        <w:pStyle w:val="Heading3"/>
      </w:pPr>
    </w:p>
    <w:p w14:paraId="0EF09145" w14:textId="1383519E" w:rsidR="00D77A00" w:rsidRDefault="00D77A00" w:rsidP="00AE0988">
      <w:pPr>
        <w:pStyle w:val="Heading3"/>
      </w:pPr>
    </w:p>
    <w:p w14:paraId="63FC34E1" w14:textId="5DD568F4" w:rsidR="00D77A00" w:rsidRDefault="00D77A00" w:rsidP="00AE0988">
      <w:pPr>
        <w:pStyle w:val="Heading3"/>
      </w:pPr>
      <w:r>
        <w:rPr>
          <w:noProof/>
        </w:rPr>
        <mc:AlternateContent>
          <mc:Choice Requires="wps">
            <w:drawing>
              <wp:anchor distT="0" distB="0" distL="114300" distR="114300" simplePos="0" relativeHeight="251658244" behindDoc="0" locked="0" layoutInCell="1" allowOverlap="1" wp14:anchorId="66BC8C97" wp14:editId="5F2841EA">
                <wp:simplePos x="0" y="0"/>
                <wp:positionH relativeFrom="column">
                  <wp:align>left</wp:align>
                </wp:positionH>
                <wp:positionV relativeFrom="paragraph">
                  <wp:posOffset>466090</wp:posOffset>
                </wp:positionV>
                <wp:extent cx="6139180" cy="190500"/>
                <wp:effectExtent l="0" t="0" r="0" b="0"/>
                <wp:wrapSquare wrapText="bothSides"/>
                <wp:docPr id="1521033742" name="Text Box 1"/>
                <wp:cNvGraphicFramePr/>
                <a:graphic xmlns:a="http://schemas.openxmlformats.org/drawingml/2006/main">
                  <a:graphicData uri="http://schemas.microsoft.com/office/word/2010/wordprocessingShape">
                    <wps:wsp>
                      <wps:cNvSpPr txBox="1"/>
                      <wps:spPr>
                        <a:xfrm>
                          <a:off x="0" y="0"/>
                          <a:ext cx="6139180" cy="190500"/>
                        </a:xfrm>
                        <a:prstGeom prst="rect">
                          <a:avLst/>
                        </a:prstGeom>
                        <a:solidFill>
                          <a:prstClr val="white"/>
                        </a:solidFill>
                        <a:ln>
                          <a:noFill/>
                        </a:ln>
                      </wps:spPr>
                      <wps:txbx>
                        <w:txbxContent>
                          <w:p w14:paraId="5FDB6C7D" w14:textId="53791FD4" w:rsidR="00496DC0" w:rsidRPr="000E6B46" w:rsidRDefault="00496DC0" w:rsidP="00496DC0">
                            <w:pPr>
                              <w:pStyle w:val="Caption"/>
                              <w:rPr>
                                <w:noProof/>
                              </w:rPr>
                            </w:pPr>
                            <w:r>
                              <w:t xml:space="preserve">Figure </w:t>
                            </w:r>
                            <w:r>
                              <w:fldChar w:fldCharType="begin"/>
                            </w:r>
                            <w:r>
                              <w:instrText xml:space="preserve"> SEQ Figure \* ARABIC </w:instrText>
                            </w:r>
                            <w:r>
                              <w:fldChar w:fldCharType="separate"/>
                            </w:r>
                            <w:r>
                              <w:rPr>
                                <w:noProof/>
                              </w:rPr>
                              <w:t>2</w:t>
                            </w:r>
                            <w:r>
                              <w:fldChar w:fldCharType="end"/>
                            </w:r>
                            <w:r>
                              <w:t xml:space="preserve"> - Artist impression of new Bethania station</w:t>
                            </w:r>
                            <w:r w:rsidR="007219FF">
                              <w:t xml:space="preserve"> entrance</w:t>
                            </w:r>
                            <w:r>
                              <w:t xml:space="preserve"> </w:t>
                            </w:r>
                            <w:r w:rsidR="007D5703">
                              <w:t xml:space="preserve">from park ‘n’ ride </w:t>
                            </w:r>
                            <w:r w:rsidR="007219FF">
                              <w:t>on Station Road</w:t>
                            </w:r>
                            <w:r>
                              <w:t>, subject to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BC8C97" id="_x0000_s1027" type="#_x0000_t202" style="position:absolute;margin-left:0;margin-top:36.7pt;width:483.4pt;height:15pt;z-index:251658244;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" stroked="f">
                <v:textbox inset="0,0,0,0">
                  <w:txbxContent>
                    <w:p w14:paraId="5FDB6C7D" w14:textId="53791FD4" w:rsidR="00496DC0" w:rsidRPr="000E6B46" w:rsidRDefault="00496DC0" w:rsidP="00496DC0">
                      <w:pPr>
                        <w:pStyle w:val="Caption"/>
                        <w:rPr>
                          <w:noProof/>
                        </w:rPr>
                      </w:pPr>
                      <w:r>
                        <w:t xml:space="preserve">Figure </w:t>
                      </w:r>
                      <w:r>
                        <w:fldChar w:fldCharType="begin"/>
                      </w:r>
                      <w:r>
                        <w:instrText xml:space="preserve"> SEQ Figure \* ARABIC </w:instrText>
                      </w:r>
                      <w:r>
                        <w:fldChar w:fldCharType="separate"/>
                      </w:r>
                      <w:r>
                        <w:rPr>
                          <w:noProof/>
                        </w:rPr>
                        <w:t>2</w:t>
                      </w:r>
                      <w:r>
                        <w:fldChar w:fldCharType="end"/>
                      </w:r>
                      <w:r>
                        <w:t xml:space="preserve"> - Artist impression of new Bethania station</w:t>
                      </w:r>
                      <w:r w:rsidR="007219FF">
                        <w:t xml:space="preserve"> entrance</w:t>
                      </w:r>
                      <w:r>
                        <w:t xml:space="preserve"> </w:t>
                      </w:r>
                      <w:r w:rsidR="007D5703">
                        <w:t xml:space="preserve">from park ‘n’ ride </w:t>
                      </w:r>
                      <w:r w:rsidR="007219FF">
                        <w:t>on Station Road</w:t>
                      </w:r>
                      <w:r>
                        <w:t>, subject to change.</w:t>
                      </w:r>
                    </w:p>
                  </w:txbxContent>
                </v:textbox>
                <w10:wrap type="square"/>
              </v:shape>
            </w:pict>
          </mc:Fallback>
        </mc:AlternateContent>
      </w:r>
    </w:p>
    <w:p w14:paraId="1EEA6F77" w14:textId="2524003C" w:rsidR="00AE0988" w:rsidRDefault="00AE0988" w:rsidP="00AE0988">
      <w:pPr>
        <w:pStyle w:val="Heading3"/>
      </w:pPr>
      <w:r>
        <w:t xml:space="preserve">LGC Rail Alliance </w:t>
      </w:r>
    </w:p>
    <w:p w14:paraId="62DF9941" w14:textId="7008DBF0" w:rsidR="00AE0988" w:rsidRDefault="00AE0988" w:rsidP="00AE0988">
      <w:r>
        <w:t>In March 2025, the ActivUs consortium was awarded the design and pre-construction contract for the LGC Rail package to double the tracks between Kuraby and Beenleigh, deliver modern station upgrades, remove level crossings and improve access and connectivity along the 20km project corridor.</w:t>
      </w:r>
    </w:p>
    <w:p w14:paraId="02169863" w14:textId="7A341DE4" w:rsidR="00891F24" w:rsidRDefault="00AE0988" w:rsidP="00891F24">
      <w:pPr>
        <w:sectPr w:rsidR="00891F24" w:rsidSect="0058156F">
          <w:pgSz w:w="23811" w:h="16838" w:orient="landscape"/>
          <w:pgMar w:top="2121" w:right="1134" w:bottom="1418" w:left="1134" w:header="0" w:footer="0" w:gutter="0"/>
          <w:cols w:num="2" w:space="708"/>
          <w:docGrid w:linePitch="360"/>
        </w:sectPr>
      </w:pPr>
      <w:r>
        <w:t>ActivUs with TMR and Queensland Rail has formed the LGC Rail Alliance to deliver these works. Further design and project planning activities have now commenced</w:t>
      </w:r>
      <w:r w:rsidR="00D77A00">
        <w:t>.</w:t>
      </w:r>
      <w:r w:rsidR="001B41A2">
        <w:br/>
      </w:r>
    </w:p>
    <w:p w14:paraId="7E97C947" w14:textId="49BF60DA" w:rsidR="002949A7" w:rsidRDefault="004764B1" w:rsidP="00891F24">
      <w:pPr>
        <w:pStyle w:val="Heading3"/>
      </w:pPr>
      <w:r>
        <w:lastRenderedPageBreak/>
        <w:t>Project overview</w:t>
      </w:r>
    </w:p>
    <w:p w14:paraId="2858FF5D" w14:textId="3DC3D9FE" w:rsidR="002949A7" w:rsidRDefault="002949A7" w:rsidP="00E474E2">
      <w:pPr>
        <w:rPr>
          <w:lang w:eastAsia="en-AU"/>
        </w:rPr>
      </w:pPr>
      <w:r>
        <w:rPr>
          <w:lang w:eastAsia="en-AU"/>
        </w:rPr>
        <w:t xml:space="preserve">The Australian and Queensland governments </w:t>
      </w:r>
      <w:r w:rsidR="005A15B8">
        <w:rPr>
          <w:lang w:eastAsia="en-AU"/>
        </w:rPr>
        <w:t xml:space="preserve">are delivering the LGC project to unlock additional services to address the high travel demand between Brisbane and the Gold Coast. </w:t>
      </w:r>
    </w:p>
    <w:p w14:paraId="523DF6CE" w14:textId="77777777" w:rsidR="00023AC2" w:rsidRDefault="002949A7" w:rsidP="000C6F5F">
      <w:r>
        <w:t>The number of tracks will double from two to four between Kuraby and Beenleigh which increases the capacity of the rail line and reduces waiting times at stations.</w:t>
      </w:r>
    </w:p>
    <w:p w14:paraId="2D112FDE" w14:textId="2E321674" w:rsidR="002949A7" w:rsidRDefault="002949A7" w:rsidP="000C6F5F">
      <w:r>
        <w:t>The project will also make it easier for everyone to access train services through modern station upgrades and improved walking and cycling connections, as well as improved safety and reduced traffic congestion for local communities through level crossing removals.</w:t>
      </w:r>
    </w:p>
    <w:p w14:paraId="1F9A6657" w14:textId="0965106A" w:rsidR="001B41A2" w:rsidRDefault="001B41A2" w:rsidP="001B41A2">
      <w:pPr>
        <w:pStyle w:val="Heading3"/>
      </w:pPr>
      <w:r>
        <w:t>Property requirements</w:t>
      </w:r>
    </w:p>
    <w:p w14:paraId="6B14EB12" w14:textId="0FA75817" w:rsidR="001B41A2" w:rsidRDefault="001B41A2" w:rsidP="00F827EF">
      <w:pPr>
        <w:rPr>
          <w:lang w:val="en-GB"/>
        </w:rPr>
      </w:pPr>
      <w:r w:rsidRPr="00F827EF">
        <w:rPr>
          <w:lang w:val="en-GB"/>
        </w:rPr>
        <w:t xml:space="preserve">The </w:t>
      </w:r>
      <w:r w:rsidR="001D65D8">
        <w:rPr>
          <w:lang w:val="en-GB"/>
        </w:rPr>
        <w:t>Bethania station precinct updated design has reduced</w:t>
      </w:r>
      <w:r w:rsidR="00056E48">
        <w:rPr>
          <w:lang w:val="en-GB"/>
        </w:rPr>
        <w:t xml:space="preserve"> property requirements. TMR has contacted all property owners in Bethania where requirements have changed and will continue to engage with them and provide support through the </w:t>
      </w:r>
      <w:r w:rsidR="00842D2A">
        <w:rPr>
          <w:lang w:val="en-GB"/>
        </w:rPr>
        <w:t>acquisition process.</w:t>
      </w:r>
    </w:p>
    <w:p w14:paraId="25392640" w14:textId="77777777" w:rsidR="00065964" w:rsidRPr="00190C24" w:rsidRDefault="00065964" w:rsidP="00065964">
      <w:pPr>
        <w:pStyle w:val="Heading3"/>
      </w:pPr>
      <w:r>
        <w:t>Next steps</w:t>
      </w:r>
    </w:p>
    <w:p w14:paraId="5BDCF506" w14:textId="649AA8DF" w:rsidR="00842D2A" w:rsidRDefault="00065964" w:rsidP="00F827EF">
      <w:pPr>
        <w:rPr>
          <w:lang w:eastAsia="en-AU"/>
        </w:rPr>
      </w:pPr>
      <w:r>
        <w:rPr>
          <w:lang w:eastAsia="en-AU"/>
        </w:rPr>
        <w:t>To further progress the Bethania station precinct design, the LGC Rail Alliance has commenced site investigations and surveys within Bethania.</w:t>
      </w:r>
    </w:p>
    <w:p w14:paraId="5DF72871" w14:textId="7EADADBF" w:rsidR="00065964" w:rsidRPr="00065964" w:rsidRDefault="00C775C1" w:rsidP="00F827EF">
      <w:pPr>
        <w:rPr>
          <w:lang w:eastAsia="en-AU"/>
        </w:rPr>
      </w:pPr>
      <w:r>
        <w:rPr>
          <w:lang w:eastAsia="en-AU"/>
        </w:rPr>
        <w:t>Site investigations will include geotechnical investigations and baseline noise assessments, to determine where noise mitigation treatments may be required.</w:t>
      </w:r>
    </w:p>
    <w:p w14:paraId="2FC86486" w14:textId="04945440" w:rsidR="002949A7" w:rsidRDefault="002949A7" w:rsidP="002949A7">
      <w:pPr>
        <w:pStyle w:val="Heading3"/>
      </w:pPr>
      <w:r w:rsidRPr="002949A7">
        <w:t>Contact the project team</w:t>
      </w:r>
    </w:p>
    <w:p w14:paraId="1DB50551" w14:textId="125574B6" w:rsidR="002949A7" w:rsidRDefault="002949A7" w:rsidP="002949A7">
      <w:r>
        <w:t xml:space="preserve">Telephone: 1800 957 066 </w:t>
      </w:r>
    </w:p>
    <w:p w14:paraId="10D0BEC5" w14:textId="05406453" w:rsidR="002949A7" w:rsidRPr="002949A7" w:rsidRDefault="002949A7" w:rsidP="002949A7">
      <w:r>
        <w:t xml:space="preserve">Email: </w:t>
      </w:r>
      <w:r w:rsidR="008F17ED">
        <w:t>logangoldocastrail@tmr.qld.gov.au</w:t>
      </w:r>
    </w:p>
    <w:p w14:paraId="391D0A24" w14:textId="2AAEEB81" w:rsidR="00536FB8" w:rsidRDefault="001B41A2" w:rsidP="001B41A2">
      <w:pPr>
        <w:ind w:left="-2694" w:right="-1427"/>
        <w:rPr>
          <w:lang w:eastAsia="en-AU"/>
        </w:rPr>
      </w:pPr>
      <w:r>
        <w:rPr>
          <w:lang w:eastAsia="en-AU"/>
        </w:rPr>
        <w:t>The</w:t>
      </w:r>
    </w:p>
    <w:p w14:paraId="4343BDC8" w14:textId="77777777" w:rsidR="001B41A2" w:rsidRPr="00536FB8" w:rsidRDefault="001B41A2" w:rsidP="001B41A2">
      <w:pPr>
        <w:ind w:left="-2694" w:right="-1427"/>
        <w:rPr>
          <w:lang w:eastAsia="en-AU"/>
        </w:rPr>
      </w:pPr>
    </w:p>
    <w:p w14:paraId="65B497B6" w14:textId="77777777" w:rsidR="00536FB8" w:rsidRPr="00536FB8" w:rsidRDefault="00536FB8" w:rsidP="00536FB8">
      <w:pPr>
        <w:rPr>
          <w:lang w:eastAsia="en-AU"/>
        </w:rPr>
      </w:pPr>
    </w:p>
    <w:p w14:paraId="480E335C" w14:textId="293469FB" w:rsidR="00536FB8" w:rsidRPr="00536FB8" w:rsidRDefault="004D03ED" w:rsidP="004D03ED">
      <w:pPr>
        <w:tabs>
          <w:tab w:val="left" w:pos="4905"/>
        </w:tabs>
        <w:rPr>
          <w:lang w:eastAsia="en-AU"/>
        </w:rPr>
      </w:pPr>
      <w:r>
        <w:rPr>
          <w:lang w:eastAsia="en-AU"/>
        </w:rPr>
        <w:tab/>
      </w:r>
    </w:p>
    <w:p w14:paraId="227960CE" w14:textId="138D884F" w:rsidR="00536FB8" w:rsidRPr="00536FB8" w:rsidRDefault="00536FB8" w:rsidP="00536FB8">
      <w:pPr>
        <w:tabs>
          <w:tab w:val="left" w:pos="2745"/>
        </w:tabs>
        <w:rPr>
          <w:lang w:eastAsia="en-AU"/>
        </w:rPr>
      </w:pPr>
    </w:p>
    <w:sectPr w:rsidR="00536FB8" w:rsidRPr="00536FB8" w:rsidSect="00E474E2">
      <w:headerReference w:type="first" r:id="rId12"/>
      <w:pgSz w:w="11900" w:h="16840"/>
      <w:pgMar w:top="1134" w:right="694" w:bottom="1134" w:left="716" w:header="0"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8585A" w14:textId="77777777" w:rsidR="00DE718F" w:rsidRDefault="00DE718F" w:rsidP="00190C24">
      <w:r>
        <w:separator/>
      </w:r>
    </w:p>
  </w:endnote>
  <w:endnote w:type="continuationSeparator" w:id="0">
    <w:p w14:paraId="52C80252" w14:textId="77777777" w:rsidR="00DE718F" w:rsidRDefault="00DE718F" w:rsidP="00190C24">
      <w:r>
        <w:continuationSeparator/>
      </w:r>
    </w:p>
  </w:endnote>
  <w:endnote w:type="continuationNotice" w:id="1">
    <w:p w14:paraId="58D90EAC" w14:textId="77777777" w:rsidR="00DE718F" w:rsidRDefault="00DE71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Noto Sans">
    <w:charset w:val="00"/>
    <w:family w:val="swiss"/>
    <w:pitch w:val="variable"/>
    <w:sig w:usb0="E00082FF" w:usb1="400078FF" w:usb2="00000021" w:usb3="00000000" w:csb0="0000019F" w:csb1="00000000"/>
    <w:embedRegular r:id="rId1" w:fontKey="{109B274C-7A60-49FB-9186-632400DDA52B}"/>
  </w:font>
  <w:font w:name="MetaPro-Norm">
    <w:altName w:val="Calibri"/>
    <w:charset w:val="00"/>
    <w:family w:val="swiss"/>
    <w:pitch w:val="variable"/>
    <w:sig w:usb0="A00002F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D8AA2" w14:textId="77777777" w:rsidR="00DE718F" w:rsidRDefault="00DE718F" w:rsidP="00190C24">
      <w:r>
        <w:separator/>
      </w:r>
    </w:p>
  </w:footnote>
  <w:footnote w:type="continuationSeparator" w:id="0">
    <w:p w14:paraId="7651FE0E" w14:textId="77777777" w:rsidR="00DE718F" w:rsidRDefault="00DE718F" w:rsidP="00190C24">
      <w:r>
        <w:continuationSeparator/>
      </w:r>
    </w:p>
  </w:footnote>
  <w:footnote w:type="continuationNotice" w:id="1">
    <w:p w14:paraId="1B00105C" w14:textId="77777777" w:rsidR="00DE718F" w:rsidRDefault="00DE718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DEA5" w14:textId="77777777" w:rsidR="0014521E" w:rsidRDefault="001E72AA" w:rsidP="00273E87">
    <w:pPr>
      <w:pStyle w:val="Header"/>
      <w:tabs>
        <w:tab w:val="clear" w:pos="4513"/>
        <w:tab w:val="clear" w:pos="9026"/>
        <w:tab w:val="left" w:pos="3200"/>
      </w:tabs>
    </w:pPr>
    <w:r>
      <w:rPr>
        <w:noProof/>
      </w:rPr>
      <w:drawing>
        <wp:anchor distT="0" distB="0" distL="114300" distR="114300" simplePos="0" relativeHeight="251658240" behindDoc="1" locked="0" layoutInCell="1" allowOverlap="1" wp14:anchorId="3FAAC66B" wp14:editId="59FFAAFE">
          <wp:simplePos x="0" y="0"/>
          <wp:positionH relativeFrom="column">
            <wp:posOffset>-7991475</wp:posOffset>
          </wp:positionH>
          <wp:positionV relativeFrom="paragraph">
            <wp:posOffset>9053</wp:posOffset>
          </wp:positionV>
          <wp:extent cx="15081812" cy="10664589"/>
          <wp:effectExtent l="0" t="0" r="0" b="3810"/>
          <wp:wrapNone/>
          <wp:docPr id="1385037998" name="Picture 1" descr="A close-up of a blue and whit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11540" name="Picture 1" descr="A close-up of a blue and white rectangle"/>
                  <pic:cNvPicPr/>
                </pic:nvPicPr>
                <pic:blipFill>
                  <a:blip r:embed="rId1">
                    <a:extLst>
                      <a:ext uri="{28A0092B-C50C-407E-A947-70E740481C1C}">
                        <a14:useLocalDpi xmlns:a14="http://schemas.microsoft.com/office/drawing/2010/main" val="0"/>
                      </a:ext>
                    </a:extLst>
                  </a:blip>
                  <a:stretch>
                    <a:fillRect/>
                  </a:stretch>
                </pic:blipFill>
                <pic:spPr>
                  <a:xfrm>
                    <a:off x="0" y="0"/>
                    <a:ext cx="15081812" cy="10664589"/>
                  </a:xfrm>
                  <a:prstGeom prst="rect">
                    <a:avLst/>
                  </a:prstGeom>
                </pic:spPr>
              </pic:pic>
            </a:graphicData>
          </a:graphic>
          <wp14:sizeRelH relativeFrom="page">
            <wp14:pctWidth>0</wp14:pctWidth>
          </wp14:sizeRelH>
          <wp14:sizeRelV relativeFrom="page">
            <wp14:pctHeight>0</wp14:pctHeight>
          </wp14:sizeRelV>
        </wp:anchor>
      </w:drawing>
    </w:r>
    <w:r w:rsidR="00273E8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D9E2A" w14:textId="77777777" w:rsidR="0047661C" w:rsidRDefault="0047661C" w:rsidP="00273E87">
    <w:pPr>
      <w:pStyle w:val="Header"/>
      <w:tabs>
        <w:tab w:val="clear" w:pos="4513"/>
        <w:tab w:val="clear" w:pos="9026"/>
        <w:tab w:val="left" w:pos="3200"/>
      </w:tabs>
    </w:pPr>
    <w:r>
      <w:rPr>
        <w:noProof/>
      </w:rPr>
      <w:drawing>
        <wp:anchor distT="0" distB="0" distL="114300" distR="114300" simplePos="0" relativeHeight="251658241" behindDoc="1" locked="0" layoutInCell="1" allowOverlap="1" wp14:anchorId="078FDDA6" wp14:editId="3BED446A">
          <wp:simplePos x="0" y="0"/>
          <wp:positionH relativeFrom="column">
            <wp:posOffset>-458307</wp:posOffset>
          </wp:positionH>
          <wp:positionV relativeFrom="paragraph">
            <wp:posOffset>17145</wp:posOffset>
          </wp:positionV>
          <wp:extent cx="7539390" cy="10664589"/>
          <wp:effectExtent l="0" t="0" r="4445" b="3810"/>
          <wp:wrapNone/>
          <wp:docPr id="1181573840" name="Picture 1" descr="An artist impression of the platforms of the new Kinstong station with people walking along and waiting on the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573840" name="Picture 1" descr="An artist impression of the platforms of the new Kinstong station with people walking along and waiting on the platform."/>
                  <pic:cNvPicPr/>
                </pic:nvPicPr>
                <pic:blipFill>
                  <a:blip r:embed="rId1">
                    <a:extLst>
                      <a:ext uri="{28A0092B-C50C-407E-A947-70E740481C1C}">
                        <a14:useLocalDpi xmlns:a14="http://schemas.microsoft.com/office/drawing/2010/main" val="0"/>
                      </a:ext>
                    </a:extLst>
                  </a:blip>
                  <a:stretch>
                    <a:fillRect/>
                  </a:stretch>
                </pic:blipFill>
                <pic:spPr>
                  <a:xfrm>
                    <a:off x="0" y="0"/>
                    <a:ext cx="7539390" cy="10664589"/>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05C98"/>
    <w:multiLevelType w:val="hybridMultilevel"/>
    <w:tmpl w:val="E0FCBF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46D6"/>
    <w:multiLevelType w:val="hybridMultilevel"/>
    <w:tmpl w:val="8ED8738A"/>
    <w:lvl w:ilvl="0" w:tplc="2C1A4ED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30CC3D88"/>
    <w:multiLevelType w:val="hybridMultilevel"/>
    <w:tmpl w:val="63FE6BD6"/>
    <w:lvl w:ilvl="0" w:tplc="82ECF7D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15:restartNumberingAfterBreak="0">
    <w:nsid w:val="590A20A1"/>
    <w:multiLevelType w:val="hybridMultilevel"/>
    <w:tmpl w:val="DE3E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5D94E05"/>
    <w:multiLevelType w:val="hybridMultilevel"/>
    <w:tmpl w:val="C26A0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A2B0DF5"/>
    <w:multiLevelType w:val="hybridMultilevel"/>
    <w:tmpl w:val="440A9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71102511">
    <w:abstractNumId w:val="1"/>
  </w:num>
  <w:num w:numId="2" w16cid:durableId="800348836">
    <w:abstractNumId w:val="3"/>
  </w:num>
  <w:num w:numId="3" w16cid:durableId="424690506">
    <w:abstractNumId w:val="2"/>
  </w:num>
  <w:num w:numId="4" w16cid:durableId="1352219071">
    <w:abstractNumId w:val="0"/>
  </w:num>
  <w:num w:numId="5" w16cid:durableId="688750406">
    <w:abstractNumId w:val="5"/>
  </w:num>
  <w:num w:numId="6" w16cid:durableId="72287595">
    <w:abstractNumId w:val="6"/>
  </w:num>
  <w:num w:numId="7" w16cid:durableId="702441080">
    <w:abstractNumId w:val="4"/>
  </w:num>
  <w:num w:numId="8" w16cid:durableId="1561209551">
    <w:abstractNumId w:val="2"/>
  </w:num>
  <w:num w:numId="9" w16cid:durableId="412816577">
    <w:abstractNumId w:val="2"/>
  </w:num>
  <w:num w:numId="10" w16cid:durableId="20672958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FB8"/>
    <w:rsid w:val="00002792"/>
    <w:rsid w:val="00002DB3"/>
    <w:rsid w:val="00003124"/>
    <w:rsid w:val="00004C53"/>
    <w:rsid w:val="00020BDD"/>
    <w:rsid w:val="0002155B"/>
    <w:rsid w:val="00023AC2"/>
    <w:rsid w:val="000268CE"/>
    <w:rsid w:val="00040A72"/>
    <w:rsid w:val="00041AF4"/>
    <w:rsid w:val="000425F7"/>
    <w:rsid w:val="000436FC"/>
    <w:rsid w:val="00056E48"/>
    <w:rsid w:val="00056EBB"/>
    <w:rsid w:val="00061340"/>
    <w:rsid w:val="000617DF"/>
    <w:rsid w:val="0006557D"/>
    <w:rsid w:val="00065964"/>
    <w:rsid w:val="00073CF4"/>
    <w:rsid w:val="000A1937"/>
    <w:rsid w:val="000B1E96"/>
    <w:rsid w:val="000B61AC"/>
    <w:rsid w:val="000B754D"/>
    <w:rsid w:val="000C45D6"/>
    <w:rsid w:val="000C4A50"/>
    <w:rsid w:val="000C5FEB"/>
    <w:rsid w:val="000C6F5F"/>
    <w:rsid w:val="000E48A7"/>
    <w:rsid w:val="000F4E58"/>
    <w:rsid w:val="000F7FDE"/>
    <w:rsid w:val="001000FC"/>
    <w:rsid w:val="001027B1"/>
    <w:rsid w:val="001054DA"/>
    <w:rsid w:val="001068FF"/>
    <w:rsid w:val="0011122C"/>
    <w:rsid w:val="0012028A"/>
    <w:rsid w:val="00122F48"/>
    <w:rsid w:val="00124599"/>
    <w:rsid w:val="00124857"/>
    <w:rsid w:val="00124A3E"/>
    <w:rsid w:val="00132E64"/>
    <w:rsid w:val="00134EFF"/>
    <w:rsid w:val="0014521E"/>
    <w:rsid w:val="0015376B"/>
    <w:rsid w:val="00157810"/>
    <w:rsid w:val="00175A35"/>
    <w:rsid w:val="00182153"/>
    <w:rsid w:val="00190C24"/>
    <w:rsid w:val="00196870"/>
    <w:rsid w:val="001A69ED"/>
    <w:rsid w:val="001B41A2"/>
    <w:rsid w:val="001C0E6F"/>
    <w:rsid w:val="001C2D1B"/>
    <w:rsid w:val="001C43F0"/>
    <w:rsid w:val="001C5B5F"/>
    <w:rsid w:val="001D65D8"/>
    <w:rsid w:val="001D74A1"/>
    <w:rsid w:val="001E6962"/>
    <w:rsid w:val="001E72AA"/>
    <w:rsid w:val="001F2B12"/>
    <w:rsid w:val="001F4A26"/>
    <w:rsid w:val="001F7F91"/>
    <w:rsid w:val="00200FD0"/>
    <w:rsid w:val="00206138"/>
    <w:rsid w:val="002138A7"/>
    <w:rsid w:val="002371F7"/>
    <w:rsid w:val="002401FE"/>
    <w:rsid w:val="0024520B"/>
    <w:rsid w:val="00250C2F"/>
    <w:rsid w:val="00260483"/>
    <w:rsid w:val="002706E8"/>
    <w:rsid w:val="00272012"/>
    <w:rsid w:val="00273E87"/>
    <w:rsid w:val="00277CFD"/>
    <w:rsid w:val="002936A5"/>
    <w:rsid w:val="002949A7"/>
    <w:rsid w:val="002A0614"/>
    <w:rsid w:val="002A55D6"/>
    <w:rsid w:val="002B4C09"/>
    <w:rsid w:val="002B5219"/>
    <w:rsid w:val="002B7607"/>
    <w:rsid w:val="002D01F8"/>
    <w:rsid w:val="002D55CD"/>
    <w:rsid w:val="002E1B79"/>
    <w:rsid w:val="002E2BE9"/>
    <w:rsid w:val="002E3E34"/>
    <w:rsid w:val="002F2901"/>
    <w:rsid w:val="002F32C2"/>
    <w:rsid w:val="002F78A2"/>
    <w:rsid w:val="00300ADB"/>
    <w:rsid w:val="00302C3E"/>
    <w:rsid w:val="00311FD8"/>
    <w:rsid w:val="00320670"/>
    <w:rsid w:val="003267D1"/>
    <w:rsid w:val="003340AC"/>
    <w:rsid w:val="00335212"/>
    <w:rsid w:val="00343353"/>
    <w:rsid w:val="00356153"/>
    <w:rsid w:val="00361823"/>
    <w:rsid w:val="0037457B"/>
    <w:rsid w:val="0038096F"/>
    <w:rsid w:val="00385A56"/>
    <w:rsid w:val="00392BCA"/>
    <w:rsid w:val="00392D10"/>
    <w:rsid w:val="00395786"/>
    <w:rsid w:val="00396D5E"/>
    <w:rsid w:val="003975D2"/>
    <w:rsid w:val="003C33FE"/>
    <w:rsid w:val="003C476C"/>
    <w:rsid w:val="003C7E86"/>
    <w:rsid w:val="003E5C52"/>
    <w:rsid w:val="003F458A"/>
    <w:rsid w:val="003F643A"/>
    <w:rsid w:val="00403EF1"/>
    <w:rsid w:val="00404BCA"/>
    <w:rsid w:val="00404BF6"/>
    <w:rsid w:val="00405441"/>
    <w:rsid w:val="00406C26"/>
    <w:rsid w:val="00410B87"/>
    <w:rsid w:val="00422A0C"/>
    <w:rsid w:val="00440CEE"/>
    <w:rsid w:val="004562DA"/>
    <w:rsid w:val="004639DF"/>
    <w:rsid w:val="00465BB5"/>
    <w:rsid w:val="00466692"/>
    <w:rsid w:val="00472069"/>
    <w:rsid w:val="00472674"/>
    <w:rsid w:val="00472FDF"/>
    <w:rsid w:val="004764B1"/>
    <w:rsid w:val="0047661C"/>
    <w:rsid w:val="00476A07"/>
    <w:rsid w:val="00496DC0"/>
    <w:rsid w:val="004A4231"/>
    <w:rsid w:val="004C25C0"/>
    <w:rsid w:val="004C3B27"/>
    <w:rsid w:val="004C3EF8"/>
    <w:rsid w:val="004C49A5"/>
    <w:rsid w:val="004D03ED"/>
    <w:rsid w:val="004D58A7"/>
    <w:rsid w:val="004D5B2A"/>
    <w:rsid w:val="004D5DAF"/>
    <w:rsid w:val="004E4446"/>
    <w:rsid w:val="004E62A1"/>
    <w:rsid w:val="004F60F8"/>
    <w:rsid w:val="0050168A"/>
    <w:rsid w:val="00507E2E"/>
    <w:rsid w:val="005119E5"/>
    <w:rsid w:val="00520C50"/>
    <w:rsid w:val="005334D5"/>
    <w:rsid w:val="00536FB8"/>
    <w:rsid w:val="00543EEE"/>
    <w:rsid w:val="00544996"/>
    <w:rsid w:val="00555585"/>
    <w:rsid w:val="0055582F"/>
    <w:rsid w:val="0057355E"/>
    <w:rsid w:val="0058156F"/>
    <w:rsid w:val="005867E7"/>
    <w:rsid w:val="005907E9"/>
    <w:rsid w:val="00590BD4"/>
    <w:rsid w:val="00591BBD"/>
    <w:rsid w:val="005971A4"/>
    <w:rsid w:val="005A15B8"/>
    <w:rsid w:val="005A7A66"/>
    <w:rsid w:val="005C3DED"/>
    <w:rsid w:val="005C68D9"/>
    <w:rsid w:val="005E6ACF"/>
    <w:rsid w:val="005F26E3"/>
    <w:rsid w:val="005F4331"/>
    <w:rsid w:val="006229EB"/>
    <w:rsid w:val="006239A5"/>
    <w:rsid w:val="00627E51"/>
    <w:rsid w:val="0063606D"/>
    <w:rsid w:val="00636B71"/>
    <w:rsid w:val="00644865"/>
    <w:rsid w:val="0066217F"/>
    <w:rsid w:val="00671BDE"/>
    <w:rsid w:val="00683B0C"/>
    <w:rsid w:val="0068572B"/>
    <w:rsid w:val="006C3D8E"/>
    <w:rsid w:val="006E680B"/>
    <w:rsid w:val="00707CF0"/>
    <w:rsid w:val="00710F57"/>
    <w:rsid w:val="007219FF"/>
    <w:rsid w:val="00734D2F"/>
    <w:rsid w:val="00735700"/>
    <w:rsid w:val="007448A7"/>
    <w:rsid w:val="007605EE"/>
    <w:rsid w:val="007764CD"/>
    <w:rsid w:val="00776DE5"/>
    <w:rsid w:val="007848F6"/>
    <w:rsid w:val="00787F70"/>
    <w:rsid w:val="00790F93"/>
    <w:rsid w:val="00796D7C"/>
    <w:rsid w:val="007A1589"/>
    <w:rsid w:val="007A71B7"/>
    <w:rsid w:val="007C315A"/>
    <w:rsid w:val="007C483D"/>
    <w:rsid w:val="007C53BB"/>
    <w:rsid w:val="007C7FF6"/>
    <w:rsid w:val="007D1695"/>
    <w:rsid w:val="007D3DB5"/>
    <w:rsid w:val="007D5703"/>
    <w:rsid w:val="007F3158"/>
    <w:rsid w:val="007F4696"/>
    <w:rsid w:val="007F50D2"/>
    <w:rsid w:val="007F674E"/>
    <w:rsid w:val="00801EDA"/>
    <w:rsid w:val="0080579A"/>
    <w:rsid w:val="00813987"/>
    <w:rsid w:val="008171D4"/>
    <w:rsid w:val="00834179"/>
    <w:rsid w:val="00842D2A"/>
    <w:rsid w:val="00845D3E"/>
    <w:rsid w:val="00864110"/>
    <w:rsid w:val="008714D5"/>
    <w:rsid w:val="0087396D"/>
    <w:rsid w:val="0088002B"/>
    <w:rsid w:val="00882017"/>
    <w:rsid w:val="00885854"/>
    <w:rsid w:val="00887A49"/>
    <w:rsid w:val="0089146E"/>
    <w:rsid w:val="00891F24"/>
    <w:rsid w:val="008A388E"/>
    <w:rsid w:val="008A4FA7"/>
    <w:rsid w:val="008D7AEF"/>
    <w:rsid w:val="008E2362"/>
    <w:rsid w:val="008F17ED"/>
    <w:rsid w:val="00907963"/>
    <w:rsid w:val="009117DC"/>
    <w:rsid w:val="009227D9"/>
    <w:rsid w:val="00931647"/>
    <w:rsid w:val="00933B06"/>
    <w:rsid w:val="00953CCA"/>
    <w:rsid w:val="0095625E"/>
    <w:rsid w:val="00956995"/>
    <w:rsid w:val="0096078C"/>
    <w:rsid w:val="0096595E"/>
    <w:rsid w:val="009659AB"/>
    <w:rsid w:val="009A7275"/>
    <w:rsid w:val="009B7893"/>
    <w:rsid w:val="009C00F5"/>
    <w:rsid w:val="009C600D"/>
    <w:rsid w:val="009C60B9"/>
    <w:rsid w:val="009D17EC"/>
    <w:rsid w:val="009D7D95"/>
    <w:rsid w:val="009E5EE5"/>
    <w:rsid w:val="009E6127"/>
    <w:rsid w:val="009F02B3"/>
    <w:rsid w:val="009F2C6C"/>
    <w:rsid w:val="009F480E"/>
    <w:rsid w:val="009F4ECD"/>
    <w:rsid w:val="00A36618"/>
    <w:rsid w:val="00A37A8D"/>
    <w:rsid w:val="00A40883"/>
    <w:rsid w:val="00A47F67"/>
    <w:rsid w:val="00A54219"/>
    <w:rsid w:val="00A553F0"/>
    <w:rsid w:val="00A60C1C"/>
    <w:rsid w:val="00A65710"/>
    <w:rsid w:val="00A67E27"/>
    <w:rsid w:val="00A7786B"/>
    <w:rsid w:val="00A77A62"/>
    <w:rsid w:val="00A905BC"/>
    <w:rsid w:val="00A93890"/>
    <w:rsid w:val="00AA13F8"/>
    <w:rsid w:val="00AB0A25"/>
    <w:rsid w:val="00AC555D"/>
    <w:rsid w:val="00AD2501"/>
    <w:rsid w:val="00AD5F26"/>
    <w:rsid w:val="00AE022D"/>
    <w:rsid w:val="00AE0988"/>
    <w:rsid w:val="00AF6871"/>
    <w:rsid w:val="00AF7DD9"/>
    <w:rsid w:val="00B00B03"/>
    <w:rsid w:val="00B144DA"/>
    <w:rsid w:val="00B330E1"/>
    <w:rsid w:val="00B33337"/>
    <w:rsid w:val="00B46775"/>
    <w:rsid w:val="00B46D13"/>
    <w:rsid w:val="00B579FD"/>
    <w:rsid w:val="00B70170"/>
    <w:rsid w:val="00B70376"/>
    <w:rsid w:val="00B8699D"/>
    <w:rsid w:val="00B8714E"/>
    <w:rsid w:val="00B91A70"/>
    <w:rsid w:val="00B91BF1"/>
    <w:rsid w:val="00B93A31"/>
    <w:rsid w:val="00B971A7"/>
    <w:rsid w:val="00B9771E"/>
    <w:rsid w:val="00B97C66"/>
    <w:rsid w:val="00BA4588"/>
    <w:rsid w:val="00BA4B63"/>
    <w:rsid w:val="00BB30F9"/>
    <w:rsid w:val="00BB46AE"/>
    <w:rsid w:val="00BC0037"/>
    <w:rsid w:val="00BC4AA9"/>
    <w:rsid w:val="00BD2974"/>
    <w:rsid w:val="00BE567F"/>
    <w:rsid w:val="00BE6C32"/>
    <w:rsid w:val="00C31759"/>
    <w:rsid w:val="00C33A93"/>
    <w:rsid w:val="00C3544F"/>
    <w:rsid w:val="00C35E5E"/>
    <w:rsid w:val="00C44A55"/>
    <w:rsid w:val="00C46FF5"/>
    <w:rsid w:val="00C51D08"/>
    <w:rsid w:val="00C563DE"/>
    <w:rsid w:val="00C775C1"/>
    <w:rsid w:val="00C82C66"/>
    <w:rsid w:val="00C843D9"/>
    <w:rsid w:val="00C910D1"/>
    <w:rsid w:val="00CA66DC"/>
    <w:rsid w:val="00CA7FBF"/>
    <w:rsid w:val="00CB07AD"/>
    <w:rsid w:val="00CB34A5"/>
    <w:rsid w:val="00CC2CB5"/>
    <w:rsid w:val="00CC693B"/>
    <w:rsid w:val="00CC7632"/>
    <w:rsid w:val="00CD793C"/>
    <w:rsid w:val="00CF0F26"/>
    <w:rsid w:val="00D01CD2"/>
    <w:rsid w:val="00D13431"/>
    <w:rsid w:val="00D14032"/>
    <w:rsid w:val="00D306E2"/>
    <w:rsid w:val="00D31F90"/>
    <w:rsid w:val="00D4241E"/>
    <w:rsid w:val="00D5406E"/>
    <w:rsid w:val="00D56023"/>
    <w:rsid w:val="00D569A3"/>
    <w:rsid w:val="00D66344"/>
    <w:rsid w:val="00D728A8"/>
    <w:rsid w:val="00D73D1D"/>
    <w:rsid w:val="00D75050"/>
    <w:rsid w:val="00D77A00"/>
    <w:rsid w:val="00D842DF"/>
    <w:rsid w:val="00D869BB"/>
    <w:rsid w:val="00D94442"/>
    <w:rsid w:val="00D97A65"/>
    <w:rsid w:val="00DA733F"/>
    <w:rsid w:val="00DC298C"/>
    <w:rsid w:val="00DC5E03"/>
    <w:rsid w:val="00DD5973"/>
    <w:rsid w:val="00DE1E49"/>
    <w:rsid w:val="00DE718F"/>
    <w:rsid w:val="00DF4C34"/>
    <w:rsid w:val="00DF6B5A"/>
    <w:rsid w:val="00E13FAC"/>
    <w:rsid w:val="00E14879"/>
    <w:rsid w:val="00E22D8A"/>
    <w:rsid w:val="00E3214A"/>
    <w:rsid w:val="00E3336E"/>
    <w:rsid w:val="00E362A5"/>
    <w:rsid w:val="00E474E2"/>
    <w:rsid w:val="00E573EC"/>
    <w:rsid w:val="00E72310"/>
    <w:rsid w:val="00E72C6F"/>
    <w:rsid w:val="00E73EDC"/>
    <w:rsid w:val="00E766A6"/>
    <w:rsid w:val="00E76FC9"/>
    <w:rsid w:val="00E872C5"/>
    <w:rsid w:val="00E903FE"/>
    <w:rsid w:val="00E958CE"/>
    <w:rsid w:val="00E9642E"/>
    <w:rsid w:val="00EA2EFC"/>
    <w:rsid w:val="00EA3ED1"/>
    <w:rsid w:val="00EA4772"/>
    <w:rsid w:val="00EB21E3"/>
    <w:rsid w:val="00EB2295"/>
    <w:rsid w:val="00EE6079"/>
    <w:rsid w:val="00EE623B"/>
    <w:rsid w:val="00EF474F"/>
    <w:rsid w:val="00EF4AC5"/>
    <w:rsid w:val="00F125AA"/>
    <w:rsid w:val="00F16981"/>
    <w:rsid w:val="00F16F29"/>
    <w:rsid w:val="00F206CB"/>
    <w:rsid w:val="00F22193"/>
    <w:rsid w:val="00F367B3"/>
    <w:rsid w:val="00F37CA9"/>
    <w:rsid w:val="00F43573"/>
    <w:rsid w:val="00F447A2"/>
    <w:rsid w:val="00F52F44"/>
    <w:rsid w:val="00F66BE1"/>
    <w:rsid w:val="00F71A32"/>
    <w:rsid w:val="00F7562D"/>
    <w:rsid w:val="00F758B2"/>
    <w:rsid w:val="00F827EF"/>
    <w:rsid w:val="00F83DEC"/>
    <w:rsid w:val="00F8417D"/>
    <w:rsid w:val="00F85F0B"/>
    <w:rsid w:val="00F87285"/>
    <w:rsid w:val="00FA073F"/>
    <w:rsid w:val="00FA35DB"/>
    <w:rsid w:val="00FA47EF"/>
    <w:rsid w:val="00FC3D32"/>
    <w:rsid w:val="00FC7C56"/>
    <w:rsid w:val="00FD5979"/>
    <w:rsid w:val="00FE1554"/>
    <w:rsid w:val="00FE6C82"/>
    <w:rsid w:val="00FF69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3BF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aliases w:val="Body copy"/>
    <w:qFormat/>
    <w:rsid w:val="00A60C1C"/>
    <w:pPr>
      <w:spacing w:after="120"/>
    </w:pPr>
    <w:rPr>
      <w:rFonts w:ascii="Arial" w:eastAsiaTheme="minorEastAsia" w:hAnsi="Arial"/>
    </w:rPr>
  </w:style>
  <w:style w:type="paragraph" w:styleId="Heading1">
    <w:name w:val="heading 1"/>
    <w:basedOn w:val="Normal"/>
    <w:next w:val="Normal"/>
    <w:link w:val="Heading1Char"/>
    <w:autoRedefine/>
    <w:uiPriority w:val="9"/>
    <w:qFormat/>
    <w:rsid w:val="00A905BC"/>
    <w:pPr>
      <w:widowControl w:val="0"/>
      <w:suppressAutoHyphens/>
      <w:autoSpaceDE w:val="0"/>
      <w:autoSpaceDN w:val="0"/>
      <w:adjustRightInd w:val="0"/>
      <w:textAlignment w:val="center"/>
      <w:outlineLvl w:val="0"/>
    </w:pPr>
    <w:rPr>
      <w:rFonts w:eastAsia="MS Mincho" w:cs="Arial"/>
      <w:color w:val="004180" w:themeColor="accent2"/>
      <w:sz w:val="48"/>
      <w:szCs w:val="36"/>
      <w:lang w:val="en-GB"/>
    </w:rPr>
  </w:style>
  <w:style w:type="paragraph" w:styleId="Heading2">
    <w:name w:val="heading 2"/>
    <w:basedOn w:val="Normal"/>
    <w:next w:val="Normal"/>
    <w:link w:val="Heading2Char"/>
    <w:autoRedefine/>
    <w:uiPriority w:val="9"/>
    <w:unhideWhenUsed/>
    <w:qFormat/>
    <w:rsid w:val="00933B06"/>
    <w:pPr>
      <w:spacing w:before="240"/>
      <w:outlineLvl w:val="1"/>
    </w:pPr>
    <w:rPr>
      <w:rFonts w:cs="Arial"/>
      <w:bCs/>
      <w:color w:val="002549" w:themeColor="accent1"/>
      <w:sz w:val="44"/>
      <w:szCs w:val="40"/>
      <w:lang w:val="en-GB"/>
    </w:rPr>
  </w:style>
  <w:style w:type="paragraph" w:styleId="Heading3">
    <w:name w:val="heading 3"/>
    <w:basedOn w:val="Normal"/>
    <w:next w:val="Normal"/>
    <w:link w:val="Heading3Char"/>
    <w:autoRedefine/>
    <w:uiPriority w:val="9"/>
    <w:unhideWhenUsed/>
    <w:qFormat/>
    <w:rsid w:val="00311FD8"/>
    <w:pPr>
      <w:spacing w:before="240"/>
      <w:outlineLvl w:val="2"/>
    </w:pPr>
    <w:rPr>
      <w:rFonts w:cs="Arial"/>
      <w:bCs/>
      <w:color w:val="004180" w:themeColor="accent2"/>
      <w:sz w:val="36"/>
      <w:szCs w:val="28"/>
    </w:rPr>
  </w:style>
  <w:style w:type="paragraph" w:styleId="Heading4">
    <w:name w:val="heading 4"/>
    <w:basedOn w:val="Normal"/>
    <w:next w:val="Normal"/>
    <w:link w:val="Heading4Char"/>
    <w:autoRedefine/>
    <w:uiPriority w:val="9"/>
    <w:unhideWhenUsed/>
    <w:qFormat/>
    <w:rsid w:val="00311FD8"/>
    <w:pPr>
      <w:spacing w:before="240"/>
      <w:outlineLvl w:val="3"/>
    </w:pPr>
    <w:rPr>
      <w:rFonts w:cs="Arial"/>
      <w:bCs/>
      <w:iCs/>
      <w:color w:val="004180" w:themeColor="accent2"/>
      <w:sz w:val="28"/>
      <w:szCs w:val="20"/>
    </w:rPr>
  </w:style>
  <w:style w:type="paragraph" w:styleId="Heading5">
    <w:name w:val="heading 5"/>
    <w:basedOn w:val="Normal"/>
    <w:next w:val="Normal"/>
    <w:link w:val="Heading5Char"/>
    <w:uiPriority w:val="9"/>
    <w:semiHidden/>
    <w:unhideWhenUsed/>
    <w:rsid w:val="00311FD8"/>
    <w:pPr>
      <w:keepNext/>
      <w:keepLines/>
      <w:spacing w:before="40" w:after="0"/>
      <w:outlineLvl w:val="4"/>
    </w:pPr>
    <w:rPr>
      <w:rFonts w:eastAsiaTheme="majorEastAsia" w:cstheme="majorBidi"/>
      <w:color w:val="004180"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A905BC"/>
    <w:rPr>
      <w:rFonts w:ascii="Arial" w:eastAsia="MS Mincho" w:hAnsi="Arial" w:cs="Arial"/>
      <w:color w:val="004180" w:themeColor="accent2"/>
      <w:sz w:val="48"/>
      <w:szCs w:val="36"/>
      <w:lang w:val="en-GB"/>
    </w:rPr>
  </w:style>
  <w:style w:type="character" w:customStyle="1" w:styleId="Heading2Char">
    <w:name w:val="Heading 2 Char"/>
    <w:basedOn w:val="DefaultParagraphFont"/>
    <w:link w:val="Heading2"/>
    <w:uiPriority w:val="9"/>
    <w:rsid w:val="00933B06"/>
    <w:rPr>
      <w:rFonts w:ascii="Arial" w:eastAsiaTheme="minorEastAsia" w:hAnsi="Arial" w:cs="Arial"/>
      <w:bCs/>
      <w:color w:val="002549" w:themeColor="accent1"/>
      <w:sz w:val="44"/>
      <w:szCs w:val="40"/>
      <w:lang w:val="en-GB"/>
    </w:rPr>
  </w:style>
  <w:style w:type="character" w:customStyle="1" w:styleId="Heading3Char">
    <w:name w:val="Heading 3 Char"/>
    <w:basedOn w:val="DefaultParagraphFont"/>
    <w:link w:val="Heading3"/>
    <w:uiPriority w:val="9"/>
    <w:rsid w:val="00311FD8"/>
    <w:rPr>
      <w:rFonts w:ascii="Arial" w:eastAsiaTheme="minorEastAsia" w:hAnsi="Arial" w:cs="Arial"/>
      <w:bCs/>
      <w:color w:val="004180" w:themeColor="accent2"/>
      <w:sz w:val="36"/>
      <w:szCs w:val="28"/>
    </w:rPr>
  </w:style>
  <w:style w:type="character" w:customStyle="1" w:styleId="Heading4Char">
    <w:name w:val="Heading 4 Char"/>
    <w:basedOn w:val="DefaultParagraphFont"/>
    <w:link w:val="Heading4"/>
    <w:uiPriority w:val="9"/>
    <w:rsid w:val="00311FD8"/>
    <w:rPr>
      <w:rFonts w:ascii="Arial" w:eastAsiaTheme="minorEastAsia" w:hAnsi="Arial" w:cs="Arial"/>
      <w:bCs/>
      <w:iCs/>
      <w:color w:val="004180" w:themeColor="accent2"/>
      <w:sz w:val="28"/>
      <w:szCs w:val="20"/>
    </w:rPr>
  </w:style>
  <w:style w:type="paragraph" w:styleId="NoSpacing">
    <w:name w:val="No Spacing"/>
    <w:uiPriority w:val="1"/>
    <w:qFormat/>
    <w:rsid w:val="00A37A8D"/>
    <w:rPr>
      <w:rFonts w:ascii="Noto Sans" w:hAnsi="Noto Sans"/>
      <w:sz w:val="22"/>
    </w:rPr>
  </w:style>
  <w:style w:type="paragraph" w:styleId="ListParagraph">
    <w:name w:val="List Paragraph"/>
    <w:aliases w:val="Bullet copy"/>
    <w:basedOn w:val="Normal"/>
    <w:uiPriority w:val="34"/>
    <w:qFormat/>
    <w:rsid w:val="0055582F"/>
    <w:pPr>
      <w:numPr>
        <w:numId w:val="3"/>
      </w:numPr>
      <w:tabs>
        <w:tab w:val="left" w:pos="2835"/>
      </w:tabs>
    </w:pPr>
    <w:rPr>
      <w:lang w:eastAsia="en-AU"/>
    </w:rPr>
  </w:style>
  <w:style w:type="character" w:customStyle="1" w:styleId="Heading5Char">
    <w:name w:val="Heading 5 Char"/>
    <w:basedOn w:val="DefaultParagraphFont"/>
    <w:link w:val="Heading5"/>
    <w:uiPriority w:val="9"/>
    <w:semiHidden/>
    <w:rsid w:val="00311FD8"/>
    <w:rPr>
      <w:rFonts w:ascii="Arial" w:eastAsiaTheme="majorEastAsia" w:hAnsi="Arial" w:cstheme="majorBidi"/>
      <w:color w:val="004180" w:themeColor="accent2"/>
    </w:rPr>
  </w:style>
  <w:style w:type="paragraph" w:styleId="Title">
    <w:name w:val="Title"/>
    <w:basedOn w:val="Normal"/>
    <w:next w:val="Normal"/>
    <w:link w:val="TitleChar"/>
    <w:uiPriority w:val="10"/>
    <w:rsid w:val="00311FD8"/>
    <w:pPr>
      <w:spacing w:after="0"/>
      <w:contextualSpacing/>
    </w:pPr>
    <w:rPr>
      <w:rFonts w:eastAsiaTheme="majorEastAsia" w:cstheme="majorBidi"/>
      <w:b/>
      <w:color w:val="005EB8" w:themeColor="accent3"/>
      <w:spacing w:val="-10"/>
      <w:kern w:val="28"/>
      <w:sz w:val="56"/>
      <w:szCs w:val="56"/>
    </w:rPr>
  </w:style>
  <w:style w:type="character" w:customStyle="1" w:styleId="TitleChar">
    <w:name w:val="Title Char"/>
    <w:basedOn w:val="DefaultParagraphFont"/>
    <w:link w:val="Title"/>
    <w:uiPriority w:val="10"/>
    <w:rsid w:val="00311FD8"/>
    <w:rPr>
      <w:rFonts w:ascii="Arial" w:eastAsiaTheme="majorEastAsia" w:hAnsi="Arial" w:cstheme="majorBidi"/>
      <w:b/>
      <w:color w:val="005EB8" w:themeColor="accent3"/>
      <w:spacing w:val="-10"/>
      <w:kern w:val="28"/>
      <w:sz w:val="56"/>
      <w:szCs w:val="56"/>
    </w:rPr>
  </w:style>
  <w:style w:type="paragraph" w:styleId="Subtitle">
    <w:name w:val="Subtitle"/>
    <w:basedOn w:val="Normal"/>
    <w:next w:val="Normal"/>
    <w:link w:val="SubtitleChar"/>
    <w:uiPriority w:val="11"/>
    <w:rsid w:val="00311FD8"/>
    <w:pPr>
      <w:numPr>
        <w:ilvl w:val="1"/>
      </w:numPr>
      <w:spacing w:after="160"/>
    </w:pPr>
    <w:rPr>
      <w:color w:val="004180" w:themeColor="accent2"/>
      <w:spacing w:val="15"/>
      <w:sz w:val="44"/>
      <w:szCs w:val="22"/>
    </w:rPr>
  </w:style>
  <w:style w:type="character" w:customStyle="1" w:styleId="SubtitleChar">
    <w:name w:val="Subtitle Char"/>
    <w:basedOn w:val="DefaultParagraphFont"/>
    <w:link w:val="Subtitle"/>
    <w:uiPriority w:val="11"/>
    <w:rsid w:val="00311FD8"/>
    <w:rPr>
      <w:rFonts w:ascii="Arial" w:eastAsiaTheme="minorEastAsia" w:hAnsi="Arial"/>
      <w:color w:val="004180" w:themeColor="accent2"/>
      <w:spacing w:val="15"/>
      <w:sz w:val="44"/>
      <w:szCs w:val="22"/>
    </w:rPr>
  </w:style>
  <w:style w:type="character" w:styleId="SubtleEmphasis">
    <w:name w:val="Subtle Emphasis"/>
    <w:basedOn w:val="DefaultParagraphFont"/>
    <w:uiPriority w:val="19"/>
    <w:rsid w:val="00EF474F"/>
    <w:rPr>
      <w:i/>
      <w:iCs/>
      <w:color w:val="525252"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525252" w:themeColor="text1" w:themeTint="BF"/>
    </w:rPr>
  </w:style>
  <w:style w:type="character" w:customStyle="1" w:styleId="QuoteChar">
    <w:name w:val="Quote Char"/>
    <w:basedOn w:val="DefaultParagraphFont"/>
    <w:link w:val="Quote"/>
    <w:uiPriority w:val="29"/>
    <w:rsid w:val="00EF474F"/>
    <w:rPr>
      <w:rFonts w:ascii="Arial" w:hAnsi="Arial"/>
      <w:i/>
      <w:iCs/>
      <w:color w:val="525252" w:themeColor="text1" w:themeTint="BF"/>
      <w:sz w:val="22"/>
    </w:rPr>
  </w:style>
  <w:style w:type="paragraph" w:styleId="IntenseQuote">
    <w:name w:val="Intense Quote"/>
    <w:basedOn w:val="Normal"/>
    <w:next w:val="Normal"/>
    <w:link w:val="IntenseQuoteChar"/>
    <w:uiPriority w:val="30"/>
    <w:rsid w:val="00EF474F"/>
    <w:pPr>
      <w:pBdr>
        <w:top w:val="single" w:sz="4" w:space="10" w:color="002549" w:themeColor="accent1"/>
        <w:bottom w:val="single" w:sz="4" w:space="10" w:color="002549"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6A6A6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AD2501"/>
    <w:rPr>
      <w:b/>
      <w:bCs/>
      <w:i/>
      <w:iCs/>
      <w:spacing w:val="5"/>
    </w:rPr>
  </w:style>
  <w:style w:type="table" w:customStyle="1" w:styleId="Table-QldMaroon">
    <w:name w:val="Table - Qld Maroon"/>
    <w:basedOn w:val="TableNormal"/>
    <w:rsid w:val="0024520B"/>
    <w:rPr>
      <w:rFonts w:ascii="Noto Sans" w:eastAsia="Times New Roman" w:hAnsi="Noto Sans" w:cs="Times New Roman"/>
      <w:sz w:val="22"/>
      <w:szCs w:val="20"/>
      <w:lang w:eastAsia="en-AU"/>
    </w:rPr>
    <w:tblPr>
      <w:tblBorders>
        <w:top w:val="single" w:sz="4" w:space="0" w:color="001224" w:themeColor="text2"/>
        <w:left w:val="single" w:sz="4" w:space="0" w:color="001224" w:themeColor="text2"/>
        <w:bottom w:val="single" w:sz="4" w:space="0" w:color="001224" w:themeColor="text2"/>
        <w:right w:val="single" w:sz="4" w:space="0" w:color="001224" w:themeColor="text2"/>
        <w:insideH w:val="single" w:sz="4" w:space="0" w:color="001224" w:themeColor="text2"/>
        <w:insideV w:val="single" w:sz="4" w:space="0" w:color="001224" w:themeColor="text2"/>
      </w:tblBorders>
      <w:tblCellMar>
        <w:top w:w="57" w:type="dxa"/>
        <w:left w:w="119" w:type="dxa"/>
        <w:bottom w:w="28" w:type="dxa"/>
        <w:right w:w="119" w:type="dxa"/>
      </w:tblCellMar>
    </w:tblPr>
    <w:tcPr>
      <w:shd w:val="clear" w:color="auto" w:fill="FFFFFF" w:themeFill="background1"/>
    </w:tcPr>
    <w:tblStylePr w:type="firstRow">
      <w:rPr>
        <w:rFonts w:ascii="Arial" w:hAnsi="Arial"/>
        <w:b w:val="0"/>
        <w:color w:val="FFFFFF"/>
        <w:sz w:val="24"/>
      </w:rPr>
      <w:tblPr/>
      <w:tcPr>
        <w:shd w:val="clear" w:color="auto" w:fill="A70240"/>
      </w:tcPr>
    </w:tblStylePr>
    <w:tblStylePr w:type="lastRow">
      <w:tblPr/>
      <w:tcPr>
        <w:tcBorders>
          <w:top w:val="single" w:sz="4" w:space="0" w:color="191919" w:themeColor="text1"/>
          <w:left w:val="single" w:sz="4" w:space="0" w:color="191919" w:themeColor="text1"/>
          <w:bottom w:val="single" w:sz="4" w:space="0" w:color="191919" w:themeColor="text1"/>
          <w:right w:val="single" w:sz="4" w:space="0" w:color="191919" w:themeColor="text1"/>
          <w:insideH w:val="single" w:sz="4" w:space="0" w:color="191919" w:themeColor="text1"/>
          <w:insideV w:val="single" w:sz="4" w:space="0" w:color="191919" w:themeColor="text1"/>
          <w:tl2br w:val="nil"/>
          <w:tr2bl w:val="nil"/>
        </w:tcBorders>
      </w:tcPr>
    </w:tblStylePr>
    <w:tblStylePr w:type="firstCol">
      <w:tblPr/>
      <w:tcPr>
        <w:shd w:val="clear" w:color="auto" w:fill="E6E6E6"/>
      </w:tcPr>
    </w:tblStylePr>
  </w:style>
  <w:style w:type="paragraph" w:customStyle="1" w:styleId="Tabletext">
    <w:name w:val="Table text"/>
    <w:basedOn w:val="Normal"/>
    <w:rsid w:val="0055582F"/>
    <w:pPr>
      <w:spacing w:before="20" w:after="20" w:line="264" w:lineRule="auto"/>
    </w:pPr>
    <w:rPr>
      <w:rFonts w:eastAsia="Times New Roman" w:cs="Times New Roman"/>
      <w:sz w:val="20"/>
      <w:szCs w:val="20"/>
    </w:rPr>
  </w:style>
  <w:style w:type="paragraph" w:customStyle="1" w:styleId="Tableheadings">
    <w:name w:val="Table headings"/>
    <w:basedOn w:val="Normal"/>
    <w:rsid w:val="0055582F"/>
    <w:pPr>
      <w:spacing w:after="0" w:line="264" w:lineRule="auto"/>
    </w:pPr>
    <w:rPr>
      <w:rFonts w:eastAsia="Times New Roman" w:cs="Times New Roman"/>
      <w:b/>
      <w:bCs/>
      <w:color w:val="FFFFFF"/>
      <w:szCs w:val="20"/>
    </w:rPr>
  </w:style>
  <w:style w:type="paragraph" w:customStyle="1" w:styleId="BasicParagraph">
    <w:name w:val="[Basic Paragraph]"/>
    <w:basedOn w:val="Normal"/>
    <w:uiPriority w:val="99"/>
    <w:rsid w:val="00AF7DD9"/>
    <w:pPr>
      <w:autoSpaceDE w:val="0"/>
      <w:autoSpaceDN w:val="0"/>
      <w:adjustRightInd w:val="0"/>
      <w:spacing w:after="113" w:line="288" w:lineRule="auto"/>
      <w:textAlignment w:val="center"/>
    </w:pPr>
    <w:rPr>
      <w:rFonts w:ascii="MetaPro-Norm" w:hAnsi="MetaPro-Norm" w:cs="MetaPro-Norm"/>
      <w:color w:val="000000"/>
      <w:lang w:val="en-GB"/>
    </w:rPr>
  </w:style>
  <w:style w:type="paragraph" w:styleId="Caption">
    <w:name w:val="caption"/>
    <w:basedOn w:val="Normal"/>
    <w:next w:val="Normal"/>
    <w:uiPriority w:val="35"/>
    <w:unhideWhenUsed/>
    <w:qFormat/>
    <w:rsid w:val="00BC0037"/>
    <w:pPr>
      <w:spacing w:after="200"/>
    </w:pPr>
    <w:rPr>
      <w:i/>
      <w:iCs/>
      <w:color w:val="001224" w:themeColor="text2"/>
      <w:sz w:val="18"/>
      <w:szCs w:val="18"/>
    </w:rPr>
  </w:style>
  <w:style w:type="character" w:styleId="Hyperlink">
    <w:name w:val="Hyperlink"/>
    <w:basedOn w:val="DefaultParagraphFont"/>
    <w:uiPriority w:val="99"/>
    <w:unhideWhenUsed/>
    <w:rsid w:val="00543EEE"/>
    <w:rPr>
      <w:color w:val="005EB8" w:themeColor="hyperlink"/>
      <w:u w:val="single"/>
    </w:rPr>
  </w:style>
  <w:style w:type="character" w:styleId="UnresolvedMention">
    <w:name w:val="Unresolved Mention"/>
    <w:basedOn w:val="DefaultParagraphFont"/>
    <w:uiPriority w:val="99"/>
    <w:rsid w:val="00543EEE"/>
    <w:rPr>
      <w:color w:val="605E5C"/>
      <w:shd w:val="clear" w:color="auto" w:fill="E1DFDD"/>
    </w:rPr>
  </w:style>
  <w:style w:type="character" w:styleId="CommentReference">
    <w:name w:val="annotation reference"/>
    <w:basedOn w:val="DefaultParagraphFont"/>
    <w:uiPriority w:val="99"/>
    <w:semiHidden/>
    <w:unhideWhenUsed/>
    <w:rsid w:val="00406C26"/>
    <w:rPr>
      <w:sz w:val="16"/>
      <w:szCs w:val="16"/>
    </w:rPr>
  </w:style>
  <w:style w:type="paragraph" w:styleId="CommentText">
    <w:name w:val="annotation text"/>
    <w:basedOn w:val="Normal"/>
    <w:link w:val="CommentTextChar"/>
    <w:uiPriority w:val="99"/>
    <w:unhideWhenUsed/>
    <w:rsid w:val="00406C26"/>
    <w:rPr>
      <w:sz w:val="20"/>
      <w:szCs w:val="20"/>
    </w:rPr>
  </w:style>
  <w:style w:type="character" w:customStyle="1" w:styleId="CommentTextChar">
    <w:name w:val="Comment Text Char"/>
    <w:basedOn w:val="DefaultParagraphFont"/>
    <w:link w:val="CommentText"/>
    <w:uiPriority w:val="99"/>
    <w:rsid w:val="00406C26"/>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406C26"/>
    <w:rPr>
      <w:b/>
      <w:bCs/>
    </w:rPr>
  </w:style>
  <w:style w:type="character" w:customStyle="1" w:styleId="CommentSubjectChar">
    <w:name w:val="Comment Subject Char"/>
    <w:basedOn w:val="CommentTextChar"/>
    <w:link w:val="CommentSubject"/>
    <w:uiPriority w:val="99"/>
    <w:semiHidden/>
    <w:rsid w:val="00406C26"/>
    <w:rPr>
      <w:rFonts w:ascii="Arial" w:eastAsiaTheme="minorEastAsia"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MR_Arial_Theme">
  <a:themeElements>
    <a:clrScheme name="Whole-of-Government">
      <a:dk1>
        <a:srgbClr val="191919"/>
      </a:dk1>
      <a:lt1>
        <a:srgbClr val="FFFFFF"/>
      </a:lt1>
      <a:dk2>
        <a:srgbClr val="001224"/>
      </a:dk2>
      <a:lt2>
        <a:srgbClr val="E5EEF7"/>
      </a:lt2>
      <a:accent1>
        <a:srgbClr val="002549"/>
      </a:accent1>
      <a:accent2>
        <a:srgbClr val="004180"/>
      </a:accent2>
      <a:accent3>
        <a:srgbClr val="005EB8"/>
      </a:accent3>
      <a:accent4>
        <a:srgbClr val="7FAEDB"/>
      </a:accent4>
      <a:accent5>
        <a:srgbClr val="B2CEE9"/>
      </a:accent5>
      <a:accent6>
        <a:srgbClr val="FFFFFF"/>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29D67B7-37FD-C544-8DEC-42B9FC59F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Bethania station precinct factsheet</dc:title>
  <dc:subject/>
  <dc:creator/>
  <cp:keywords/>
  <dc:description/>
  <cp:lastModifiedBy/>
  <cp:revision>1</cp:revision>
  <dcterms:created xsi:type="dcterms:W3CDTF">2025-12-17T00:25:00Z</dcterms:created>
  <dcterms:modified xsi:type="dcterms:W3CDTF">2025-12-17T00:26:00Z</dcterms:modified>
</cp:coreProperties>
</file>