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0F72" w14:textId="77777777" w:rsidR="006802B4" w:rsidRDefault="00950013" w:rsidP="006802B4">
      <w:r>
        <w:rPr>
          <w:noProof/>
          <w:lang w:eastAsia="zh-CN"/>
        </w:rPr>
        <w:drawing>
          <wp:inline distT="0" distB="0" distL="0" distR="0" wp14:anchorId="6B831009" wp14:editId="3F90D7F8">
            <wp:extent cx="5580380" cy="1089660"/>
            <wp:effectExtent l="0" t="0" r="1270" b="0"/>
            <wp:docPr id="4" name="Picture 4" descr="Logo: Monash University - Accident Research Centre"/>
            <wp:cNvGraphicFramePr/>
            <a:graphic xmlns:a="http://schemas.openxmlformats.org/drawingml/2006/main">
              <a:graphicData uri="http://schemas.openxmlformats.org/drawingml/2006/picture">
                <pic:pic xmlns:pic="http://schemas.openxmlformats.org/drawingml/2006/picture">
                  <pic:nvPicPr>
                    <pic:cNvPr id="4" name="Picture 4" descr="Logo: Monash University - Accident Research Cent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0380" cy="1089660"/>
                    </a:xfrm>
                    <a:prstGeom prst="rect">
                      <a:avLst/>
                    </a:prstGeom>
                  </pic:spPr>
                </pic:pic>
              </a:graphicData>
            </a:graphic>
          </wp:inline>
        </w:drawing>
      </w:r>
    </w:p>
    <w:p w14:paraId="6B830F73" w14:textId="77777777" w:rsidR="00C3401E" w:rsidRDefault="00C3401E">
      <w:pPr>
        <w:spacing w:after="100"/>
      </w:pPr>
    </w:p>
    <w:p w14:paraId="6B830F74" w14:textId="6171E3BA" w:rsidR="00084DF1" w:rsidRDefault="00355299">
      <w:pPr>
        <w:jc w:val="right"/>
      </w:pPr>
      <w:r w:rsidRPr="00726F41">
        <w:rPr>
          <w:noProof/>
        </w:rPr>
        <mc:AlternateContent>
          <mc:Choice Requires="wps">
            <w:drawing>
              <wp:anchor distT="45720" distB="45720" distL="114300" distR="114300" simplePos="0" relativeHeight="251658240" behindDoc="0" locked="0" layoutInCell="1" allowOverlap="1" wp14:anchorId="693A4CF4" wp14:editId="26BA3DE0">
                <wp:simplePos x="0" y="0"/>
                <wp:positionH relativeFrom="margin">
                  <wp:posOffset>1594959</wp:posOffset>
                </wp:positionH>
                <wp:positionV relativeFrom="paragraph">
                  <wp:posOffset>57946</wp:posOffset>
                </wp:positionV>
                <wp:extent cx="4449445" cy="10985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9445" cy="1098550"/>
                        </a:xfrm>
                        <a:prstGeom prst="rect">
                          <a:avLst/>
                        </a:prstGeom>
                        <a:noFill/>
                        <a:ln w="9525">
                          <a:noFill/>
                          <a:miter lim="800000"/>
                          <a:headEnd/>
                          <a:tailEnd/>
                        </a:ln>
                      </wps:spPr>
                      <wps:txbx>
                        <w:txbxContent>
                          <w:p w14:paraId="62033498" w14:textId="46FE6EA8" w:rsidR="00CB31DD" w:rsidRPr="00336DE8" w:rsidRDefault="00CB31DD" w:rsidP="00355299">
                            <w:pPr>
                              <w:spacing w:after="200"/>
                              <w:jc w:val="right"/>
                              <w:rPr>
                                <w:rFonts w:cs="Arial"/>
                                <w:b/>
                                <w:sz w:val="44"/>
                                <w:szCs w:val="68"/>
                              </w:rPr>
                            </w:pPr>
                            <w:r w:rsidRPr="00336DE8">
                              <w:rPr>
                                <w:rFonts w:cs="Arial"/>
                                <w:b/>
                                <w:sz w:val="44"/>
                                <w:szCs w:val="68"/>
                              </w:rPr>
                              <w:t xml:space="preserve">Review of Queensland’s </w:t>
                            </w:r>
                            <w:r>
                              <w:rPr>
                                <w:rFonts w:cs="Arial"/>
                                <w:b/>
                                <w:sz w:val="44"/>
                                <w:szCs w:val="68"/>
                              </w:rPr>
                              <w:br/>
                            </w:r>
                            <w:r w:rsidRPr="00336DE8">
                              <w:rPr>
                                <w:rFonts w:cs="Arial"/>
                                <w:b/>
                                <w:sz w:val="44"/>
                                <w:szCs w:val="68"/>
                              </w:rPr>
                              <w:t>Learner Driver Program</w:t>
                            </w:r>
                            <w:r>
                              <w:rPr>
                                <w:rFonts w:cs="Arial"/>
                                <w:b/>
                                <w:sz w:val="44"/>
                                <w:szCs w:val="68"/>
                              </w:rPr>
                              <w:t xml:space="preserve">: </w:t>
                            </w:r>
                            <w:r>
                              <w:rPr>
                                <w:rFonts w:cs="Arial"/>
                                <w:b/>
                                <w:sz w:val="44"/>
                                <w:szCs w:val="68"/>
                              </w:rPr>
                              <w:br/>
                              <w:t>Outcomes assessment from analysis of administrative data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A4CF4" id="_x0000_t202" coordsize="21600,21600" o:spt="202" path="m,l,21600r21600,l21600,xe">
                <v:stroke joinstyle="miter"/>
                <v:path gradientshapeok="t" o:connecttype="rect"/>
              </v:shapetype>
              <v:shape id="Text Box 2" o:spid="_x0000_s1026" type="#_x0000_t202" style="position:absolute;left:0;text-align:left;margin-left:125.6pt;margin-top:4.55pt;width:350.35pt;height:86.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" filled="f" stroked="f">
                <v:textbox style="mso-fit-shape-to-text:t">
                  <w:txbxContent>
                    <w:p w14:paraId="62033498" w14:textId="46FE6EA8" w:rsidR="00CB31DD" w:rsidRPr="00336DE8" w:rsidRDefault="00CB31DD" w:rsidP="00355299">
                      <w:pPr>
                        <w:spacing w:after="200"/>
                        <w:jc w:val="right"/>
                        <w:rPr>
                          <w:rFonts w:cs="Arial"/>
                          <w:b/>
                          <w:sz w:val="44"/>
                          <w:szCs w:val="68"/>
                        </w:rPr>
                      </w:pPr>
                      <w:r w:rsidRPr="00336DE8">
                        <w:rPr>
                          <w:rFonts w:cs="Arial"/>
                          <w:b/>
                          <w:sz w:val="44"/>
                          <w:szCs w:val="68"/>
                        </w:rPr>
                        <w:t xml:space="preserve">Review of Queensland’s </w:t>
                      </w:r>
                      <w:r>
                        <w:rPr>
                          <w:rFonts w:cs="Arial"/>
                          <w:b/>
                          <w:sz w:val="44"/>
                          <w:szCs w:val="68"/>
                        </w:rPr>
                        <w:br/>
                      </w:r>
                      <w:r w:rsidRPr="00336DE8">
                        <w:rPr>
                          <w:rFonts w:cs="Arial"/>
                          <w:b/>
                          <w:sz w:val="44"/>
                          <w:szCs w:val="68"/>
                        </w:rPr>
                        <w:t>Learner Driver Program</w:t>
                      </w:r>
                      <w:r>
                        <w:rPr>
                          <w:rFonts w:cs="Arial"/>
                          <w:b/>
                          <w:sz w:val="44"/>
                          <w:szCs w:val="68"/>
                        </w:rPr>
                        <w:t xml:space="preserve">: </w:t>
                      </w:r>
                      <w:r>
                        <w:rPr>
                          <w:rFonts w:cs="Arial"/>
                          <w:b/>
                          <w:sz w:val="44"/>
                          <w:szCs w:val="68"/>
                        </w:rPr>
                        <w:br/>
                        <w:t>Outcomes assessment from analysis of administrative data</w:t>
                      </w:r>
                    </w:p>
                  </w:txbxContent>
                </v:textbox>
                <w10:wrap type="square" anchorx="margin"/>
              </v:shape>
            </w:pict>
          </mc:Fallback>
        </mc:AlternateContent>
      </w:r>
    </w:p>
    <w:p w14:paraId="6B830F75" w14:textId="77777777" w:rsidR="00084DF1" w:rsidRPr="00C121DD" w:rsidRDefault="00084DF1">
      <w:pPr>
        <w:jc w:val="right"/>
        <w:rPr>
          <w:rFonts w:cs="Arial"/>
        </w:rPr>
      </w:pPr>
    </w:p>
    <w:p w14:paraId="6B830F76" w14:textId="77777777" w:rsidR="00084DF1" w:rsidRPr="00C121DD" w:rsidRDefault="00084DF1">
      <w:pPr>
        <w:jc w:val="right"/>
        <w:rPr>
          <w:rFonts w:cs="Arial"/>
        </w:rPr>
      </w:pPr>
    </w:p>
    <w:p w14:paraId="6B830F77" w14:textId="3162130A" w:rsidR="00084DF1" w:rsidRPr="00C121DD" w:rsidRDefault="00084DF1">
      <w:pPr>
        <w:jc w:val="right"/>
        <w:rPr>
          <w:rFonts w:cs="Arial"/>
        </w:rPr>
      </w:pPr>
    </w:p>
    <w:p w14:paraId="6B830F78" w14:textId="0AE37B9A" w:rsidR="00084DF1" w:rsidRPr="00C121DD" w:rsidRDefault="00084DF1">
      <w:pPr>
        <w:jc w:val="right"/>
        <w:rPr>
          <w:rFonts w:cs="Arial"/>
        </w:rPr>
      </w:pPr>
    </w:p>
    <w:p w14:paraId="41AF1BFF" w14:textId="77777777" w:rsidR="00355299" w:rsidRPr="00336DE8" w:rsidRDefault="00355299" w:rsidP="00355299">
      <w:pPr>
        <w:spacing w:after="0" w:line="240" w:lineRule="auto"/>
        <w:jc w:val="center"/>
        <w:rPr>
          <w:rFonts w:eastAsia="Times New Roman"/>
          <w:b/>
          <w:sz w:val="24"/>
        </w:rPr>
      </w:pPr>
      <w:r w:rsidRPr="00726F41">
        <w:rPr>
          <w:noProof/>
        </w:rPr>
        <mc:AlternateContent>
          <mc:Choice Requires="wps">
            <w:drawing>
              <wp:anchor distT="45720" distB="45720" distL="114300" distR="114300" simplePos="0" relativeHeight="251658242" behindDoc="0" locked="0" layoutInCell="1" allowOverlap="1" wp14:anchorId="7D32D461" wp14:editId="6B02AB90">
                <wp:simplePos x="0" y="0"/>
                <wp:positionH relativeFrom="margin">
                  <wp:posOffset>1275222</wp:posOffset>
                </wp:positionH>
                <wp:positionV relativeFrom="paragraph">
                  <wp:posOffset>1097090</wp:posOffset>
                </wp:positionV>
                <wp:extent cx="5059680" cy="301625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3016250"/>
                        </a:xfrm>
                        <a:prstGeom prst="rect">
                          <a:avLst/>
                        </a:prstGeom>
                        <a:noFill/>
                        <a:ln w="9525">
                          <a:noFill/>
                          <a:miter lim="800000"/>
                          <a:headEnd/>
                          <a:tailEnd/>
                        </a:ln>
                      </wps:spPr>
                      <wps:txbx>
                        <w:txbxContent>
                          <w:p w14:paraId="2D35DC6B" w14:textId="77777777" w:rsidR="00CB31DD" w:rsidRPr="00336DE8" w:rsidRDefault="00CB31DD" w:rsidP="00355299">
                            <w:pPr>
                              <w:spacing w:after="0" w:line="360" w:lineRule="exact"/>
                              <w:jc w:val="right"/>
                              <w:rPr>
                                <w:rFonts w:cs="Arial"/>
                                <w:b/>
                                <w:color w:val="FFFFFF" w:themeColor="background1"/>
                                <w:sz w:val="28"/>
                                <w:szCs w:val="28"/>
                              </w:rPr>
                            </w:pPr>
                            <w:r w:rsidRPr="00336DE8">
                              <w:rPr>
                                <w:rFonts w:cs="Arial"/>
                                <w:b/>
                                <w:color w:val="FFFFFF" w:themeColor="background1"/>
                                <w:sz w:val="28"/>
                                <w:szCs w:val="28"/>
                              </w:rPr>
                              <w:t>Stuart Newstead</w:t>
                            </w:r>
                          </w:p>
                          <w:p w14:paraId="4956B59E" w14:textId="1E62AFF7" w:rsidR="00CB31DD" w:rsidRDefault="00CB31DD" w:rsidP="00355299">
                            <w:pPr>
                              <w:spacing w:after="0" w:line="360" w:lineRule="exact"/>
                              <w:jc w:val="right"/>
                              <w:rPr>
                                <w:rFonts w:cs="Arial"/>
                                <w:b/>
                                <w:color w:val="FFFFFF" w:themeColor="background1"/>
                                <w:sz w:val="28"/>
                                <w:szCs w:val="28"/>
                              </w:rPr>
                            </w:pPr>
                            <w:r>
                              <w:rPr>
                                <w:rFonts w:cs="Arial"/>
                                <w:b/>
                                <w:color w:val="FFFFFF" w:themeColor="background1"/>
                                <w:sz w:val="28"/>
                                <w:szCs w:val="28"/>
                              </w:rPr>
                              <w:t>Runzhe Gao</w:t>
                            </w:r>
                          </w:p>
                          <w:p w14:paraId="4B054E7A" w14:textId="7A0B979E" w:rsidR="00CB31DD" w:rsidRDefault="00CB31DD" w:rsidP="00355299">
                            <w:pPr>
                              <w:spacing w:after="0" w:line="360" w:lineRule="exact"/>
                              <w:jc w:val="right"/>
                              <w:rPr>
                                <w:rFonts w:cs="Arial"/>
                                <w:b/>
                                <w:color w:val="FFFFFF" w:themeColor="background1"/>
                                <w:sz w:val="28"/>
                                <w:szCs w:val="28"/>
                              </w:rPr>
                            </w:pPr>
                            <w:r>
                              <w:rPr>
                                <w:rFonts w:cs="Arial"/>
                                <w:b/>
                                <w:color w:val="FFFFFF" w:themeColor="background1"/>
                                <w:sz w:val="28"/>
                                <w:szCs w:val="28"/>
                              </w:rPr>
                              <w:t>&amp; Casey Rampollard</w:t>
                            </w:r>
                          </w:p>
                          <w:p w14:paraId="5D0EC6D3" w14:textId="77777777" w:rsidR="00CB31DD" w:rsidRPr="00336DE8" w:rsidRDefault="00CB31DD" w:rsidP="00355299">
                            <w:pPr>
                              <w:spacing w:after="0" w:line="360" w:lineRule="exact"/>
                              <w:jc w:val="right"/>
                              <w:rPr>
                                <w:rFonts w:cs="Arial"/>
                                <w:b/>
                                <w:color w:val="FFFFFF" w:themeColor="background1"/>
                                <w:sz w:val="28"/>
                                <w:szCs w:val="28"/>
                              </w:rPr>
                            </w:pPr>
                          </w:p>
                          <w:p w14:paraId="1AEE6D2A" w14:textId="77777777" w:rsidR="00CB31DD" w:rsidRPr="00336DE8" w:rsidRDefault="00CB31DD" w:rsidP="00355299">
                            <w:pPr>
                              <w:spacing w:after="0" w:line="360" w:lineRule="exact"/>
                              <w:jc w:val="right"/>
                              <w:rPr>
                                <w:rFonts w:cs="Arial"/>
                                <w:b/>
                                <w:color w:val="FFFFFF" w:themeColor="background1"/>
                                <w:sz w:val="28"/>
                                <w:szCs w:val="28"/>
                              </w:rPr>
                            </w:pPr>
                          </w:p>
                          <w:p w14:paraId="47DE95EF" w14:textId="77777777" w:rsidR="00CB31DD" w:rsidRPr="00336DE8" w:rsidRDefault="00CB31DD" w:rsidP="00355299">
                            <w:pPr>
                              <w:spacing w:after="0" w:line="360" w:lineRule="exact"/>
                              <w:jc w:val="right"/>
                              <w:rPr>
                                <w:rFonts w:cs="Arial"/>
                                <w:b/>
                                <w:color w:val="FFFFFF" w:themeColor="background1"/>
                                <w:sz w:val="28"/>
                                <w:szCs w:val="28"/>
                              </w:rPr>
                            </w:pPr>
                          </w:p>
                          <w:p w14:paraId="412ADC13" w14:textId="7FB301DD" w:rsidR="00CB31DD" w:rsidRPr="00336DE8" w:rsidRDefault="00203D1D" w:rsidP="00355299">
                            <w:pPr>
                              <w:spacing w:after="0" w:line="360" w:lineRule="exact"/>
                              <w:jc w:val="right"/>
                              <w:rPr>
                                <w:rFonts w:cs="Arial"/>
                                <w:b/>
                                <w:color w:val="FFFFFF" w:themeColor="background1"/>
                                <w:sz w:val="28"/>
                                <w:szCs w:val="28"/>
                              </w:rPr>
                            </w:pPr>
                            <w:r>
                              <w:rPr>
                                <w:rFonts w:cs="Arial"/>
                                <w:b/>
                                <w:color w:val="FFFFFF" w:themeColor="background1"/>
                                <w:sz w:val="28"/>
                                <w:szCs w:val="28"/>
                              </w:rPr>
                              <w:t xml:space="preserve">October </w:t>
                            </w:r>
                            <w:r w:rsidR="00CB31DD">
                              <w:rPr>
                                <w:rFonts w:cs="Arial"/>
                                <w:b/>
                                <w:color w:val="FFFFFF" w:themeColor="background1"/>
                                <w:sz w:val="28"/>
                                <w:szCs w:val="28"/>
                              </w:rPr>
                              <w:t>2025</w:t>
                            </w:r>
                          </w:p>
                          <w:p w14:paraId="2FA549F4" w14:textId="115B65FC" w:rsidR="00CB31DD" w:rsidRPr="00E67AC1" w:rsidRDefault="00CB31DD" w:rsidP="00355299">
                            <w:pPr>
                              <w:spacing w:after="0" w:line="360" w:lineRule="exact"/>
                              <w:jc w:val="right"/>
                              <w:rPr>
                                <w:color w:val="FFFFFF" w:themeColor="background1"/>
                              </w:rPr>
                            </w:pPr>
                            <w:r w:rsidRPr="00336DE8">
                              <w:rPr>
                                <w:rFonts w:cs="Arial"/>
                                <w:b/>
                                <w:color w:val="FFFFFF" w:themeColor="background1"/>
                                <w:sz w:val="28"/>
                                <w:szCs w:val="28"/>
                              </w:rPr>
                              <w:t xml:space="preserve">Report No: </w:t>
                            </w:r>
                            <w:r>
                              <w:rPr>
                                <w:rFonts w:cs="Arial"/>
                                <w:b/>
                                <w:color w:val="FFFFFF" w:themeColor="background1"/>
                                <w:sz w:val="28"/>
                                <w:szCs w:val="28"/>
                              </w:rPr>
                              <w:t xml:space="preserve">Final </w:t>
                            </w:r>
                            <w:r w:rsidR="00203D1D">
                              <w:rPr>
                                <w:rFonts w:cs="Arial"/>
                                <w:b/>
                                <w:color w:val="FFFFFF" w:themeColor="background1"/>
                                <w:sz w:val="28"/>
                                <w:szCs w:val="28"/>
                              </w:rPr>
                              <w:t>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2D461" id="_x0000_s1027" type="#_x0000_t202" style="position:absolute;left:0;text-align:left;margin-left:100.4pt;margin-top:86.4pt;width:398.4pt;height:23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" filled="f" stroked="f">
                <v:textbox>
                  <w:txbxContent>
                    <w:p w14:paraId="2D35DC6B" w14:textId="77777777" w:rsidR="00CB31DD" w:rsidRPr="00336DE8" w:rsidRDefault="00CB31DD" w:rsidP="00355299">
                      <w:pPr>
                        <w:spacing w:after="0" w:line="360" w:lineRule="exact"/>
                        <w:jc w:val="right"/>
                        <w:rPr>
                          <w:rFonts w:cs="Arial"/>
                          <w:b/>
                          <w:color w:val="FFFFFF" w:themeColor="background1"/>
                          <w:sz w:val="28"/>
                          <w:szCs w:val="28"/>
                        </w:rPr>
                      </w:pPr>
                      <w:r w:rsidRPr="00336DE8">
                        <w:rPr>
                          <w:rFonts w:cs="Arial"/>
                          <w:b/>
                          <w:color w:val="FFFFFF" w:themeColor="background1"/>
                          <w:sz w:val="28"/>
                          <w:szCs w:val="28"/>
                        </w:rPr>
                        <w:t>Stuart Newstead</w:t>
                      </w:r>
                    </w:p>
                    <w:p w14:paraId="4956B59E" w14:textId="1E62AFF7" w:rsidR="00CB31DD" w:rsidRDefault="00CB31DD" w:rsidP="00355299">
                      <w:pPr>
                        <w:spacing w:after="0" w:line="360" w:lineRule="exact"/>
                        <w:jc w:val="right"/>
                        <w:rPr>
                          <w:rFonts w:cs="Arial"/>
                          <w:b/>
                          <w:color w:val="FFFFFF" w:themeColor="background1"/>
                          <w:sz w:val="28"/>
                          <w:szCs w:val="28"/>
                        </w:rPr>
                      </w:pPr>
                      <w:r>
                        <w:rPr>
                          <w:rFonts w:cs="Arial"/>
                          <w:b/>
                          <w:color w:val="FFFFFF" w:themeColor="background1"/>
                          <w:sz w:val="28"/>
                          <w:szCs w:val="28"/>
                        </w:rPr>
                        <w:t>Runzhe Gao</w:t>
                      </w:r>
                    </w:p>
                    <w:p w14:paraId="4B054E7A" w14:textId="7A0B979E" w:rsidR="00CB31DD" w:rsidRDefault="00CB31DD" w:rsidP="00355299">
                      <w:pPr>
                        <w:spacing w:after="0" w:line="360" w:lineRule="exact"/>
                        <w:jc w:val="right"/>
                        <w:rPr>
                          <w:rFonts w:cs="Arial"/>
                          <w:b/>
                          <w:color w:val="FFFFFF" w:themeColor="background1"/>
                          <w:sz w:val="28"/>
                          <w:szCs w:val="28"/>
                        </w:rPr>
                      </w:pPr>
                      <w:r>
                        <w:rPr>
                          <w:rFonts w:cs="Arial"/>
                          <w:b/>
                          <w:color w:val="FFFFFF" w:themeColor="background1"/>
                          <w:sz w:val="28"/>
                          <w:szCs w:val="28"/>
                        </w:rPr>
                        <w:t>&amp; Casey Rampollard</w:t>
                      </w:r>
                    </w:p>
                    <w:p w14:paraId="5D0EC6D3" w14:textId="77777777" w:rsidR="00CB31DD" w:rsidRPr="00336DE8" w:rsidRDefault="00CB31DD" w:rsidP="00355299">
                      <w:pPr>
                        <w:spacing w:after="0" w:line="360" w:lineRule="exact"/>
                        <w:jc w:val="right"/>
                        <w:rPr>
                          <w:rFonts w:cs="Arial"/>
                          <w:b/>
                          <w:color w:val="FFFFFF" w:themeColor="background1"/>
                          <w:sz w:val="28"/>
                          <w:szCs w:val="28"/>
                        </w:rPr>
                      </w:pPr>
                    </w:p>
                    <w:p w14:paraId="1AEE6D2A" w14:textId="77777777" w:rsidR="00CB31DD" w:rsidRPr="00336DE8" w:rsidRDefault="00CB31DD" w:rsidP="00355299">
                      <w:pPr>
                        <w:spacing w:after="0" w:line="360" w:lineRule="exact"/>
                        <w:jc w:val="right"/>
                        <w:rPr>
                          <w:rFonts w:cs="Arial"/>
                          <w:b/>
                          <w:color w:val="FFFFFF" w:themeColor="background1"/>
                          <w:sz w:val="28"/>
                          <w:szCs w:val="28"/>
                        </w:rPr>
                      </w:pPr>
                    </w:p>
                    <w:p w14:paraId="47DE95EF" w14:textId="77777777" w:rsidR="00CB31DD" w:rsidRPr="00336DE8" w:rsidRDefault="00CB31DD" w:rsidP="00355299">
                      <w:pPr>
                        <w:spacing w:after="0" w:line="360" w:lineRule="exact"/>
                        <w:jc w:val="right"/>
                        <w:rPr>
                          <w:rFonts w:cs="Arial"/>
                          <w:b/>
                          <w:color w:val="FFFFFF" w:themeColor="background1"/>
                          <w:sz w:val="28"/>
                          <w:szCs w:val="28"/>
                        </w:rPr>
                      </w:pPr>
                    </w:p>
                    <w:p w14:paraId="412ADC13" w14:textId="7FB301DD" w:rsidR="00CB31DD" w:rsidRPr="00336DE8" w:rsidRDefault="00203D1D" w:rsidP="00355299">
                      <w:pPr>
                        <w:spacing w:after="0" w:line="360" w:lineRule="exact"/>
                        <w:jc w:val="right"/>
                        <w:rPr>
                          <w:rFonts w:cs="Arial"/>
                          <w:b/>
                          <w:color w:val="FFFFFF" w:themeColor="background1"/>
                          <w:sz w:val="28"/>
                          <w:szCs w:val="28"/>
                        </w:rPr>
                      </w:pPr>
                      <w:r>
                        <w:rPr>
                          <w:rFonts w:cs="Arial"/>
                          <w:b/>
                          <w:color w:val="FFFFFF" w:themeColor="background1"/>
                          <w:sz w:val="28"/>
                          <w:szCs w:val="28"/>
                        </w:rPr>
                        <w:t xml:space="preserve">October </w:t>
                      </w:r>
                      <w:r w:rsidR="00CB31DD">
                        <w:rPr>
                          <w:rFonts w:cs="Arial"/>
                          <w:b/>
                          <w:color w:val="FFFFFF" w:themeColor="background1"/>
                          <w:sz w:val="28"/>
                          <w:szCs w:val="28"/>
                        </w:rPr>
                        <w:t>2025</w:t>
                      </w:r>
                    </w:p>
                    <w:p w14:paraId="2FA549F4" w14:textId="115B65FC" w:rsidR="00CB31DD" w:rsidRPr="00E67AC1" w:rsidRDefault="00CB31DD" w:rsidP="00355299">
                      <w:pPr>
                        <w:spacing w:after="0" w:line="360" w:lineRule="exact"/>
                        <w:jc w:val="right"/>
                        <w:rPr>
                          <w:color w:val="FFFFFF" w:themeColor="background1"/>
                        </w:rPr>
                      </w:pPr>
                      <w:r w:rsidRPr="00336DE8">
                        <w:rPr>
                          <w:rFonts w:cs="Arial"/>
                          <w:b/>
                          <w:color w:val="FFFFFF" w:themeColor="background1"/>
                          <w:sz w:val="28"/>
                          <w:szCs w:val="28"/>
                        </w:rPr>
                        <w:t xml:space="preserve">Report No: </w:t>
                      </w:r>
                      <w:r>
                        <w:rPr>
                          <w:rFonts w:cs="Arial"/>
                          <w:b/>
                          <w:color w:val="FFFFFF" w:themeColor="background1"/>
                          <w:sz w:val="28"/>
                          <w:szCs w:val="28"/>
                        </w:rPr>
                        <w:t xml:space="preserve">Final </w:t>
                      </w:r>
                      <w:r w:rsidR="00203D1D">
                        <w:rPr>
                          <w:rFonts w:cs="Arial"/>
                          <w:b/>
                          <w:color w:val="FFFFFF" w:themeColor="background1"/>
                          <w:sz w:val="28"/>
                          <w:szCs w:val="28"/>
                        </w:rPr>
                        <w:t>Report</w:t>
                      </w:r>
                    </w:p>
                  </w:txbxContent>
                </v:textbox>
                <w10:wrap type="square" anchorx="margin"/>
              </v:shape>
            </w:pict>
          </mc:Fallback>
        </mc:AlternateContent>
      </w:r>
      <w:r w:rsidRPr="00416EB3">
        <w:rPr>
          <w:noProof/>
        </w:rPr>
        <w:drawing>
          <wp:anchor distT="0" distB="0" distL="114300" distR="114300" simplePos="0" relativeHeight="251658241" behindDoc="0" locked="0" layoutInCell="1" allowOverlap="1" wp14:anchorId="7C7DF6A9" wp14:editId="32BA2BE6">
            <wp:simplePos x="0" y="0"/>
            <wp:positionH relativeFrom="margin">
              <wp:posOffset>-1059815</wp:posOffset>
            </wp:positionH>
            <wp:positionV relativeFrom="paragraph">
              <wp:posOffset>299331</wp:posOffset>
            </wp:positionV>
            <wp:extent cx="7519556" cy="6564573"/>
            <wp:effectExtent l="0" t="0" r="5715" b="825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19556" cy="6564573"/>
                    </a:xfrm>
                    <a:prstGeom prst="rect">
                      <a:avLst/>
                    </a:prstGeom>
                    <a:noFill/>
                    <a:ln>
                      <a:noFill/>
                    </a:ln>
                  </pic:spPr>
                </pic:pic>
              </a:graphicData>
            </a:graphic>
            <wp14:sizeRelH relativeFrom="page">
              <wp14:pctWidth>0</wp14:pctWidth>
            </wp14:sizeRelH>
            <wp14:sizeRelV relativeFrom="page">
              <wp14:pctHeight>0</wp14:pctHeight>
            </wp14:sizeRelV>
          </wp:anchor>
        </w:drawing>
      </w:r>
      <w:r w:rsidR="00084DF1" w:rsidRPr="00C121DD">
        <w:rPr>
          <w:rFonts w:cs="Arial"/>
        </w:rPr>
        <w:br w:type="page"/>
      </w:r>
      <w:r w:rsidRPr="00336DE8">
        <w:rPr>
          <w:rFonts w:eastAsia="Times New Roman"/>
          <w:b/>
          <w:sz w:val="24"/>
        </w:rPr>
        <w:lastRenderedPageBreak/>
        <w:t>MONASH UNIVERSITY ACCIDENT RESEARCH CENTRE</w:t>
      </w:r>
    </w:p>
    <w:p w14:paraId="75D1E4DE" w14:textId="77777777" w:rsidR="00355299" w:rsidRPr="00336DE8" w:rsidRDefault="00355299" w:rsidP="00355299">
      <w:pPr>
        <w:spacing w:after="0" w:line="240" w:lineRule="auto"/>
        <w:jc w:val="center"/>
        <w:rPr>
          <w:rFonts w:eastAsia="Times New Roman"/>
        </w:rPr>
      </w:pPr>
      <w:r w:rsidRPr="00336DE8">
        <w:rPr>
          <w:rFonts w:eastAsia="Times New Roman"/>
          <w:b/>
          <w:sz w:val="24"/>
        </w:rPr>
        <w:t>REPORT DOCUMENTATION PAGE</w:t>
      </w:r>
    </w:p>
    <w:p w14:paraId="104613AF" w14:textId="77777777" w:rsidR="00355299" w:rsidRPr="00336DE8" w:rsidRDefault="00355299" w:rsidP="00355299">
      <w:pPr>
        <w:pBdr>
          <w:bottom w:val="single" w:sz="6" w:space="1" w:color="auto"/>
        </w:pBdr>
        <w:spacing w:after="0" w:line="240" w:lineRule="auto"/>
        <w:jc w:val="center"/>
        <w:rPr>
          <w:rFonts w:eastAsia="Times New Roman"/>
        </w:rPr>
      </w:pPr>
    </w:p>
    <w:tbl>
      <w:tblPr>
        <w:tblW w:w="9235" w:type="dxa"/>
        <w:jc w:val="center"/>
        <w:tblLayout w:type="fixed"/>
        <w:tblCellMar>
          <w:left w:w="107" w:type="dxa"/>
          <w:right w:w="107" w:type="dxa"/>
        </w:tblCellMar>
        <w:tblLook w:val="0000" w:firstRow="0" w:lastRow="0" w:firstColumn="0" w:lastColumn="0" w:noHBand="0" w:noVBand="0"/>
      </w:tblPr>
      <w:tblGrid>
        <w:gridCol w:w="1801"/>
        <w:gridCol w:w="1801"/>
        <w:gridCol w:w="1800"/>
        <w:gridCol w:w="1969"/>
        <w:gridCol w:w="1864"/>
      </w:tblGrid>
      <w:tr w:rsidR="00355299" w:rsidRPr="00981E49" w14:paraId="31325AFD" w14:textId="77777777" w:rsidTr="00104A18">
        <w:trPr>
          <w:cantSplit/>
          <w:jc w:val="center"/>
        </w:trPr>
        <w:tc>
          <w:tcPr>
            <w:tcW w:w="1801" w:type="dxa"/>
          </w:tcPr>
          <w:p w14:paraId="6B6DDDF0" w14:textId="77777777" w:rsidR="00355299" w:rsidRPr="00981E49" w:rsidRDefault="00355299" w:rsidP="0071784A">
            <w:pPr>
              <w:spacing w:after="0" w:line="240" w:lineRule="auto"/>
              <w:jc w:val="center"/>
              <w:rPr>
                <w:rFonts w:eastAsia="Times New Roman"/>
                <w:b/>
                <w:sz w:val="20"/>
              </w:rPr>
            </w:pPr>
            <w:r w:rsidRPr="00981E49">
              <w:rPr>
                <w:rFonts w:eastAsia="Times New Roman"/>
                <w:b/>
                <w:sz w:val="20"/>
              </w:rPr>
              <w:t>Report No.</w:t>
            </w:r>
          </w:p>
        </w:tc>
        <w:tc>
          <w:tcPr>
            <w:tcW w:w="1801" w:type="dxa"/>
          </w:tcPr>
          <w:p w14:paraId="70E83752" w14:textId="77777777" w:rsidR="00355299" w:rsidRPr="00981E49" w:rsidRDefault="00355299" w:rsidP="0071784A">
            <w:pPr>
              <w:spacing w:after="0" w:line="240" w:lineRule="auto"/>
              <w:jc w:val="center"/>
              <w:rPr>
                <w:rFonts w:eastAsia="Times New Roman"/>
                <w:b/>
                <w:sz w:val="20"/>
              </w:rPr>
            </w:pPr>
            <w:r w:rsidRPr="00981E49">
              <w:rPr>
                <w:rFonts w:eastAsia="Times New Roman"/>
                <w:b/>
                <w:sz w:val="20"/>
              </w:rPr>
              <w:t>Date</w:t>
            </w:r>
          </w:p>
        </w:tc>
        <w:tc>
          <w:tcPr>
            <w:tcW w:w="1800" w:type="dxa"/>
          </w:tcPr>
          <w:p w14:paraId="179F3DCD" w14:textId="77777777" w:rsidR="00355299" w:rsidRPr="00981E49" w:rsidRDefault="00355299" w:rsidP="0071784A">
            <w:pPr>
              <w:spacing w:after="0" w:line="240" w:lineRule="auto"/>
              <w:jc w:val="center"/>
              <w:rPr>
                <w:rFonts w:eastAsia="Times New Roman"/>
                <w:b/>
                <w:sz w:val="20"/>
              </w:rPr>
            </w:pPr>
            <w:r w:rsidRPr="00981E49">
              <w:rPr>
                <w:rFonts w:eastAsia="Times New Roman"/>
                <w:b/>
                <w:sz w:val="20"/>
              </w:rPr>
              <w:t>ISBN</w:t>
            </w:r>
          </w:p>
        </w:tc>
        <w:tc>
          <w:tcPr>
            <w:tcW w:w="1969" w:type="dxa"/>
          </w:tcPr>
          <w:p w14:paraId="5312A26F" w14:textId="77777777" w:rsidR="00355299" w:rsidRPr="00981E49" w:rsidRDefault="00355299" w:rsidP="0071784A">
            <w:pPr>
              <w:spacing w:after="0" w:line="240" w:lineRule="auto"/>
              <w:jc w:val="center"/>
              <w:rPr>
                <w:rFonts w:eastAsia="Times New Roman"/>
                <w:b/>
                <w:sz w:val="20"/>
              </w:rPr>
            </w:pPr>
            <w:r w:rsidRPr="00981E49">
              <w:rPr>
                <w:rFonts w:eastAsia="Times New Roman"/>
                <w:b/>
                <w:sz w:val="20"/>
              </w:rPr>
              <w:t>ISSN</w:t>
            </w:r>
          </w:p>
        </w:tc>
        <w:tc>
          <w:tcPr>
            <w:tcW w:w="1864" w:type="dxa"/>
          </w:tcPr>
          <w:p w14:paraId="0CEE68AD" w14:textId="77777777" w:rsidR="00355299" w:rsidRPr="00981E49" w:rsidRDefault="00355299" w:rsidP="0071784A">
            <w:pPr>
              <w:spacing w:after="0" w:line="240" w:lineRule="auto"/>
              <w:jc w:val="center"/>
              <w:rPr>
                <w:rFonts w:eastAsia="Times New Roman"/>
                <w:sz w:val="20"/>
              </w:rPr>
            </w:pPr>
            <w:r w:rsidRPr="00981E49">
              <w:rPr>
                <w:rFonts w:eastAsia="Times New Roman"/>
                <w:b/>
                <w:sz w:val="20"/>
              </w:rPr>
              <w:t>Pages</w:t>
            </w:r>
          </w:p>
        </w:tc>
      </w:tr>
      <w:tr w:rsidR="00355299" w:rsidRPr="00981E49" w14:paraId="22C6C71A" w14:textId="77777777" w:rsidTr="00104A18">
        <w:trPr>
          <w:cantSplit/>
          <w:jc w:val="center"/>
        </w:trPr>
        <w:tc>
          <w:tcPr>
            <w:tcW w:w="1801" w:type="dxa"/>
          </w:tcPr>
          <w:p w14:paraId="73D960D7" w14:textId="1196F86F" w:rsidR="00355299" w:rsidRPr="00981E49" w:rsidRDefault="00104A18" w:rsidP="0071784A">
            <w:pPr>
              <w:spacing w:after="0" w:line="240" w:lineRule="auto"/>
              <w:jc w:val="center"/>
              <w:rPr>
                <w:rFonts w:eastAsia="Times New Roman"/>
                <w:sz w:val="20"/>
              </w:rPr>
            </w:pPr>
            <w:r>
              <w:rPr>
                <w:rFonts w:eastAsia="Times New Roman"/>
                <w:sz w:val="20"/>
              </w:rPr>
              <w:t xml:space="preserve">Final </w:t>
            </w:r>
            <w:r w:rsidR="00203D1D">
              <w:rPr>
                <w:rFonts w:eastAsia="Times New Roman"/>
                <w:sz w:val="20"/>
              </w:rPr>
              <w:t>Report</w:t>
            </w:r>
          </w:p>
        </w:tc>
        <w:tc>
          <w:tcPr>
            <w:tcW w:w="1801" w:type="dxa"/>
          </w:tcPr>
          <w:p w14:paraId="75651C80" w14:textId="67C57584" w:rsidR="00355299" w:rsidRPr="00981E49" w:rsidRDefault="00203D1D" w:rsidP="0071784A">
            <w:pPr>
              <w:spacing w:after="0" w:line="240" w:lineRule="auto"/>
              <w:jc w:val="center"/>
              <w:rPr>
                <w:rFonts w:eastAsia="Times New Roman"/>
                <w:sz w:val="20"/>
              </w:rPr>
            </w:pPr>
            <w:r>
              <w:rPr>
                <w:rFonts w:eastAsia="Times New Roman"/>
                <w:sz w:val="20"/>
              </w:rPr>
              <w:t>October</w:t>
            </w:r>
            <w:r w:rsidR="00355299">
              <w:rPr>
                <w:rFonts w:eastAsia="Times New Roman"/>
                <w:sz w:val="20"/>
              </w:rPr>
              <w:t>, 2025</w:t>
            </w:r>
          </w:p>
        </w:tc>
        <w:tc>
          <w:tcPr>
            <w:tcW w:w="1800" w:type="dxa"/>
          </w:tcPr>
          <w:p w14:paraId="43035934" w14:textId="77777777" w:rsidR="00355299" w:rsidRPr="00981E49" w:rsidRDefault="00355299" w:rsidP="0071784A">
            <w:pPr>
              <w:spacing w:after="0" w:line="240" w:lineRule="auto"/>
              <w:jc w:val="center"/>
              <w:rPr>
                <w:rFonts w:eastAsia="Times New Roman"/>
                <w:sz w:val="20"/>
              </w:rPr>
            </w:pPr>
          </w:p>
        </w:tc>
        <w:tc>
          <w:tcPr>
            <w:tcW w:w="1969" w:type="dxa"/>
          </w:tcPr>
          <w:p w14:paraId="7281FFB9" w14:textId="77777777" w:rsidR="00355299" w:rsidRPr="00981E49" w:rsidRDefault="00355299" w:rsidP="0071784A">
            <w:pPr>
              <w:spacing w:after="0" w:line="240" w:lineRule="auto"/>
              <w:jc w:val="center"/>
              <w:rPr>
                <w:rFonts w:eastAsia="Times New Roman"/>
                <w:sz w:val="20"/>
              </w:rPr>
            </w:pPr>
            <w:r w:rsidRPr="00981E49">
              <w:rPr>
                <w:rFonts w:eastAsia="Times New Roman"/>
                <w:sz w:val="20"/>
              </w:rPr>
              <w:t>1835-4815 (online)</w:t>
            </w:r>
          </w:p>
        </w:tc>
        <w:tc>
          <w:tcPr>
            <w:tcW w:w="1864" w:type="dxa"/>
          </w:tcPr>
          <w:p w14:paraId="003C4243" w14:textId="3E3F3580" w:rsidR="00355299" w:rsidRPr="00981E49" w:rsidRDefault="00104A18" w:rsidP="0071784A">
            <w:pPr>
              <w:spacing w:after="0" w:line="240" w:lineRule="auto"/>
              <w:jc w:val="center"/>
              <w:rPr>
                <w:rFonts w:eastAsia="Times New Roman"/>
                <w:sz w:val="20"/>
              </w:rPr>
            </w:pPr>
            <w:r>
              <w:rPr>
                <w:rFonts w:eastAsia="Times New Roman"/>
                <w:sz w:val="20"/>
              </w:rPr>
              <w:t>45 + Appendices</w:t>
            </w:r>
          </w:p>
        </w:tc>
      </w:tr>
    </w:tbl>
    <w:p w14:paraId="3ED10438" w14:textId="77777777" w:rsidR="00355299" w:rsidRPr="00981E49" w:rsidRDefault="00355299" w:rsidP="00355299">
      <w:pPr>
        <w:pBdr>
          <w:top w:val="single" w:sz="6" w:space="1" w:color="auto"/>
        </w:pBdr>
        <w:spacing w:after="0" w:line="240" w:lineRule="auto"/>
        <w:rPr>
          <w:rFonts w:eastAsia="Times New Roman"/>
          <w:sz w:val="20"/>
        </w:rPr>
      </w:pPr>
      <w:r w:rsidRPr="00981E49">
        <w:rPr>
          <w:rFonts w:eastAsia="Times New Roman"/>
          <w:b/>
          <w:sz w:val="20"/>
        </w:rPr>
        <w:t>Title and sub-title:</w:t>
      </w:r>
    </w:p>
    <w:p w14:paraId="739B9D0D" w14:textId="27055F59" w:rsidR="00355299" w:rsidRPr="00981E49" w:rsidRDefault="00355299" w:rsidP="00355299">
      <w:pPr>
        <w:spacing w:after="0" w:line="240" w:lineRule="auto"/>
        <w:rPr>
          <w:rFonts w:eastAsia="Times New Roman"/>
          <w:sz w:val="20"/>
        </w:rPr>
      </w:pPr>
      <w:r w:rsidRPr="00981E49">
        <w:rPr>
          <w:rFonts w:eastAsia="Times New Roman"/>
          <w:sz w:val="20"/>
        </w:rPr>
        <w:t>Review of Queensland’s Learner Driver Program</w:t>
      </w:r>
      <w:r>
        <w:rPr>
          <w:rFonts w:eastAsia="Times New Roman"/>
          <w:sz w:val="20"/>
        </w:rPr>
        <w:t>: Outcomes assessment from analysis of administrative data</w:t>
      </w:r>
    </w:p>
    <w:p w14:paraId="33E4EB38" w14:textId="77777777" w:rsidR="00355299" w:rsidRPr="00981E49" w:rsidRDefault="00355299" w:rsidP="00355299">
      <w:pPr>
        <w:pBdr>
          <w:top w:val="single" w:sz="6" w:space="1" w:color="auto"/>
        </w:pBdr>
        <w:tabs>
          <w:tab w:val="left" w:pos="4644"/>
          <w:tab w:val="left" w:pos="9288"/>
        </w:tabs>
        <w:spacing w:after="0" w:line="240" w:lineRule="auto"/>
        <w:rPr>
          <w:rFonts w:eastAsia="Times New Roman"/>
          <w:b/>
          <w:sz w:val="20"/>
        </w:rPr>
      </w:pPr>
      <w:r w:rsidRPr="00981E49">
        <w:rPr>
          <w:rFonts w:eastAsia="Times New Roman"/>
          <w:b/>
          <w:sz w:val="20"/>
        </w:rPr>
        <w:t>Author(s):</w:t>
      </w:r>
    </w:p>
    <w:tbl>
      <w:tblPr>
        <w:tblW w:w="9288" w:type="dxa"/>
        <w:tblLayout w:type="fixed"/>
        <w:tblLook w:val="0000" w:firstRow="0" w:lastRow="0" w:firstColumn="0" w:lastColumn="0" w:noHBand="0" w:noVBand="0"/>
      </w:tblPr>
      <w:tblGrid>
        <w:gridCol w:w="9288"/>
      </w:tblGrid>
      <w:tr w:rsidR="00355299" w:rsidRPr="00981E49" w14:paraId="2A191557" w14:textId="77777777" w:rsidTr="0071784A">
        <w:trPr>
          <w:cantSplit/>
        </w:trPr>
        <w:tc>
          <w:tcPr>
            <w:tcW w:w="9288" w:type="dxa"/>
          </w:tcPr>
          <w:p w14:paraId="7020819B" w14:textId="071AE109" w:rsidR="00355299" w:rsidRPr="00981E49" w:rsidRDefault="00355299" w:rsidP="0071784A">
            <w:pPr>
              <w:spacing w:after="0" w:line="240" w:lineRule="auto"/>
              <w:rPr>
                <w:rFonts w:eastAsia="Times New Roman"/>
                <w:sz w:val="20"/>
              </w:rPr>
            </w:pPr>
            <w:r w:rsidRPr="00981E49">
              <w:rPr>
                <w:rFonts w:eastAsia="Times New Roman"/>
                <w:sz w:val="20"/>
              </w:rPr>
              <w:t>Newstead, S.</w:t>
            </w:r>
            <w:r>
              <w:rPr>
                <w:rFonts w:eastAsia="Times New Roman"/>
                <w:sz w:val="20"/>
              </w:rPr>
              <w:t xml:space="preserve">, </w:t>
            </w:r>
            <w:r w:rsidRPr="00981E49">
              <w:rPr>
                <w:rFonts w:eastAsia="Times New Roman"/>
                <w:sz w:val="20"/>
              </w:rPr>
              <w:t>Gao</w:t>
            </w:r>
            <w:r w:rsidR="00104A18">
              <w:rPr>
                <w:rFonts w:eastAsia="Times New Roman"/>
                <w:sz w:val="20"/>
              </w:rPr>
              <w:t>, R.</w:t>
            </w:r>
            <w:r>
              <w:rPr>
                <w:rFonts w:eastAsia="Times New Roman"/>
                <w:sz w:val="20"/>
              </w:rPr>
              <w:t xml:space="preserve"> &amp; Rampollard</w:t>
            </w:r>
            <w:r w:rsidR="00104A18">
              <w:rPr>
                <w:rFonts w:eastAsia="Times New Roman"/>
                <w:sz w:val="20"/>
              </w:rPr>
              <w:t>, C.</w:t>
            </w:r>
          </w:p>
        </w:tc>
      </w:tr>
    </w:tbl>
    <w:p w14:paraId="1F54722A" w14:textId="77777777" w:rsidR="00355299" w:rsidRPr="00981E49" w:rsidRDefault="00355299" w:rsidP="00355299">
      <w:pPr>
        <w:pBdr>
          <w:top w:val="single" w:sz="6" w:space="1" w:color="auto"/>
        </w:pBdr>
        <w:spacing w:after="0" w:line="240" w:lineRule="auto"/>
        <w:rPr>
          <w:rFonts w:eastAsia="Times New Roman"/>
          <w:sz w:val="20"/>
        </w:rPr>
      </w:pPr>
      <w:r w:rsidRPr="00981E49">
        <w:rPr>
          <w:rFonts w:eastAsia="Times New Roman"/>
          <w:b/>
          <w:sz w:val="20"/>
        </w:rPr>
        <w:t>Sponsoring Organisation(s):</w:t>
      </w:r>
    </w:p>
    <w:p w14:paraId="05AC7AA5" w14:textId="076F8F9F" w:rsidR="00355299" w:rsidRPr="00981E49" w:rsidRDefault="00355299" w:rsidP="00355299">
      <w:pPr>
        <w:spacing w:after="0" w:line="240" w:lineRule="auto"/>
        <w:rPr>
          <w:rFonts w:eastAsia="Times New Roman"/>
          <w:sz w:val="20"/>
        </w:rPr>
      </w:pPr>
      <w:r w:rsidRPr="00981E49">
        <w:rPr>
          <w:rFonts w:eastAsia="Times New Roman"/>
          <w:sz w:val="20"/>
        </w:rPr>
        <w:t xml:space="preserve">This project was funded </w:t>
      </w:r>
      <w:r>
        <w:rPr>
          <w:rFonts w:eastAsia="Times New Roman"/>
          <w:sz w:val="20"/>
        </w:rPr>
        <w:t>through a contract with</w:t>
      </w:r>
      <w:r w:rsidRPr="00981E49">
        <w:rPr>
          <w:rFonts w:eastAsia="Times New Roman"/>
          <w:sz w:val="20"/>
        </w:rPr>
        <w:t xml:space="preserve"> Transport and Main Roads, Queensland</w:t>
      </w:r>
    </w:p>
    <w:p w14:paraId="44E9C70F" w14:textId="77777777" w:rsidR="00355299" w:rsidRPr="00981E49" w:rsidRDefault="00355299" w:rsidP="008D3D85">
      <w:pPr>
        <w:pBdr>
          <w:top w:val="single" w:sz="6" w:space="1" w:color="auto"/>
        </w:pBdr>
        <w:spacing w:line="240" w:lineRule="auto"/>
        <w:rPr>
          <w:rFonts w:eastAsia="Times New Roman"/>
          <w:sz w:val="20"/>
        </w:rPr>
      </w:pPr>
      <w:r w:rsidRPr="00981E49">
        <w:rPr>
          <w:rFonts w:eastAsia="Times New Roman"/>
          <w:b/>
          <w:sz w:val="20"/>
        </w:rPr>
        <w:t>Abstract:</w:t>
      </w:r>
    </w:p>
    <w:p w14:paraId="13093974" w14:textId="35B05BA3" w:rsidR="00355299" w:rsidRPr="00335269" w:rsidRDefault="00CB31DD" w:rsidP="00CB31DD">
      <w:pPr>
        <w:rPr>
          <w:rFonts w:cs="Arial"/>
          <w:sz w:val="20"/>
        </w:rPr>
      </w:pPr>
      <w:r w:rsidRPr="00335269">
        <w:rPr>
          <w:sz w:val="20"/>
        </w:rPr>
        <w:t xml:space="preserve">Young and novice drivers are disproportionately involved in road crashes and infringements, particularly during the early stages of unsupervised driving. In response to these elevated risks, Queensland introduced a Graduated Licensing System (GLS) in July 2007 to improve novice driver safety through a structured, phased approach to licensing. </w:t>
      </w:r>
      <w:r w:rsidRPr="00335269">
        <w:rPr>
          <w:rFonts w:cs="Arial"/>
          <w:sz w:val="20"/>
        </w:rPr>
        <w:t xml:space="preserve">Since its inception, the GLS has undergone several enhancements to better prepare new drivers: an electronic logbook to log learner driver experience hours, </w:t>
      </w:r>
      <w:r w:rsidRPr="00335269">
        <w:rPr>
          <w:rFonts w:cs="Arial"/>
          <w:i/>
          <w:iCs/>
          <w:sz w:val="20"/>
        </w:rPr>
        <w:t>PrepL</w:t>
      </w:r>
      <w:r w:rsidRPr="00335269">
        <w:rPr>
          <w:rFonts w:cs="Arial"/>
          <w:sz w:val="20"/>
        </w:rPr>
        <w:t xml:space="preserve">, a digital, interactive learner licence course designed to improve knowledge acquisition, </w:t>
      </w:r>
      <w:r w:rsidRPr="00335269">
        <w:rPr>
          <w:rFonts w:cs="Arial"/>
          <w:i/>
          <w:iCs/>
          <w:sz w:val="20"/>
        </w:rPr>
        <w:t>PrepL Supervisor</w:t>
      </w:r>
      <w:r w:rsidRPr="00335269">
        <w:rPr>
          <w:rFonts w:cs="Arial"/>
          <w:sz w:val="20"/>
        </w:rPr>
        <w:t>, an online resource to support those supervising learner drivers and, a complete revision of the Hazard Perception Test (HPT), which was moved from the transition between P1 and P2 phases to occur between the learner (L) and P1 stages. This technical report presents a quantitative evaluation of the introduction of these changes, as well as assessing</w:t>
      </w:r>
      <w:r w:rsidR="00335269">
        <w:rPr>
          <w:rFonts w:cs="Arial"/>
          <w:sz w:val="20"/>
        </w:rPr>
        <w:t>,</w:t>
      </w:r>
      <w:r w:rsidRPr="00335269">
        <w:rPr>
          <w:rFonts w:cs="Arial"/>
          <w:sz w:val="20"/>
        </w:rPr>
        <w:t xml:space="preserve"> as far as possible</w:t>
      </w:r>
      <w:r w:rsidR="00335269">
        <w:rPr>
          <w:rFonts w:cs="Arial"/>
          <w:sz w:val="20"/>
        </w:rPr>
        <w:t>,</w:t>
      </w:r>
      <w:r w:rsidRPr="00335269">
        <w:rPr>
          <w:rFonts w:cs="Arial"/>
          <w:sz w:val="20"/>
        </w:rPr>
        <w:t xml:space="preserve"> the </w:t>
      </w:r>
      <w:r w:rsidR="00335269">
        <w:rPr>
          <w:rFonts w:cs="Arial"/>
          <w:sz w:val="20"/>
        </w:rPr>
        <w:t xml:space="preserve">impact of </w:t>
      </w:r>
      <w:r w:rsidRPr="00335269">
        <w:rPr>
          <w:rFonts w:cs="Arial"/>
          <w:sz w:val="20"/>
        </w:rPr>
        <w:t xml:space="preserve">100 hours of learner driving experience on crash and infringement risk during the learner and probationary licence phases. It examines the population level implementation effects on these outcomes as well as the effect of each change in individual level risk. A comparison of probationary driver crash risk across jurisdictions </w:t>
      </w:r>
      <w:r w:rsidR="00F96F86" w:rsidRPr="00335269">
        <w:rPr>
          <w:rFonts w:cs="Arial"/>
          <w:sz w:val="20"/>
        </w:rPr>
        <w:t xml:space="preserve">with different learner driver </w:t>
      </w:r>
      <w:r w:rsidR="00335269" w:rsidRPr="00335269">
        <w:rPr>
          <w:rFonts w:cs="Arial"/>
          <w:sz w:val="20"/>
        </w:rPr>
        <w:t xml:space="preserve">hours of </w:t>
      </w:r>
      <w:r w:rsidR="00F96F86" w:rsidRPr="00335269">
        <w:rPr>
          <w:rFonts w:cs="Arial"/>
          <w:sz w:val="20"/>
        </w:rPr>
        <w:t xml:space="preserve">experience requirements </w:t>
      </w:r>
      <w:r w:rsidR="00335269" w:rsidRPr="00335269">
        <w:rPr>
          <w:rFonts w:cs="Arial"/>
          <w:sz w:val="20"/>
        </w:rPr>
        <w:t xml:space="preserve">was also undertaken. </w:t>
      </w:r>
    </w:p>
    <w:p w14:paraId="5FD45E4D" w14:textId="1CC4A44B" w:rsidR="00335269" w:rsidRDefault="00335269" w:rsidP="00CB31DD">
      <w:pPr>
        <w:rPr>
          <w:rFonts w:eastAsia="Times New Roman" w:cs="Arial"/>
          <w:sz w:val="20"/>
          <w:szCs w:val="22"/>
          <w:lang w:eastAsia="zh-CN"/>
        </w:rPr>
      </w:pPr>
      <w:r w:rsidRPr="00335269">
        <w:rPr>
          <w:rFonts w:eastAsia="Times New Roman" w:cs="Arial"/>
          <w:sz w:val="20"/>
          <w:szCs w:val="22"/>
          <w:lang w:eastAsia="zh-CN"/>
        </w:rPr>
        <w:t>Analysis show</w:t>
      </w:r>
      <w:r>
        <w:rPr>
          <w:rFonts w:eastAsia="Times New Roman" w:cs="Arial"/>
          <w:sz w:val="20"/>
          <w:szCs w:val="22"/>
          <w:lang w:eastAsia="zh-CN"/>
        </w:rPr>
        <w:t>ed</w:t>
      </w:r>
      <w:r w:rsidRPr="00335269">
        <w:rPr>
          <w:rFonts w:eastAsia="Times New Roman" w:cs="Arial"/>
          <w:sz w:val="20"/>
          <w:szCs w:val="22"/>
          <w:lang w:eastAsia="zh-CN"/>
        </w:rPr>
        <w:t xml:space="preserve"> positive benefits of the changes to the Queensland GLS assessed in this study in reducing crash and infringement risk. Introduction of PrepL and the electronic learner logbook were estimated to have the have the greatest benefit. The impacts of PrepL-S and the change in timing of the HPT are less certain. Unexpectedly high crash risks associated with P2 drivers in their first year needs urgent investigation and intervention. Requirements for improving data collection are identified to facilitate a range of future research to provide further evidence on GLS effectiveness and identify opportunities to further improve the system.</w:t>
      </w:r>
    </w:p>
    <w:p w14:paraId="3EDF904C" w14:textId="21AF9AE6" w:rsidR="00335269" w:rsidRDefault="00335269" w:rsidP="00CB31DD">
      <w:pPr>
        <w:rPr>
          <w:rFonts w:eastAsia="Times New Roman"/>
          <w:sz w:val="20"/>
        </w:rPr>
      </w:pPr>
    </w:p>
    <w:p w14:paraId="68D63F45" w14:textId="77777777" w:rsidR="00335269" w:rsidRPr="00335269" w:rsidRDefault="00335269" w:rsidP="00CB31DD">
      <w:pPr>
        <w:rPr>
          <w:rFonts w:eastAsia="Times New Roman"/>
          <w:sz w:val="20"/>
        </w:rPr>
      </w:pPr>
    </w:p>
    <w:p w14:paraId="63EDCC6A" w14:textId="77777777" w:rsidR="00355299" w:rsidRPr="00981E49" w:rsidRDefault="00355299" w:rsidP="00355299">
      <w:pPr>
        <w:pBdr>
          <w:top w:val="single" w:sz="6" w:space="1" w:color="auto"/>
        </w:pBdr>
        <w:tabs>
          <w:tab w:val="left" w:pos="4536"/>
        </w:tabs>
        <w:spacing w:after="120" w:line="240" w:lineRule="auto"/>
        <w:rPr>
          <w:rFonts w:eastAsia="Times New Roman"/>
          <w:sz w:val="20"/>
        </w:rPr>
      </w:pPr>
      <w:r w:rsidRPr="00981E49">
        <w:rPr>
          <w:rFonts w:eastAsia="Times New Roman"/>
          <w:b/>
          <w:sz w:val="20"/>
        </w:rPr>
        <w:t>Key Words:</w:t>
      </w:r>
      <w:r w:rsidRPr="00981E49">
        <w:rPr>
          <w:rFonts w:eastAsia="Times New Roman"/>
          <w:b/>
          <w:sz w:val="20"/>
        </w:rPr>
        <w:tab/>
        <w:t>Disclaimer</w:t>
      </w:r>
    </w:p>
    <w:tbl>
      <w:tblPr>
        <w:tblW w:w="9288" w:type="dxa"/>
        <w:tblLayout w:type="fixed"/>
        <w:tblCellMar>
          <w:left w:w="142" w:type="dxa"/>
          <w:right w:w="142" w:type="dxa"/>
        </w:tblCellMar>
        <w:tblLook w:val="0000" w:firstRow="0" w:lastRow="0" w:firstColumn="0" w:lastColumn="0" w:noHBand="0" w:noVBand="0"/>
      </w:tblPr>
      <w:tblGrid>
        <w:gridCol w:w="4111"/>
        <w:gridCol w:w="533"/>
        <w:gridCol w:w="4644"/>
      </w:tblGrid>
      <w:tr w:rsidR="00355299" w:rsidRPr="00981E49" w14:paraId="477F258D" w14:textId="77777777" w:rsidTr="0071784A">
        <w:tc>
          <w:tcPr>
            <w:tcW w:w="4644" w:type="dxa"/>
            <w:gridSpan w:val="2"/>
            <w:tcBorders>
              <w:bottom w:val="single" w:sz="4" w:space="0" w:color="auto"/>
            </w:tcBorders>
          </w:tcPr>
          <w:p w14:paraId="34C7DDF8" w14:textId="38D3054D" w:rsidR="00355299" w:rsidRPr="00981E49" w:rsidRDefault="00355299" w:rsidP="0071784A">
            <w:pPr>
              <w:spacing w:after="120" w:line="240" w:lineRule="auto"/>
              <w:rPr>
                <w:rFonts w:eastAsia="Times New Roman"/>
                <w:sz w:val="20"/>
              </w:rPr>
            </w:pPr>
            <w:r>
              <w:rPr>
                <w:rFonts w:eastAsia="Times New Roman"/>
                <w:sz w:val="20"/>
              </w:rPr>
              <w:t xml:space="preserve">Young driver safety, learner drivers, driving skill and competencies, evaluation, data analysis, </w:t>
            </w:r>
            <w:r w:rsidR="00104A18">
              <w:rPr>
                <w:rFonts w:eastAsia="Times New Roman"/>
                <w:sz w:val="20"/>
              </w:rPr>
              <w:t>graduated licencing</w:t>
            </w:r>
          </w:p>
        </w:tc>
        <w:tc>
          <w:tcPr>
            <w:tcW w:w="4644" w:type="dxa"/>
            <w:tcBorders>
              <w:bottom w:val="single" w:sz="4" w:space="0" w:color="auto"/>
            </w:tcBorders>
          </w:tcPr>
          <w:p w14:paraId="729B364D" w14:textId="569FC7C8" w:rsidR="00355299" w:rsidRPr="00981E49" w:rsidRDefault="00355299" w:rsidP="0071784A">
            <w:pPr>
              <w:spacing w:after="120" w:line="240" w:lineRule="auto"/>
              <w:rPr>
                <w:rFonts w:eastAsia="Times New Roman"/>
                <w:b/>
                <w:i/>
                <w:sz w:val="20"/>
              </w:rPr>
            </w:pPr>
            <w:r w:rsidRPr="00981E49">
              <w:rPr>
                <w:rFonts w:eastAsia="Times New Roman"/>
                <w:sz w:val="20"/>
              </w:rPr>
              <w:t>This report is disseminated in the interest of information exchange.  The views expressed here are those of the authors, and not necessarily those of Monash University</w:t>
            </w:r>
            <w:r w:rsidR="00EE1C14">
              <w:rPr>
                <w:rFonts w:eastAsia="Times New Roman"/>
                <w:sz w:val="20"/>
              </w:rPr>
              <w:t xml:space="preserve"> or Department of Transport and Main Roads.</w:t>
            </w:r>
          </w:p>
        </w:tc>
      </w:tr>
      <w:tr w:rsidR="00355299" w:rsidRPr="00981E49" w14:paraId="14768444" w14:textId="77777777" w:rsidTr="00355299">
        <w:tblPrEx>
          <w:tblCellMar>
            <w:left w:w="108" w:type="dxa"/>
            <w:right w:w="108" w:type="dxa"/>
          </w:tblCellMar>
        </w:tblPrEx>
        <w:tc>
          <w:tcPr>
            <w:tcW w:w="4111" w:type="dxa"/>
            <w:tcBorders>
              <w:top w:val="single" w:sz="4" w:space="0" w:color="auto"/>
            </w:tcBorders>
          </w:tcPr>
          <w:p w14:paraId="73D07C8B" w14:textId="77777777" w:rsidR="00355299" w:rsidRPr="00981E49" w:rsidRDefault="00355299" w:rsidP="0071784A">
            <w:pPr>
              <w:spacing w:after="120" w:line="240" w:lineRule="auto"/>
              <w:rPr>
                <w:rFonts w:eastAsia="Times New Roman"/>
                <w:sz w:val="20"/>
              </w:rPr>
            </w:pPr>
            <w:r w:rsidRPr="00981E49">
              <w:rPr>
                <w:rFonts w:eastAsia="Times New Roman"/>
                <w:sz w:val="20"/>
              </w:rPr>
              <w:t>Reproduction of this page is authorised.</w:t>
            </w:r>
          </w:p>
          <w:p w14:paraId="2046D709" w14:textId="0E0AA29A" w:rsidR="00355299" w:rsidRPr="00981E49" w:rsidRDefault="00355299" w:rsidP="00355299">
            <w:pPr>
              <w:spacing w:after="120" w:line="240" w:lineRule="auto"/>
              <w:jc w:val="left"/>
              <w:rPr>
                <w:rFonts w:eastAsia="Times New Roman"/>
                <w:sz w:val="20"/>
              </w:rPr>
            </w:pPr>
            <w:r w:rsidRPr="00981E49">
              <w:rPr>
                <w:rFonts w:eastAsia="Times New Roman"/>
                <w:sz w:val="20"/>
              </w:rPr>
              <w:t>www.monash.edu.au/muarc</w:t>
            </w:r>
          </w:p>
        </w:tc>
        <w:tc>
          <w:tcPr>
            <w:tcW w:w="5177" w:type="dxa"/>
            <w:gridSpan w:val="2"/>
            <w:tcBorders>
              <w:top w:val="single" w:sz="4" w:space="0" w:color="auto"/>
            </w:tcBorders>
          </w:tcPr>
          <w:p w14:paraId="58B43588" w14:textId="77777777" w:rsidR="00355299" w:rsidRPr="00981E49" w:rsidRDefault="00355299" w:rsidP="0071784A">
            <w:pPr>
              <w:spacing w:after="120" w:line="240" w:lineRule="auto"/>
              <w:jc w:val="right"/>
              <w:rPr>
                <w:rFonts w:eastAsia="Times New Roman"/>
                <w:sz w:val="20"/>
              </w:rPr>
            </w:pPr>
            <w:r w:rsidRPr="00981E49">
              <w:rPr>
                <w:rFonts w:eastAsia="Times New Roman"/>
                <w:sz w:val="20"/>
              </w:rPr>
              <w:t xml:space="preserve">Monash University Accident Research Centre, </w:t>
            </w:r>
            <w:r w:rsidRPr="00981E49">
              <w:rPr>
                <w:rFonts w:eastAsia="Times New Roman"/>
                <w:sz w:val="20"/>
              </w:rPr>
              <w:br/>
              <w:t>Building 70, Clayton Campus, Victoria, 3800, Australia.</w:t>
            </w:r>
            <w:r w:rsidRPr="00981E49">
              <w:rPr>
                <w:rFonts w:eastAsia="Times New Roman"/>
                <w:sz w:val="20"/>
              </w:rPr>
              <w:br/>
              <w:t>Telephone:  +61 3 9905 4371, Fax:  +61 3 9905 4363</w:t>
            </w:r>
          </w:p>
        </w:tc>
      </w:tr>
    </w:tbl>
    <w:p w14:paraId="6B830FC7" w14:textId="5DE5857A" w:rsidR="00084DF1" w:rsidRPr="00C121DD" w:rsidRDefault="00084DF1" w:rsidP="00355299">
      <w:pPr>
        <w:spacing w:after="0"/>
        <w:jc w:val="center"/>
        <w:rPr>
          <w:rFonts w:cs="Arial"/>
          <w:b/>
          <w:sz w:val="36"/>
        </w:rPr>
      </w:pPr>
      <w:r w:rsidRPr="00C121DD">
        <w:rPr>
          <w:rFonts w:cs="Arial"/>
        </w:rPr>
        <w:br w:type="page"/>
      </w:r>
      <w:r w:rsidRPr="00C121DD">
        <w:rPr>
          <w:rFonts w:cs="Arial"/>
          <w:b/>
          <w:sz w:val="36"/>
        </w:rPr>
        <w:lastRenderedPageBreak/>
        <w:t>Preface</w:t>
      </w:r>
    </w:p>
    <w:p w14:paraId="6B830FC8" w14:textId="77777777" w:rsidR="00084DF1" w:rsidRPr="00C121DD" w:rsidRDefault="00084DF1">
      <w:pPr>
        <w:keepNext/>
        <w:rPr>
          <w:rFonts w:cs="Arial"/>
          <w:b/>
          <w:bCs/>
        </w:rPr>
      </w:pPr>
      <w:r w:rsidRPr="00C121DD">
        <w:rPr>
          <w:rFonts w:cs="Arial"/>
          <w:b/>
          <w:bCs/>
        </w:rPr>
        <w:t>Project Manager / Team Leader:</w:t>
      </w:r>
    </w:p>
    <w:p w14:paraId="6B830FC9" w14:textId="7F7C206D" w:rsidR="00084DF1" w:rsidRPr="00C121DD" w:rsidRDefault="00856634" w:rsidP="00954A6B">
      <w:pPr>
        <w:pStyle w:val="Bulletlist"/>
        <w:numPr>
          <w:ilvl w:val="0"/>
          <w:numId w:val="3"/>
        </w:numPr>
        <w:rPr>
          <w:rFonts w:cs="Arial"/>
        </w:rPr>
      </w:pPr>
      <w:r w:rsidRPr="00C121DD">
        <w:rPr>
          <w:rFonts w:cs="Arial"/>
        </w:rPr>
        <w:t>Stuart Newstead</w:t>
      </w:r>
    </w:p>
    <w:p w14:paraId="6B830FCA" w14:textId="77777777" w:rsidR="00084DF1" w:rsidRPr="00C121DD" w:rsidRDefault="00084DF1">
      <w:pPr>
        <w:keepNext/>
        <w:rPr>
          <w:rFonts w:cs="Arial"/>
          <w:b/>
          <w:bCs/>
        </w:rPr>
      </w:pPr>
      <w:r w:rsidRPr="00C121DD">
        <w:rPr>
          <w:rFonts w:cs="Arial"/>
          <w:b/>
          <w:bCs/>
        </w:rPr>
        <w:t>Research Team:</w:t>
      </w:r>
    </w:p>
    <w:p w14:paraId="0E66AE1A" w14:textId="532CD508" w:rsidR="00BA4AE5" w:rsidRDefault="00355299" w:rsidP="00954A6B">
      <w:pPr>
        <w:pStyle w:val="Bulletlist"/>
        <w:numPr>
          <w:ilvl w:val="0"/>
          <w:numId w:val="3"/>
        </w:numPr>
        <w:rPr>
          <w:rFonts w:cs="Arial"/>
        </w:rPr>
      </w:pPr>
      <w:r>
        <w:rPr>
          <w:rFonts w:cs="Arial"/>
        </w:rPr>
        <w:t>Runzhe Gao</w:t>
      </w:r>
    </w:p>
    <w:p w14:paraId="79F58678" w14:textId="778F9AC4" w:rsidR="00174BC9" w:rsidRPr="00C121DD" w:rsidRDefault="00174BC9" w:rsidP="00954A6B">
      <w:pPr>
        <w:pStyle w:val="Bulletlist"/>
        <w:numPr>
          <w:ilvl w:val="0"/>
          <w:numId w:val="3"/>
        </w:numPr>
        <w:rPr>
          <w:rFonts w:cs="Arial"/>
        </w:rPr>
      </w:pPr>
      <w:r>
        <w:rPr>
          <w:rFonts w:cs="Arial"/>
        </w:rPr>
        <w:t>Casey Rampollard</w:t>
      </w:r>
    </w:p>
    <w:p w14:paraId="6B830FCC" w14:textId="77777777" w:rsidR="009F39EA" w:rsidRPr="00C121DD" w:rsidRDefault="009F39EA" w:rsidP="009F39EA">
      <w:pPr>
        <w:pStyle w:val="Bulletlist"/>
        <w:numPr>
          <w:ilvl w:val="0"/>
          <w:numId w:val="0"/>
        </w:numPr>
        <w:ind w:left="360" w:hanging="360"/>
        <w:rPr>
          <w:rFonts w:cs="Arial"/>
        </w:rPr>
      </w:pPr>
    </w:p>
    <w:p w14:paraId="13BDE1B2" w14:textId="249FF6E8" w:rsidR="003D5D9F" w:rsidRPr="00C121DD" w:rsidRDefault="00F74A1B" w:rsidP="00F74A1B">
      <w:pPr>
        <w:keepNext/>
        <w:rPr>
          <w:rFonts w:cs="Arial"/>
          <w:b/>
          <w:bCs/>
        </w:rPr>
      </w:pPr>
      <w:r w:rsidRPr="00C121DD">
        <w:rPr>
          <w:rFonts w:cs="Arial"/>
          <w:b/>
          <w:bCs/>
        </w:rPr>
        <w:t>Contributorship Statement</w:t>
      </w:r>
    </w:p>
    <w:p w14:paraId="6B830FCE" w14:textId="77777777" w:rsidR="00F74A1B" w:rsidRPr="00C121DD" w:rsidRDefault="00E87AE7" w:rsidP="00F74A1B">
      <w:pPr>
        <w:pStyle w:val="Bulletlist"/>
        <w:numPr>
          <w:ilvl w:val="0"/>
          <w:numId w:val="0"/>
        </w:numPr>
        <w:ind w:left="360" w:hanging="360"/>
        <w:jc w:val="center"/>
        <w:rPr>
          <w:rFonts w:cs="Arial"/>
          <w:i/>
        </w:rPr>
      </w:pPr>
      <w:r w:rsidRPr="00C121DD">
        <w:rPr>
          <w:rFonts w:cs="Arial"/>
          <w:i/>
        </w:rPr>
        <w:t>(see Authorship Guideli</w:t>
      </w:r>
      <w:r w:rsidR="00F74A1B" w:rsidRPr="00C121DD">
        <w:rPr>
          <w:rFonts w:cs="Arial"/>
          <w:i/>
        </w:rPr>
        <w:t>n</w:t>
      </w:r>
      <w:r w:rsidRPr="00C121DD">
        <w:rPr>
          <w:rFonts w:cs="Arial"/>
          <w:i/>
        </w:rPr>
        <w:t>e</w:t>
      </w:r>
      <w:r w:rsidR="00F74A1B" w:rsidRPr="00C121DD">
        <w:rPr>
          <w:rFonts w:cs="Arial"/>
          <w:i/>
        </w:rPr>
        <w:t>s for examples)</w:t>
      </w:r>
    </w:p>
    <w:p w14:paraId="44088177" w14:textId="30340350" w:rsidR="00355299" w:rsidRPr="00355299" w:rsidRDefault="00355299" w:rsidP="00355299">
      <w:pPr>
        <w:pStyle w:val="ListParagraph"/>
        <w:numPr>
          <w:ilvl w:val="0"/>
          <w:numId w:val="51"/>
        </w:numPr>
        <w:spacing w:after="120"/>
        <w:ind w:left="714" w:hanging="357"/>
        <w:contextualSpacing w:val="0"/>
        <w:rPr>
          <w:rFonts w:eastAsia="Times New Roman"/>
        </w:rPr>
      </w:pPr>
      <w:r w:rsidRPr="00355299">
        <w:rPr>
          <w:rFonts w:eastAsia="Times New Roman"/>
        </w:rPr>
        <w:t>Professor Stuart Newstead: Project management, study design, synthesis of findings report writing.</w:t>
      </w:r>
    </w:p>
    <w:p w14:paraId="13BBE7A9" w14:textId="4A9FAF67" w:rsidR="00355299" w:rsidRDefault="00355299" w:rsidP="00355299">
      <w:pPr>
        <w:pStyle w:val="ListParagraph"/>
        <w:numPr>
          <w:ilvl w:val="0"/>
          <w:numId w:val="51"/>
        </w:numPr>
        <w:spacing w:after="120"/>
        <w:ind w:left="714" w:hanging="357"/>
        <w:contextualSpacing w:val="0"/>
        <w:rPr>
          <w:rFonts w:eastAsia="Times New Roman"/>
        </w:rPr>
      </w:pPr>
      <w:r w:rsidRPr="00355299">
        <w:rPr>
          <w:rFonts w:eastAsia="Times New Roman"/>
        </w:rPr>
        <w:t>Runzhe Gao: administrative data analysis, report writing.</w:t>
      </w:r>
    </w:p>
    <w:p w14:paraId="6B18EDA3" w14:textId="7BF34BAD" w:rsidR="00355299" w:rsidRPr="00355299" w:rsidRDefault="00355299" w:rsidP="00355299">
      <w:pPr>
        <w:pStyle w:val="ListParagraph"/>
        <w:numPr>
          <w:ilvl w:val="0"/>
          <w:numId w:val="51"/>
        </w:numPr>
        <w:spacing w:after="120"/>
        <w:ind w:left="714" w:hanging="357"/>
        <w:contextualSpacing w:val="0"/>
        <w:rPr>
          <w:rFonts w:eastAsia="Times New Roman"/>
        </w:rPr>
      </w:pPr>
      <w:r>
        <w:rPr>
          <w:rFonts w:eastAsia="Times New Roman"/>
        </w:rPr>
        <w:t>Casey Rampollard: interjurisdictional analysis and reporting</w:t>
      </w:r>
    </w:p>
    <w:p w14:paraId="6B830FCF" w14:textId="77777777" w:rsidR="00F74A1B" w:rsidRPr="00C121DD" w:rsidRDefault="00F74A1B" w:rsidP="00F74A1B">
      <w:pPr>
        <w:pStyle w:val="Bulletlist"/>
        <w:numPr>
          <w:ilvl w:val="0"/>
          <w:numId w:val="0"/>
        </w:numPr>
        <w:ind w:left="360" w:hanging="360"/>
        <w:rPr>
          <w:rFonts w:cs="Arial"/>
        </w:rPr>
      </w:pPr>
    </w:p>
    <w:p w14:paraId="6B830FD0" w14:textId="77777777" w:rsidR="00F74A1B" w:rsidRPr="00C121DD" w:rsidRDefault="00F74A1B" w:rsidP="00F74A1B">
      <w:pPr>
        <w:keepNext/>
        <w:rPr>
          <w:rFonts w:cs="Arial"/>
          <w:b/>
          <w:bCs/>
        </w:rPr>
      </w:pPr>
      <w:r w:rsidRPr="00C121DD">
        <w:rPr>
          <w:rFonts w:cs="Arial"/>
          <w:b/>
          <w:bCs/>
        </w:rPr>
        <w:t>Ethics Statement</w:t>
      </w:r>
    </w:p>
    <w:p w14:paraId="7C059B5D" w14:textId="3CED1C8C" w:rsidR="00355299" w:rsidRPr="00355299" w:rsidRDefault="00355299" w:rsidP="00355299">
      <w:pPr>
        <w:spacing w:after="120" w:line="240" w:lineRule="auto"/>
        <w:ind w:left="360" w:hanging="360"/>
        <w:rPr>
          <w:rFonts w:eastAsia="Times New Roman"/>
          <w:iCs/>
        </w:rPr>
      </w:pPr>
      <w:r w:rsidRPr="008E5A05">
        <w:rPr>
          <w:rFonts w:eastAsia="Times New Roman"/>
        </w:rPr>
        <w:t xml:space="preserve">Ethics approval was granted by </w:t>
      </w:r>
      <w:r>
        <w:rPr>
          <w:rFonts w:eastAsia="Times New Roman"/>
          <w:i/>
        </w:rPr>
        <w:t xml:space="preserve">MUHREC </w:t>
      </w:r>
      <w:r>
        <w:rPr>
          <w:rFonts w:eastAsia="Times New Roman"/>
          <w:iCs/>
        </w:rPr>
        <w:t>(Project ID: 42249)</w:t>
      </w:r>
    </w:p>
    <w:p w14:paraId="1A07CB2A" w14:textId="77777777" w:rsidR="000269D1" w:rsidRPr="00C121DD" w:rsidRDefault="000269D1" w:rsidP="00F74A1B">
      <w:pPr>
        <w:pStyle w:val="Bulletlist"/>
        <w:numPr>
          <w:ilvl w:val="0"/>
          <w:numId w:val="0"/>
        </w:numPr>
        <w:ind w:left="360" w:hanging="360"/>
        <w:rPr>
          <w:rFonts w:cs="Arial"/>
        </w:rPr>
      </w:pPr>
    </w:p>
    <w:p w14:paraId="6A5314DC" w14:textId="246F6CEF" w:rsidR="000269D1" w:rsidRDefault="00AA2B71" w:rsidP="000269D1">
      <w:pPr>
        <w:keepNext/>
        <w:rPr>
          <w:rFonts w:cs="Arial"/>
          <w:b/>
          <w:bCs/>
        </w:rPr>
      </w:pPr>
      <w:r w:rsidRPr="00C121DD">
        <w:rPr>
          <w:rFonts w:cs="Arial"/>
          <w:b/>
          <w:bCs/>
        </w:rPr>
        <w:t xml:space="preserve">Acknowledgements </w:t>
      </w:r>
    </w:p>
    <w:p w14:paraId="61B2C94A" w14:textId="5C05DF09" w:rsidR="00355299" w:rsidRPr="00355299" w:rsidRDefault="00355299" w:rsidP="000269D1">
      <w:pPr>
        <w:keepNext/>
        <w:rPr>
          <w:rFonts w:cs="Arial"/>
        </w:rPr>
      </w:pPr>
      <w:r w:rsidRPr="00355299">
        <w:rPr>
          <w:rFonts w:cs="Arial"/>
        </w:rPr>
        <w:t>Professor Te</w:t>
      </w:r>
      <w:r>
        <w:rPr>
          <w:rFonts w:cs="Arial"/>
        </w:rPr>
        <w:t>resa Senserrick is acknowledged for her assistance in sourcing licensing and crash data summaries from Western Australia to inform the interjurisdictional comparison.</w:t>
      </w:r>
    </w:p>
    <w:p w14:paraId="6B830FD4" w14:textId="77777777" w:rsidR="00084DF1" w:rsidRPr="00C121DD" w:rsidRDefault="00084DF1">
      <w:pPr>
        <w:jc w:val="center"/>
        <w:rPr>
          <w:rFonts w:cs="Arial"/>
          <w:b/>
          <w:sz w:val="28"/>
        </w:rPr>
      </w:pPr>
      <w:r w:rsidRPr="00C121DD">
        <w:rPr>
          <w:rFonts w:cs="Arial"/>
          <w:b/>
          <w:sz w:val="28"/>
        </w:rPr>
        <w:br w:type="page"/>
      </w:r>
      <w:r w:rsidRPr="00C121DD">
        <w:rPr>
          <w:rFonts w:cs="Arial"/>
          <w:b/>
          <w:sz w:val="28"/>
        </w:rPr>
        <w:lastRenderedPageBreak/>
        <w:t>Contents</w:t>
      </w:r>
    </w:p>
    <w:p w14:paraId="2AB0D8EF" w14:textId="169762FC" w:rsidR="00174BC9" w:rsidRDefault="00084DF1">
      <w:pPr>
        <w:pStyle w:val="TOC1"/>
        <w:rPr>
          <w:rFonts w:asciiTheme="minorHAnsi" w:eastAsiaTheme="minorEastAsia" w:hAnsiTheme="minorHAnsi" w:cstheme="minorBidi"/>
          <w:b w:val="0"/>
          <w:caps w:val="0"/>
          <w:szCs w:val="22"/>
          <w:lang w:eastAsia="en-AU"/>
        </w:rPr>
      </w:pPr>
      <w:r w:rsidRPr="00C121DD">
        <w:rPr>
          <w:rFonts w:cs="Arial"/>
        </w:rPr>
        <w:fldChar w:fldCharType="begin"/>
      </w:r>
      <w:r w:rsidRPr="00C121DD">
        <w:rPr>
          <w:rFonts w:cs="Arial"/>
        </w:rPr>
        <w:instrText xml:space="preserve"> TOC  \* MERGEFORMAT \o"1-3"</w:instrText>
      </w:r>
      <w:r w:rsidRPr="00C121DD">
        <w:rPr>
          <w:rFonts w:cs="Arial"/>
        </w:rPr>
        <w:fldChar w:fldCharType="separate"/>
      </w:r>
      <w:r w:rsidR="00174BC9" w:rsidRPr="009742F0">
        <w:rPr>
          <w:rFonts w:cs="Arial"/>
          <w:caps w:val="0"/>
        </w:rPr>
        <w:t>EXECUTIVE SUMMARY</w:t>
      </w:r>
      <w:r w:rsidR="00174BC9">
        <w:tab/>
      </w:r>
      <w:r w:rsidR="00174BC9">
        <w:fldChar w:fldCharType="begin"/>
      </w:r>
      <w:r w:rsidR="00174BC9">
        <w:instrText xml:space="preserve"> PAGEREF _Toc208780998 \h </w:instrText>
      </w:r>
      <w:r w:rsidR="00174BC9">
        <w:fldChar w:fldCharType="separate"/>
      </w:r>
      <w:r w:rsidR="004D1651">
        <w:t>ix</w:t>
      </w:r>
      <w:r w:rsidR="00174BC9">
        <w:fldChar w:fldCharType="end"/>
      </w:r>
    </w:p>
    <w:p w14:paraId="5D7F04FD" w14:textId="1A3FADF7" w:rsidR="00174BC9" w:rsidRDefault="00174BC9">
      <w:pPr>
        <w:pStyle w:val="TOC1"/>
        <w:rPr>
          <w:rFonts w:asciiTheme="minorHAnsi" w:eastAsiaTheme="minorEastAsia" w:hAnsiTheme="minorHAnsi" w:cstheme="minorBidi"/>
          <w:b w:val="0"/>
          <w:caps w:val="0"/>
          <w:szCs w:val="22"/>
          <w:lang w:eastAsia="en-AU"/>
        </w:rPr>
      </w:pPr>
      <w:r w:rsidRPr="009742F0">
        <w:rPr>
          <w:rFonts w:cs="Arial"/>
        </w:rPr>
        <w:t>1.</w:t>
      </w:r>
      <w:r>
        <w:rPr>
          <w:rFonts w:asciiTheme="minorHAnsi" w:eastAsiaTheme="minorEastAsia" w:hAnsiTheme="minorHAnsi" w:cstheme="minorBidi"/>
          <w:b w:val="0"/>
          <w:caps w:val="0"/>
          <w:szCs w:val="22"/>
          <w:lang w:eastAsia="en-AU"/>
        </w:rPr>
        <w:tab/>
      </w:r>
      <w:r w:rsidRPr="009742F0">
        <w:rPr>
          <w:rFonts w:cs="Arial"/>
        </w:rPr>
        <w:t>Introduction</w:t>
      </w:r>
      <w:r>
        <w:tab/>
      </w:r>
      <w:r>
        <w:fldChar w:fldCharType="begin"/>
      </w:r>
      <w:r>
        <w:instrText xml:space="preserve"> PAGEREF _Toc208780999 \h </w:instrText>
      </w:r>
      <w:r>
        <w:fldChar w:fldCharType="separate"/>
      </w:r>
      <w:r w:rsidR="004D1651">
        <w:t>1</w:t>
      </w:r>
      <w:r>
        <w:fldChar w:fldCharType="end"/>
      </w:r>
    </w:p>
    <w:p w14:paraId="6CEF58A4" w14:textId="0EE0B49C" w:rsidR="00174BC9" w:rsidRDefault="00174BC9">
      <w:pPr>
        <w:pStyle w:val="TOC2"/>
        <w:rPr>
          <w:rFonts w:asciiTheme="minorHAnsi" w:eastAsiaTheme="minorEastAsia" w:hAnsiTheme="minorHAnsi" w:cstheme="minorBidi"/>
          <w:caps w:val="0"/>
          <w:szCs w:val="22"/>
          <w:lang w:eastAsia="en-AU"/>
        </w:rPr>
      </w:pPr>
      <w:r w:rsidRPr="009742F0">
        <w:rPr>
          <w:rFonts w:cs="Arial"/>
        </w:rPr>
        <w:t>1.1</w:t>
      </w:r>
      <w:r>
        <w:rPr>
          <w:rFonts w:asciiTheme="minorHAnsi" w:eastAsiaTheme="minorEastAsia" w:hAnsiTheme="minorHAnsi" w:cstheme="minorBidi"/>
          <w:caps w:val="0"/>
          <w:szCs w:val="22"/>
          <w:lang w:eastAsia="en-AU"/>
        </w:rPr>
        <w:tab/>
      </w:r>
      <w:r w:rsidRPr="009742F0">
        <w:rPr>
          <w:rFonts w:cs="Arial"/>
        </w:rPr>
        <w:t>Background and context</w:t>
      </w:r>
      <w:r>
        <w:tab/>
      </w:r>
      <w:r>
        <w:fldChar w:fldCharType="begin"/>
      </w:r>
      <w:r>
        <w:instrText xml:space="preserve"> PAGEREF _Toc208781000 \h </w:instrText>
      </w:r>
      <w:r>
        <w:fldChar w:fldCharType="separate"/>
      </w:r>
      <w:r w:rsidR="004D1651">
        <w:t>1</w:t>
      </w:r>
      <w:r>
        <w:fldChar w:fldCharType="end"/>
      </w:r>
    </w:p>
    <w:p w14:paraId="352879A6" w14:textId="33AD6200" w:rsidR="00174BC9" w:rsidRDefault="00174BC9">
      <w:pPr>
        <w:pStyle w:val="TOC2"/>
        <w:rPr>
          <w:rFonts w:asciiTheme="minorHAnsi" w:eastAsiaTheme="minorEastAsia" w:hAnsiTheme="minorHAnsi" w:cstheme="minorBidi"/>
          <w:caps w:val="0"/>
          <w:szCs w:val="22"/>
          <w:lang w:eastAsia="en-AU"/>
        </w:rPr>
      </w:pPr>
      <w:r>
        <w:t>1.2</w:t>
      </w:r>
      <w:r>
        <w:rPr>
          <w:rFonts w:asciiTheme="minorHAnsi" w:eastAsiaTheme="minorEastAsia" w:hAnsiTheme="minorHAnsi" w:cstheme="minorBidi"/>
          <w:caps w:val="0"/>
          <w:szCs w:val="22"/>
          <w:lang w:eastAsia="en-AU"/>
        </w:rPr>
        <w:tab/>
      </w:r>
      <w:r>
        <w:t>Broader project objectives</w:t>
      </w:r>
      <w:r>
        <w:tab/>
      </w:r>
      <w:r>
        <w:fldChar w:fldCharType="begin"/>
      </w:r>
      <w:r>
        <w:instrText xml:space="preserve"> PAGEREF _Toc208781001 \h </w:instrText>
      </w:r>
      <w:r>
        <w:fldChar w:fldCharType="separate"/>
      </w:r>
      <w:r w:rsidR="004D1651">
        <w:t>2</w:t>
      </w:r>
      <w:r>
        <w:fldChar w:fldCharType="end"/>
      </w:r>
    </w:p>
    <w:p w14:paraId="6CCFA8B3" w14:textId="0889FC4B" w:rsidR="00174BC9" w:rsidRDefault="00174BC9">
      <w:pPr>
        <w:pStyle w:val="TOC2"/>
        <w:rPr>
          <w:rFonts w:asciiTheme="minorHAnsi" w:eastAsiaTheme="minorEastAsia" w:hAnsiTheme="minorHAnsi" w:cstheme="minorBidi"/>
          <w:caps w:val="0"/>
          <w:szCs w:val="22"/>
          <w:lang w:eastAsia="en-AU"/>
        </w:rPr>
      </w:pPr>
      <w:r>
        <w:t>1.2</w:t>
      </w:r>
      <w:r>
        <w:rPr>
          <w:rFonts w:asciiTheme="minorHAnsi" w:eastAsiaTheme="minorEastAsia" w:hAnsiTheme="minorHAnsi" w:cstheme="minorBidi"/>
          <w:caps w:val="0"/>
          <w:szCs w:val="22"/>
          <w:lang w:eastAsia="en-AU"/>
        </w:rPr>
        <w:tab/>
      </w:r>
      <w:r>
        <w:t>Study Aims: analysis of crash and licensing data</w:t>
      </w:r>
      <w:r>
        <w:tab/>
      </w:r>
      <w:r>
        <w:fldChar w:fldCharType="begin"/>
      </w:r>
      <w:r>
        <w:instrText xml:space="preserve"> PAGEREF _Toc208781002 \h </w:instrText>
      </w:r>
      <w:r>
        <w:fldChar w:fldCharType="separate"/>
      </w:r>
      <w:r w:rsidR="004D1651">
        <w:t>3</w:t>
      </w:r>
      <w:r>
        <w:fldChar w:fldCharType="end"/>
      </w:r>
    </w:p>
    <w:p w14:paraId="7587BB3B" w14:textId="154594C2" w:rsidR="00174BC9" w:rsidRDefault="00174BC9">
      <w:pPr>
        <w:pStyle w:val="TOC2"/>
        <w:rPr>
          <w:rFonts w:asciiTheme="minorHAnsi" w:eastAsiaTheme="minorEastAsia" w:hAnsiTheme="minorHAnsi" w:cstheme="minorBidi"/>
          <w:caps w:val="0"/>
          <w:szCs w:val="22"/>
          <w:lang w:eastAsia="en-AU"/>
        </w:rPr>
      </w:pPr>
      <w:r>
        <w:t>1.3</w:t>
      </w:r>
      <w:r>
        <w:rPr>
          <w:rFonts w:asciiTheme="minorHAnsi" w:eastAsiaTheme="minorEastAsia" w:hAnsiTheme="minorHAnsi" w:cstheme="minorBidi"/>
          <w:caps w:val="0"/>
          <w:szCs w:val="22"/>
          <w:lang w:eastAsia="en-AU"/>
        </w:rPr>
        <w:tab/>
      </w:r>
      <w:r>
        <w:t>Study Aims: interjurisdictional comparison</w:t>
      </w:r>
      <w:r>
        <w:tab/>
      </w:r>
      <w:r>
        <w:fldChar w:fldCharType="begin"/>
      </w:r>
      <w:r>
        <w:instrText xml:space="preserve"> PAGEREF _Toc208781003 \h </w:instrText>
      </w:r>
      <w:r>
        <w:fldChar w:fldCharType="separate"/>
      </w:r>
      <w:r w:rsidR="004D1651">
        <w:t>5</w:t>
      </w:r>
      <w:r>
        <w:fldChar w:fldCharType="end"/>
      </w:r>
    </w:p>
    <w:p w14:paraId="7326CF53" w14:textId="295ED460" w:rsidR="00174BC9" w:rsidRDefault="00174BC9">
      <w:pPr>
        <w:pStyle w:val="TOC1"/>
        <w:rPr>
          <w:rFonts w:asciiTheme="minorHAnsi" w:eastAsiaTheme="minorEastAsia" w:hAnsiTheme="minorHAnsi" w:cstheme="minorBidi"/>
          <w:b w:val="0"/>
          <w:caps w:val="0"/>
          <w:szCs w:val="22"/>
          <w:lang w:eastAsia="en-AU"/>
        </w:rPr>
      </w:pPr>
      <w:r w:rsidRPr="009742F0">
        <w:rPr>
          <w:rFonts w:cs="Arial"/>
        </w:rPr>
        <w:t>2.</w:t>
      </w:r>
      <w:r>
        <w:rPr>
          <w:rFonts w:asciiTheme="minorHAnsi" w:eastAsiaTheme="minorEastAsia" w:hAnsiTheme="minorHAnsi" w:cstheme="minorBidi"/>
          <w:b w:val="0"/>
          <w:caps w:val="0"/>
          <w:szCs w:val="22"/>
          <w:lang w:eastAsia="en-AU"/>
        </w:rPr>
        <w:tab/>
      </w:r>
      <w:r w:rsidRPr="009742F0">
        <w:rPr>
          <w:rFonts w:cs="Arial"/>
        </w:rPr>
        <w:t>Data</w:t>
      </w:r>
      <w:r>
        <w:tab/>
      </w:r>
      <w:r>
        <w:fldChar w:fldCharType="begin"/>
      </w:r>
      <w:r>
        <w:instrText xml:space="preserve"> PAGEREF _Toc208781004 \h </w:instrText>
      </w:r>
      <w:r>
        <w:fldChar w:fldCharType="separate"/>
      </w:r>
      <w:r w:rsidR="004D1651">
        <w:t>5</w:t>
      </w:r>
      <w:r>
        <w:fldChar w:fldCharType="end"/>
      </w:r>
    </w:p>
    <w:p w14:paraId="32EC9DF6" w14:textId="27FEE8E3" w:rsidR="00174BC9" w:rsidRDefault="00174BC9">
      <w:pPr>
        <w:pStyle w:val="TOC2"/>
        <w:rPr>
          <w:rFonts w:asciiTheme="minorHAnsi" w:eastAsiaTheme="minorEastAsia" w:hAnsiTheme="minorHAnsi" w:cstheme="minorBidi"/>
          <w:caps w:val="0"/>
          <w:szCs w:val="22"/>
          <w:lang w:eastAsia="en-AU"/>
        </w:rPr>
      </w:pPr>
      <w:r w:rsidRPr="009742F0">
        <w:rPr>
          <w:rFonts w:cs="Arial"/>
        </w:rPr>
        <w:t>2.1</w:t>
      </w:r>
      <w:r>
        <w:rPr>
          <w:rFonts w:asciiTheme="minorHAnsi" w:eastAsiaTheme="minorEastAsia" w:hAnsiTheme="minorHAnsi" w:cstheme="minorBidi"/>
          <w:caps w:val="0"/>
          <w:szCs w:val="22"/>
          <w:lang w:eastAsia="en-AU"/>
        </w:rPr>
        <w:tab/>
      </w:r>
      <w:r w:rsidRPr="009742F0">
        <w:rPr>
          <w:rFonts w:cs="Arial"/>
        </w:rPr>
        <w:t>Graduate Licensing System data (GLS)</w:t>
      </w:r>
      <w:r>
        <w:tab/>
      </w:r>
      <w:r>
        <w:fldChar w:fldCharType="begin"/>
      </w:r>
      <w:r>
        <w:instrText xml:space="preserve"> PAGEREF _Toc208781005 \h </w:instrText>
      </w:r>
      <w:r>
        <w:fldChar w:fldCharType="separate"/>
      </w:r>
      <w:r w:rsidR="004D1651">
        <w:t>5</w:t>
      </w:r>
      <w:r>
        <w:fldChar w:fldCharType="end"/>
      </w:r>
    </w:p>
    <w:p w14:paraId="3A74B51E" w14:textId="1FF27659" w:rsidR="00174BC9" w:rsidRDefault="00174BC9">
      <w:pPr>
        <w:pStyle w:val="TOC3"/>
        <w:rPr>
          <w:rFonts w:asciiTheme="minorHAnsi" w:eastAsiaTheme="minorEastAsia" w:hAnsiTheme="minorHAnsi" w:cstheme="minorBidi"/>
          <w:szCs w:val="22"/>
          <w:lang w:eastAsia="en-AU"/>
        </w:rPr>
      </w:pPr>
      <w:r w:rsidRPr="009742F0">
        <w:rPr>
          <w:rFonts w:cs="Arial"/>
        </w:rPr>
        <w:t>Inclusion and Handling of Licensing Records</w:t>
      </w:r>
      <w:r>
        <w:tab/>
      </w:r>
      <w:r>
        <w:fldChar w:fldCharType="begin"/>
      </w:r>
      <w:r>
        <w:instrText xml:space="preserve"> PAGEREF _Toc208781006 \h </w:instrText>
      </w:r>
      <w:r>
        <w:fldChar w:fldCharType="separate"/>
      </w:r>
      <w:r w:rsidR="004D1651">
        <w:t>6</w:t>
      </w:r>
      <w:r>
        <w:fldChar w:fldCharType="end"/>
      </w:r>
    </w:p>
    <w:p w14:paraId="2A551611" w14:textId="72E9710E" w:rsidR="00174BC9" w:rsidRDefault="00174BC9">
      <w:pPr>
        <w:pStyle w:val="TOC3"/>
        <w:rPr>
          <w:rFonts w:asciiTheme="minorHAnsi" w:eastAsiaTheme="minorEastAsia" w:hAnsiTheme="minorHAnsi" w:cstheme="minorBidi"/>
          <w:szCs w:val="22"/>
          <w:lang w:eastAsia="en-AU"/>
        </w:rPr>
      </w:pPr>
      <w:r w:rsidRPr="009742F0">
        <w:rPr>
          <w:rFonts w:cs="Arial"/>
        </w:rPr>
        <w:t>Exclusion Criteria</w:t>
      </w:r>
      <w:r>
        <w:tab/>
      </w:r>
      <w:r>
        <w:fldChar w:fldCharType="begin"/>
      </w:r>
      <w:r>
        <w:instrText xml:space="preserve"> PAGEREF _Toc208781007 \h </w:instrText>
      </w:r>
      <w:r>
        <w:fldChar w:fldCharType="separate"/>
      </w:r>
      <w:r w:rsidR="004D1651">
        <w:t>6</w:t>
      </w:r>
      <w:r>
        <w:fldChar w:fldCharType="end"/>
      </w:r>
    </w:p>
    <w:p w14:paraId="1D3C5FAC" w14:textId="0E233515" w:rsidR="00174BC9" w:rsidRDefault="00174BC9">
      <w:pPr>
        <w:pStyle w:val="TOC3"/>
        <w:rPr>
          <w:rFonts w:asciiTheme="minorHAnsi" w:eastAsiaTheme="minorEastAsia" w:hAnsiTheme="minorHAnsi" w:cstheme="minorBidi"/>
          <w:szCs w:val="22"/>
          <w:lang w:eastAsia="en-AU"/>
        </w:rPr>
      </w:pPr>
      <w:r w:rsidRPr="009742F0">
        <w:rPr>
          <w:rFonts w:cs="Arial"/>
        </w:rPr>
        <w:t>Demographic and Geographic Variables</w:t>
      </w:r>
      <w:r>
        <w:tab/>
      </w:r>
      <w:r>
        <w:fldChar w:fldCharType="begin"/>
      </w:r>
      <w:r>
        <w:instrText xml:space="preserve"> PAGEREF _Toc208781008 \h </w:instrText>
      </w:r>
      <w:r>
        <w:fldChar w:fldCharType="separate"/>
      </w:r>
      <w:r w:rsidR="004D1651">
        <w:t>7</w:t>
      </w:r>
      <w:r>
        <w:fldChar w:fldCharType="end"/>
      </w:r>
    </w:p>
    <w:p w14:paraId="302F06A1" w14:textId="6C1F02DE" w:rsidR="00174BC9" w:rsidRDefault="00174BC9">
      <w:pPr>
        <w:pStyle w:val="TOC3"/>
        <w:rPr>
          <w:rFonts w:asciiTheme="minorHAnsi" w:eastAsiaTheme="minorEastAsia" w:hAnsiTheme="minorHAnsi" w:cstheme="minorBidi"/>
          <w:szCs w:val="22"/>
          <w:lang w:eastAsia="en-AU"/>
        </w:rPr>
      </w:pPr>
      <w:r w:rsidRPr="009742F0">
        <w:rPr>
          <w:rFonts w:cs="Arial"/>
        </w:rPr>
        <w:t>Data Timeline and Group Definitions</w:t>
      </w:r>
      <w:r>
        <w:tab/>
      </w:r>
      <w:r>
        <w:fldChar w:fldCharType="begin"/>
      </w:r>
      <w:r>
        <w:instrText xml:space="preserve"> PAGEREF _Toc208781009 \h </w:instrText>
      </w:r>
      <w:r>
        <w:fldChar w:fldCharType="separate"/>
      </w:r>
      <w:r w:rsidR="004D1651">
        <w:t>8</w:t>
      </w:r>
      <w:r>
        <w:fldChar w:fldCharType="end"/>
      </w:r>
    </w:p>
    <w:p w14:paraId="171E0A5C" w14:textId="1F7987DC" w:rsidR="00174BC9" w:rsidRDefault="00174BC9">
      <w:pPr>
        <w:pStyle w:val="TOC2"/>
        <w:rPr>
          <w:rFonts w:asciiTheme="minorHAnsi" w:eastAsiaTheme="minorEastAsia" w:hAnsiTheme="minorHAnsi" w:cstheme="minorBidi"/>
          <w:caps w:val="0"/>
          <w:szCs w:val="22"/>
          <w:lang w:eastAsia="en-AU"/>
        </w:rPr>
      </w:pPr>
      <w:r w:rsidRPr="009742F0">
        <w:rPr>
          <w:rFonts w:cs="Arial"/>
        </w:rPr>
        <w:t>2.2</w:t>
      </w:r>
      <w:r>
        <w:rPr>
          <w:rFonts w:asciiTheme="minorHAnsi" w:eastAsiaTheme="minorEastAsia" w:hAnsiTheme="minorHAnsi" w:cstheme="minorBidi"/>
          <w:caps w:val="0"/>
          <w:szCs w:val="22"/>
          <w:lang w:eastAsia="en-AU"/>
        </w:rPr>
        <w:tab/>
      </w:r>
      <w:r w:rsidRPr="009742F0">
        <w:rPr>
          <w:rFonts w:cs="Arial"/>
        </w:rPr>
        <w:t>PrepL and HPT data</w:t>
      </w:r>
      <w:r>
        <w:tab/>
      </w:r>
      <w:r>
        <w:fldChar w:fldCharType="begin"/>
      </w:r>
      <w:r>
        <w:instrText xml:space="preserve"> PAGEREF _Toc208781010 \h </w:instrText>
      </w:r>
      <w:r>
        <w:fldChar w:fldCharType="separate"/>
      </w:r>
      <w:r w:rsidR="004D1651">
        <w:t>8</w:t>
      </w:r>
      <w:r>
        <w:fldChar w:fldCharType="end"/>
      </w:r>
    </w:p>
    <w:p w14:paraId="768023EA" w14:textId="6BA0E7E9" w:rsidR="00174BC9" w:rsidRDefault="00174BC9">
      <w:pPr>
        <w:pStyle w:val="TOC3"/>
        <w:rPr>
          <w:rFonts w:asciiTheme="minorHAnsi" w:eastAsiaTheme="minorEastAsia" w:hAnsiTheme="minorHAnsi" w:cstheme="minorBidi"/>
          <w:szCs w:val="22"/>
          <w:lang w:eastAsia="en-AU"/>
        </w:rPr>
      </w:pPr>
      <w:r w:rsidRPr="009742F0">
        <w:rPr>
          <w:rFonts w:cs="Arial"/>
        </w:rPr>
        <w:t>Exclusion Criteria for PrepL and HPT Records</w:t>
      </w:r>
      <w:r>
        <w:tab/>
      </w:r>
      <w:r>
        <w:fldChar w:fldCharType="begin"/>
      </w:r>
      <w:r>
        <w:instrText xml:space="preserve"> PAGEREF _Toc208781011 \h </w:instrText>
      </w:r>
      <w:r>
        <w:fldChar w:fldCharType="separate"/>
      </w:r>
      <w:r w:rsidR="004D1651">
        <w:t>9</w:t>
      </w:r>
      <w:r>
        <w:fldChar w:fldCharType="end"/>
      </w:r>
    </w:p>
    <w:p w14:paraId="2CEEC690" w14:textId="3D543607" w:rsidR="00174BC9" w:rsidRDefault="00174BC9">
      <w:pPr>
        <w:pStyle w:val="TOC2"/>
        <w:rPr>
          <w:rFonts w:asciiTheme="minorHAnsi" w:eastAsiaTheme="minorEastAsia" w:hAnsiTheme="minorHAnsi" w:cstheme="minorBidi"/>
          <w:caps w:val="0"/>
          <w:szCs w:val="22"/>
          <w:lang w:eastAsia="en-AU"/>
        </w:rPr>
      </w:pPr>
      <w:r w:rsidRPr="009742F0">
        <w:rPr>
          <w:rFonts w:cs="Arial"/>
        </w:rPr>
        <w:t>2.3</w:t>
      </w:r>
      <w:r>
        <w:rPr>
          <w:rFonts w:asciiTheme="minorHAnsi" w:eastAsiaTheme="minorEastAsia" w:hAnsiTheme="minorHAnsi" w:cstheme="minorBidi"/>
          <w:caps w:val="0"/>
          <w:szCs w:val="22"/>
          <w:lang w:eastAsia="en-AU"/>
        </w:rPr>
        <w:tab/>
      </w:r>
      <w:r w:rsidRPr="009742F0">
        <w:rPr>
          <w:rFonts w:cs="Arial"/>
        </w:rPr>
        <w:t>Learner Log Book data</w:t>
      </w:r>
      <w:r>
        <w:tab/>
      </w:r>
      <w:r>
        <w:fldChar w:fldCharType="begin"/>
      </w:r>
      <w:r>
        <w:instrText xml:space="preserve"> PAGEREF _Toc208781012 \h </w:instrText>
      </w:r>
      <w:r>
        <w:fldChar w:fldCharType="separate"/>
      </w:r>
      <w:r w:rsidR="004D1651">
        <w:t>9</w:t>
      </w:r>
      <w:r>
        <w:fldChar w:fldCharType="end"/>
      </w:r>
    </w:p>
    <w:p w14:paraId="5F445435" w14:textId="1B991D2A" w:rsidR="00174BC9" w:rsidRDefault="00174BC9">
      <w:pPr>
        <w:pStyle w:val="TOC2"/>
        <w:rPr>
          <w:rFonts w:asciiTheme="minorHAnsi" w:eastAsiaTheme="minorEastAsia" w:hAnsiTheme="minorHAnsi" w:cstheme="minorBidi"/>
          <w:caps w:val="0"/>
          <w:szCs w:val="22"/>
          <w:lang w:eastAsia="en-AU"/>
        </w:rPr>
      </w:pPr>
      <w:r w:rsidRPr="009742F0">
        <w:rPr>
          <w:rFonts w:cs="Arial"/>
        </w:rPr>
        <w:t>2.4</w:t>
      </w:r>
      <w:r>
        <w:rPr>
          <w:rFonts w:asciiTheme="minorHAnsi" w:eastAsiaTheme="minorEastAsia" w:hAnsiTheme="minorHAnsi" w:cstheme="minorBidi"/>
          <w:caps w:val="0"/>
          <w:szCs w:val="22"/>
          <w:lang w:eastAsia="en-AU"/>
        </w:rPr>
        <w:tab/>
      </w:r>
      <w:r w:rsidRPr="009742F0">
        <w:rPr>
          <w:rFonts w:cs="Arial"/>
        </w:rPr>
        <w:t>Crash data</w:t>
      </w:r>
      <w:r>
        <w:tab/>
      </w:r>
      <w:r>
        <w:fldChar w:fldCharType="begin"/>
      </w:r>
      <w:r>
        <w:instrText xml:space="preserve"> PAGEREF _Toc208781013 \h </w:instrText>
      </w:r>
      <w:r>
        <w:fldChar w:fldCharType="separate"/>
      </w:r>
      <w:r w:rsidR="004D1651">
        <w:t>10</w:t>
      </w:r>
      <w:r>
        <w:fldChar w:fldCharType="end"/>
      </w:r>
    </w:p>
    <w:p w14:paraId="5B5F638C" w14:textId="1E804526" w:rsidR="00174BC9" w:rsidRDefault="00174BC9">
      <w:pPr>
        <w:pStyle w:val="TOC2"/>
        <w:rPr>
          <w:rFonts w:asciiTheme="minorHAnsi" w:eastAsiaTheme="minorEastAsia" w:hAnsiTheme="minorHAnsi" w:cstheme="minorBidi"/>
          <w:caps w:val="0"/>
          <w:szCs w:val="22"/>
          <w:lang w:eastAsia="en-AU"/>
        </w:rPr>
      </w:pPr>
      <w:r w:rsidRPr="009742F0">
        <w:rPr>
          <w:rFonts w:cs="Arial"/>
        </w:rPr>
        <w:t>2.5</w:t>
      </w:r>
      <w:r>
        <w:rPr>
          <w:rFonts w:asciiTheme="minorHAnsi" w:eastAsiaTheme="minorEastAsia" w:hAnsiTheme="minorHAnsi" w:cstheme="minorBidi"/>
          <w:caps w:val="0"/>
          <w:szCs w:val="22"/>
          <w:lang w:eastAsia="en-AU"/>
        </w:rPr>
        <w:tab/>
      </w:r>
      <w:r w:rsidRPr="009742F0">
        <w:rPr>
          <w:rFonts w:cs="Arial"/>
        </w:rPr>
        <w:t>Infringement data</w:t>
      </w:r>
      <w:r>
        <w:tab/>
      </w:r>
      <w:r>
        <w:fldChar w:fldCharType="begin"/>
      </w:r>
      <w:r>
        <w:instrText xml:space="preserve"> PAGEREF _Toc208781014 \h </w:instrText>
      </w:r>
      <w:r>
        <w:fldChar w:fldCharType="separate"/>
      </w:r>
      <w:r w:rsidR="004D1651">
        <w:t>10</w:t>
      </w:r>
      <w:r>
        <w:fldChar w:fldCharType="end"/>
      </w:r>
    </w:p>
    <w:p w14:paraId="757ADA15" w14:textId="4DC18A70" w:rsidR="00174BC9" w:rsidRDefault="00174BC9">
      <w:pPr>
        <w:pStyle w:val="TOC2"/>
        <w:rPr>
          <w:rFonts w:asciiTheme="minorHAnsi" w:eastAsiaTheme="minorEastAsia" w:hAnsiTheme="minorHAnsi" w:cstheme="minorBidi"/>
          <w:caps w:val="0"/>
          <w:szCs w:val="22"/>
          <w:lang w:eastAsia="en-AU"/>
        </w:rPr>
      </w:pPr>
      <w:r w:rsidRPr="009742F0">
        <w:rPr>
          <w:rFonts w:cs="Arial"/>
        </w:rPr>
        <w:t>2.5</w:t>
      </w:r>
      <w:r>
        <w:rPr>
          <w:rFonts w:asciiTheme="minorHAnsi" w:eastAsiaTheme="minorEastAsia" w:hAnsiTheme="minorHAnsi" w:cstheme="minorBidi"/>
          <w:caps w:val="0"/>
          <w:szCs w:val="22"/>
          <w:lang w:eastAsia="en-AU"/>
        </w:rPr>
        <w:tab/>
      </w:r>
      <w:r w:rsidRPr="009742F0">
        <w:rPr>
          <w:rFonts w:cs="Arial"/>
        </w:rPr>
        <w:t>Interjurisdictional comparison data</w:t>
      </w:r>
      <w:r>
        <w:tab/>
      </w:r>
      <w:r>
        <w:fldChar w:fldCharType="begin"/>
      </w:r>
      <w:r>
        <w:instrText xml:space="preserve"> PAGEREF _Toc208781015 \h </w:instrText>
      </w:r>
      <w:r>
        <w:fldChar w:fldCharType="separate"/>
      </w:r>
      <w:r w:rsidR="004D1651">
        <w:t>10</w:t>
      </w:r>
      <w:r>
        <w:fldChar w:fldCharType="end"/>
      </w:r>
    </w:p>
    <w:p w14:paraId="050D4ADF" w14:textId="41F61323" w:rsidR="00174BC9" w:rsidRDefault="00174BC9">
      <w:pPr>
        <w:pStyle w:val="TOC1"/>
        <w:rPr>
          <w:rFonts w:asciiTheme="minorHAnsi" w:eastAsiaTheme="minorEastAsia" w:hAnsiTheme="minorHAnsi" w:cstheme="minorBidi"/>
          <w:b w:val="0"/>
          <w:caps w:val="0"/>
          <w:szCs w:val="22"/>
          <w:lang w:eastAsia="en-AU"/>
        </w:rPr>
      </w:pPr>
      <w:r w:rsidRPr="009742F0">
        <w:rPr>
          <w:rFonts w:cs="Arial"/>
        </w:rPr>
        <w:t>3.</w:t>
      </w:r>
      <w:r>
        <w:rPr>
          <w:rFonts w:asciiTheme="minorHAnsi" w:eastAsiaTheme="minorEastAsia" w:hAnsiTheme="minorHAnsi" w:cstheme="minorBidi"/>
          <w:b w:val="0"/>
          <w:caps w:val="0"/>
          <w:szCs w:val="22"/>
          <w:lang w:eastAsia="en-AU"/>
        </w:rPr>
        <w:tab/>
      </w:r>
      <w:r w:rsidRPr="009742F0">
        <w:rPr>
          <w:rFonts w:cs="Arial"/>
        </w:rPr>
        <w:t>Study Design and Methods</w:t>
      </w:r>
      <w:r>
        <w:tab/>
      </w:r>
      <w:r>
        <w:fldChar w:fldCharType="begin"/>
      </w:r>
      <w:r>
        <w:instrText xml:space="preserve"> PAGEREF _Toc208781016 \h </w:instrText>
      </w:r>
      <w:r>
        <w:fldChar w:fldCharType="separate"/>
      </w:r>
      <w:r w:rsidR="004D1651">
        <w:t>11</w:t>
      </w:r>
      <w:r>
        <w:fldChar w:fldCharType="end"/>
      </w:r>
    </w:p>
    <w:p w14:paraId="69FE0E92" w14:textId="41D46F87" w:rsidR="00174BC9" w:rsidRDefault="00174BC9">
      <w:pPr>
        <w:pStyle w:val="TOC2"/>
        <w:rPr>
          <w:rFonts w:asciiTheme="minorHAnsi" w:eastAsiaTheme="minorEastAsia" w:hAnsiTheme="minorHAnsi" w:cstheme="minorBidi"/>
          <w:caps w:val="0"/>
          <w:szCs w:val="22"/>
          <w:lang w:eastAsia="en-AU"/>
        </w:rPr>
      </w:pPr>
      <w:r w:rsidRPr="009742F0">
        <w:rPr>
          <w:rFonts w:cs="Arial"/>
        </w:rPr>
        <w:t>3.1</w:t>
      </w:r>
      <w:r>
        <w:rPr>
          <w:rFonts w:asciiTheme="minorHAnsi" w:eastAsiaTheme="minorEastAsia" w:hAnsiTheme="minorHAnsi" w:cstheme="minorBidi"/>
          <w:caps w:val="0"/>
          <w:szCs w:val="22"/>
          <w:lang w:eastAsia="en-AU"/>
        </w:rPr>
        <w:tab/>
      </w:r>
      <w:r w:rsidRPr="009742F0">
        <w:rPr>
          <w:rFonts w:cs="Arial"/>
        </w:rPr>
        <w:t>Cohort selection</w:t>
      </w:r>
      <w:r>
        <w:tab/>
      </w:r>
      <w:r>
        <w:fldChar w:fldCharType="begin"/>
      </w:r>
      <w:r>
        <w:instrText xml:space="preserve"> PAGEREF _Toc208781017 \h </w:instrText>
      </w:r>
      <w:r>
        <w:fldChar w:fldCharType="separate"/>
      </w:r>
      <w:r w:rsidR="004D1651">
        <w:t>13</w:t>
      </w:r>
      <w:r>
        <w:fldChar w:fldCharType="end"/>
      </w:r>
    </w:p>
    <w:p w14:paraId="5281F4C5" w14:textId="35E07B2A" w:rsidR="00174BC9" w:rsidRDefault="00174BC9">
      <w:pPr>
        <w:pStyle w:val="TOC3"/>
        <w:rPr>
          <w:rFonts w:asciiTheme="minorHAnsi" w:eastAsiaTheme="minorEastAsia" w:hAnsiTheme="minorHAnsi" w:cstheme="minorBidi"/>
          <w:szCs w:val="22"/>
          <w:lang w:eastAsia="en-AU"/>
        </w:rPr>
      </w:pPr>
      <w:r w:rsidRPr="009742F0">
        <w:rPr>
          <w:rFonts w:cs="Arial"/>
        </w:rPr>
        <w:t>GLS Policy Period Definitions</w:t>
      </w:r>
      <w:r>
        <w:tab/>
      </w:r>
      <w:r>
        <w:fldChar w:fldCharType="begin"/>
      </w:r>
      <w:r>
        <w:instrText xml:space="preserve"> PAGEREF _Toc208781018 \h </w:instrText>
      </w:r>
      <w:r>
        <w:fldChar w:fldCharType="separate"/>
      </w:r>
      <w:r w:rsidR="004D1651">
        <w:t>14</w:t>
      </w:r>
      <w:r>
        <w:fldChar w:fldCharType="end"/>
      </w:r>
    </w:p>
    <w:p w14:paraId="5E97FB76" w14:textId="119BE269" w:rsidR="00174BC9" w:rsidRDefault="00174BC9">
      <w:pPr>
        <w:pStyle w:val="TOC2"/>
        <w:rPr>
          <w:rFonts w:asciiTheme="minorHAnsi" w:eastAsiaTheme="minorEastAsia" w:hAnsiTheme="minorHAnsi" w:cstheme="minorBidi"/>
          <w:caps w:val="0"/>
          <w:szCs w:val="22"/>
          <w:lang w:eastAsia="en-AU"/>
        </w:rPr>
      </w:pPr>
      <w:r w:rsidRPr="009742F0">
        <w:rPr>
          <w:rFonts w:cs="Arial"/>
        </w:rPr>
        <w:t>3.2</w:t>
      </w:r>
      <w:r>
        <w:rPr>
          <w:rFonts w:asciiTheme="minorHAnsi" w:eastAsiaTheme="minorEastAsia" w:hAnsiTheme="minorHAnsi" w:cstheme="minorBidi"/>
          <w:caps w:val="0"/>
          <w:szCs w:val="22"/>
          <w:lang w:eastAsia="en-AU"/>
        </w:rPr>
        <w:tab/>
      </w:r>
      <w:r w:rsidRPr="009742F0">
        <w:rPr>
          <w:rFonts w:cs="Arial"/>
        </w:rPr>
        <w:t>Outcomes of interest</w:t>
      </w:r>
      <w:r>
        <w:tab/>
      </w:r>
      <w:r>
        <w:fldChar w:fldCharType="begin"/>
      </w:r>
      <w:r>
        <w:instrText xml:space="preserve"> PAGEREF _Toc208781019 \h </w:instrText>
      </w:r>
      <w:r>
        <w:fldChar w:fldCharType="separate"/>
      </w:r>
      <w:r w:rsidR="004D1651">
        <w:t>15</w:t>
      </w:r>
      <w:r>
        <w:fldChar w:fldCharType="end"/>
      </w:r>
    </w:p>
    <w:p w14:paraId="0796CC2A" w14:textId="33AD3062" w:rsidR="00174BC9" w:rsidRDefault="00174BC9">
      <w:pPr>
        <w:pStyle w:val="TOC2"/>
        <w:rPr>
          <w:rFonts w:asciiTheme="minorHAnsi" w:eastAsiaTheme="minorEastAsia" w:hAnsiTheme="minorHAnsi" w:cstheme="minorBidi"/>
          <w:caps w:val="0"/>
          <w:szCs w:val="22"/>
          <w:lang w:eastAsia="en-AU"/>
        </w:rPr>
      </w:pPr>
      <w:r w:rsidRPr="009742F0">
        <w:rPr>
          <w:rFonts w:cs="Arial"/>
        </w:rPr>
        <w:t>3.3</w:t>
      </w:r>
      <w:r>
        <w:rPr>
          <w:rFonts w:asciiTheme="minorHAnsi" w:eastAsiaTheme="minorEastAsia" w:hAnsiTheme="minorHAnsi" w:cstheme="minorBidi"/>
          <w:caps w:val="0"/>
          <w:szCs w:val="22"/>
          <w:lang w:eastAsia="en-AU"/>
        </w:rPr>
        <w:tab/>
      </w:r>
      <w:r w:rsidRPr="009742F0">
        <w:rPr>
          <w:rFonts w:cs="Arial"/>
        </w:rPr>
        <w:t xml:space="preserve"> Adjusted logistic regression model for intervention effects</w:t>
      </w:r>
      <w:r>
        <w:tab/>
      </w:r>
      <w:r>
        <w:fldChar w:fldCharType="begin"/>
      </w:r>
      <w:r>
        <w:instrText xml:space="preserve"> PAGEREF _Toc208781020 \h </w:instrText>
      </w:r>
      <w:r>
        <w:fldChar w:fldCharType="separate"/>
      </w:r>
      <w:r w:rsidR="004D1651">
        <w:t>16</w:t>
      </w:r>
      <w:r>
        <w:fldChar w:fldCharType="end"/>
      </w:r>
    </w:p>
    <w:p w14:paraId="3F23291F" w14:textId="4977BA61" w:rsidR="00174BC9" w:rsidRDefault="00174BC9">
      <w:pPr>
        <w:pStyle w:val="TOC2"/>
        <w:rPr>
          <w:rFonts w:asciiTheme="minorHAnsi" w:eastAsiaTheme="minorEastAsia" w:hAnsiTheme="minorHAnsi" w:cstheme="minorBidi"/>
          <w:caps w:val="0"/>
          <w:szCs w:val="22"/>
          <w:lang w:eastAsia="en-AU"/>
        </w:rPr>
      </w:pPr>
      <w:r w:rsidRPr="009742F0">
        <w:rPr>
          <w:rFonts w:cs="Arial"/>
        </w:rPr>
        <w:t>3.4</w:t>
      </w:r>
      <w:r>
        <w:rPr>
          <w:rFonts w:asciiTheme="minorHAnsi" w:eastAsiaTheme="minorEastAsia" w:hAnsiTheme="minorHAnsi" w:cstheme="minorBidi"/>
          <w:caps w:val="0"/>
          <w:szCs w:val="22"/>
          <w:lang w:eastAsia="en-AU"/>
        </w:rPr>
        <w:tab/>
      </w:r>
      <w:r w:rsidRPr="009742F0">
        <w:rPr>
          <w:rFonts w:cs="Arial"/>
        </w:rPr>
        <w:t xml:space="preserve"> Specific effects models</w:t>
      </w:r>
      <w:r>
        <w:tab/>
      </w:r>
      <w:r>
        <w:fldChar w:fldCharType="begin"/>
      </w:r>
      <w:r>
        <w:instrText xml:space="preserve"> PAGEREF _Toc208781021 \h </w:instrText>
      </w:r>
      <w:r>
        <w:fldChar w:fldCharType="separate"/>
      </w:r>
      <w:r w:rsidR="004D1651">
        <w:t>17</w:t>
      </w:r>
      <w:r>
        <w:fldChar w:fldCharType="end"/>
      </w:r>
    </w:p>
    <w:p w14:paraId="42ED5723" w14:textId="5D331B82" w:rsidR="00174BC9" w:rsidRDefault="00174BC9">
      <w:pPr>
        <w:pStyle w:val="TOC2"/>
        <w:rPr>
          <w:rFonts w:asciiTheme="minorHAnsi" w:eastAsiaTheme="minorEastAsia" w:hAnsiTheme="minorHAnsi" w:cstheme="minorBidi"/>
          <w:caps w:val="0"/>
          <w:szCs w:val="22"/>
          <w:lang w:eastAsia="en-AU"/>
        </w:rPr>
      </w:pPr>
      <w:r w:rsidRPr="009742F0">
        <w:rPr>
          <w:rFonts w:cs="Arial"/>
        </w:rPr>
        <w:t>3.5</w:t>
      </w:r>
      <w:r>
        <w:rPr>
          <w:rFonts w:asciiTheme="minorHAnsi" w:eastAsiaTheme="minorEastAsia" w:hAnsiTheme="minorHAnsi" w:cstheme="minorBidi"/>
          <w:caps w:val="0"/>
          <w:szCs w:val="22"/>
          <w:lang w:eastAsia="en-AU"/>
        </w:rPr>
        <w:tab/>
      </w:r>
      <w:r w:rsidRPr="009742F0">
        <w:rPr>
          <w:rFonts w:cs="Arial"/>
        </w:rPr>
        <w:t xml:space="preserve"> Statistical Software and Significance</w:t>
      </w:r>
      <w:r>
        <w:tab/>
      </w:r>
      <w:r>
        <w:fldChar w:fldCharType="begin"/>
      </w:r>
      <w:r>
        <w:instrText xml:space="preserve"> PAGEREF _Toc208781022 \h </w:instrText>
      </w:r>
      <w:r>
        <w:fldChar w:fldCharType="separate"/>
      </w:r>
      <w:r w:rsidR="004D1651">
        <w:t>18</w:t>
      </w:r>
      <w:r>
        <w:fldChar w:fldCharType="end"/>
      </w:r>
    </w:p>
    <w:p w14:paraId="2634C17E" w14:textId="4F1F75FC" w:rsidR="00174BC9" w:rsidRDefault="00174BC9">
      <w:pPr>
        <w:pStyle w:val="TOC2"/>
        <w:rPr>
          <w:rFonts w:asciiTheme="minorHAnsi" w:eastAsiaTheme="minorEastAsia" w:hAnsiTheme="minorHAnsi" w:cstheme="minorBidi"/>
          <w:caps w:val="0"/>
          <w:szCs w:val="22"/>
          <w:lang w:eastAsia="en-AU"/>
        </w:rPr>
      </w:pPr>
      <w:r w:rsidRPr="009742F0">
        <w:rPr>
          <w:rFonts w:cs="Arial"/>
        </w:rPr>
        <w:t>3.6</w:t>
      </w:r>
      <w:r>
        <w:rPr>
          <w:rFonts w:asciiTheme="minorHAnsi" w:eastAsiaTheme="minorEastAsia" w:hAnsiTheme="minorHAnsi" w:cstheme="minorBidi"/>
          <w:caps w:val="0"/>
          <w:szCs w:val="22"/>
          <w:lang w:eastAsia="en-AU"/>
        </w:rPr>
        <w:tab/>
      </w:r>
      <w:r w:rsidRPr="009742F0">
        <w:rPr>
          <w:rFonts w:cs="Arial"/>
        </w:rPr>
        <w:t>Interjurisdictional comparison methods</w:t>
      </w:r>
      <w:r>
        <w:tab/>
      </w:r>
      <w:r>
        <w:fldChar w:fldCharType="begin"/>
      </w:r>
      <w:r>
        <w:instrText xml:space="preserve"> PAGEREF _Toc208781023 \h </w:instrText>
      </w:r>
      <w:r>
        <w:fldChar w:fldCharType="separate"/>
      </w:r>
      <w:r w:rsidR="004D1651">
        <w:t>19</w:t>
      </w:r>
      <w:r>
        <w:fldChar w:fldCharType="end"/>
      </w:r>
    </w:p>
    <w:p w14:paraId="50EFC834" w14:textId="26533172" w:rsidR="00174BC9" w:rsidRDefault="00174BC9">
      <w:pPr>
        <w:pStyle w:val="TOC1"/>
        <w:rPr>
          <w:rFonts w:asciiTheme="minorHAnsi" w:eastAsiaTheme="minorEastAsia" w:hAnsiTheme="minorHAnsi" w:cstheme="minorBidi"/>
          <w:b w:val="0"/>
          <w:caps w:val="0"/>
          <w:szCs w:val="22"/>
          <w:lang w:eastAsia="en-AU"/>
        </w:rPr>
      </w:pPr>
      <w:r w:rsidRPr="009742F0">
        <w:rPr>
          <w:rFonts w:cs="Arial"/>
        </w:rPr>
        <w:t>4.</w:t>
      </w:r>
      <w:r>
        <w:rPr>
          <w:rFonts w:asciiTheme="minorHAnsi" w:eastAsiaTheme="minorEastAsia" w:hAnsiTheme="minorHAnsi" w:cstheme="minorBidi"/>
          <w:b w:val="0"/>
          <w:caps w:val="0"/>
          <w:szCs w:val="22"/>
          <w:lang w:eastAsia="en-AU"/>
        </w:rPr>
        <w:tab/>
      </w:r>
      <w:r w:rsidRPr="009742F0">
        <w:rPr>
          <w:rFonts w:cs="Arial"/>
        </w:rPr>
        <w:t>Results: GENERAL CRASH AND INFRINGEMENT RISK TRENDS</w:t>
      </w:r>
      <w:r>
        <w:tab/>
      </w:r>
      <w:r>
        <w:fldChar w:fldCharType="begin"/>
      </w:r>
      <w:r>
        <w:instrText xml:space="preserve"> PAGEREF _Toc208781024 \h </w:instrText>
      </w:r>
      <w:r>
        <w:fldChar w:fldCharType="separate"/>
      </w:r>
      <w:r w:rsidR="004D1651">
        <w:t>19</w:t>
      </w:r>
      <w:r>
        <w:fldChar w:fldCharType="end"/>
      </w:r>
    </w:p>
    <w:p w14:paraId="19E04D08" w14:textId="757677BC" w:rsidR="00174BC9" w:rsidRDefault="00174BC9">
      <w:pPr>
        <w:pStyle w:val="TOC1"/>
        <w:rPr>
          <w:rFonts w:asciiTheme="minorHAnsi" w:eastAsiaTheme="minorEastAsia" w:hAnsiTheme="minorHAnsi" w:cstheme="minorBidi"/>
          <w:b w:val="0"/>
          <w:caps w:val="0"/>
          <w:szCs w:val="22"/>
          <w:lang w:eastAsia="en-AU"/>
        </w:rPr>
      </w:pPr>
      <w:r w:rsidRPr="009742F0">
        <w:rPr>
          <w:rFonts w:cs="Arial"/>
        </w:rPr>
        <w:t>5.</w:t>
      </w:r>
      <w:r>
        <w:rPr>
          <w:rFonts w:asciiTheme="minorHAnsi" w:eastAsiaTheme="minorEastAsia" w:hAnsiTheme="minorHAnsi" w:cstheme="minorBidi"/>
          <w:b w:val="0"/>
          <w:caps w:val="0"/>
          <w:szCs w:val="22"/>
          <w:lang w:eastAsia="en-AU"/>
        </w:rPr>
        <w:tab/>
      </w:r>
      <w:r w:rsidRPr="009742F0">
        <w:rPr>
          <w:rFonts w:cs="Arial"/>
        </w:rPr>
        <w:t>Results: INTERVENTION ANALYSIS</w:t>
      </w:r>
      <w:r>
        <w:tab/>
      </w:r>
      <w:r>
        <w:fldChar w:fldCharType="begin"/>
      </w:r>
      <w:r>
        <w:instrText xml:space="preserve"> PAGEREF _Toc208781025 \h </w:instrText>
      </w:r>
      <w:r>
        <w:fldChar w:fldCharType="separate"/>
      </w:r>
      <w:r w:rsidR="004D1651">
        <w:t>23</w:t>
      </w:r>
      <w:r>
        <w:fldChar w:fldCharType="end"/>
      </w:r>
    </w:p>
    <w:p w14:paraId="4CF7F316" w14:textId="0C4DC457" w:rsidR="00174BC9" w:rsidRDefault="00174BC9">
      <w:pPr>
        <w:pStyle w:val="TOC2"/>
        <w:rPr>
          <w:rFonts w:asciiTheme="minorHAnsi" w:eastAsiaTheme="minorEastAsia" w:hAnsiTheme="minorHAnsi" w:cstheme="minorBidi"/>
          <w:caps w:val="0"/>
          <w:szCs w:val="22"/>
          <w:lang w:eastAsia="en-AU"/>
        </w:rPr>
      </w:pPr>
      <w:r>
        <w:t>5.1</w:t>
      </w:r>
      <w:r>
        <w:rPr>
          <w:rFonts w:asciiTheme="minorHAnsi" w:eastAsiaTheme="minorEastAsia" w:hAnsiTheme="minorHAnsi" w:cstheme="minorBidi"/>
          <w:caps w:val="0"/>
          <w:szCs w:val="22"/>
          <w:lang w:eastAsia="en-AU"/>
        </w:rPr>
        <w:tab/>
      </w:r>
      <w:r>
        <w:t>Interpretation of results</w:t>
      </w:r>
      <w:r>
        <w:tab/>
      </w:r>
      <w:r>
        <w:fldChar w:fldCharType="begin"/>
      </w:r>
      <w:r>
        <w:instrText xml:space="preserve"> PAGEREF _Toc208781026 \h </w:instrText>
      </w:r>
      <w:r>
        <w:fldChar w:fldCharType="separate"/>
      </w:r>
      <w:r w:rsidR="004D1651">
        <w:t>23</w:t>
      </w:r>
      <w:r>
        <w:fldChar w:fldCharType="end"/>
      </w:r>
    </w:p>
    <w:p w14:paraId="5F358242" w14:textId="1448E3A8" w:rsidR="00174BC9" w:rsidRDefault="00174BC9">
      <w:pPr>
        <w:pStyle w:val="TOC3"/>
        <w:rPr>
          <w:rFonts w:asciiTheme="minorHAnsi" w:eastAsiaTheme="minorEastAsia" w:hAnsiTheme="minorHAnsi" w:cstheme="minorBidi"/>
          <w:szCs w:val="22"/>
          <w:lang w:eastAsia="en-AU"/>
        </w:rPr>
      </w:pPr>
      <w:r w:rsidRPr="009742F0">
        <w:rPr>
          <w:rFonts w:cs="Arial"/>
        </w:rPr>
        <w:t>Interpretation of Relative Risks and Confidence Intervals</w:t>
      </w:r>
      <w:r>
        <w:tab/>
      </w:r>
      <w:r>
        <w:fldChar w:fldCharType="begin"/>
      </w:r>
      <w:r>
        <w:instrText xml:space="preserve"> PAGEREF _Toc208781027 \h </w:instrText>
      </w:r>
      <w:r>
        <w:fldChar w:fldCharType="separate"/>
      </w:r>
      <w:r w:rsidR="004D1651">
        <w:t>24</w:t>
      </w:r>
      <w:r>
        <w:fldChar w:fldCharType="end"/>
      </w:r>
    </w:p>
    <w:p w14:paraId="22D31411" w14:textId="338BEA06" w:rsidR="00174BC9" w:rsidRDefault="00174BC9">
      <w:pPr>
        <w:pStyle w:val="TOC2"/>
        <w:rPr>
          <w:rFonts w:asciiTheme="minorHAnsi" w:eastAsiaTheme="minorEastAsia" w:hAnsiTheme="minorHAnsi" w:cstheme="minorBidi"/>
          <w:caps w:val="0"/>
          <w:szCs w:val="22"/>
          <w:lang w:eastAsia="en-AU"/>
        </w:rPr>
      </w:pPr>
      <w:r>
        <w:t>5.2</w:t>
      </w:r>
      <w:r>
        <w:rPr>
          <w:rFonts w:asciiTheme="minorHAnsi" w:eastAsiaTheme="minorEastAsia" w:hAnsiTheme="minorHAnsi" w:cstheme="minorBidi"/>
          <w:caps w:val="0"/>
          <w:szCs w:val="22"/>
          <w:lang w:eastAsia="en-AU"/>
        </w:rPr>
        <w:tab/>
      </w:r>
      <w:r>
        <w:t>Summary intervention analyses</w:t>
      </w:r>
      <w:r>
        <w:tab/>
      </w:r>
      <w:r>
        <w:fldChar w:fldCharType="begin"/>
      </w:r>
      <w:r>
        <w:instrText xml:space="preserve"> PAGEREF _Toc208781028 \h </w:instrText>
      </w:r>
      <w:r>
        <w:fldChar w:fldCharType="separate"/>
      </w:r>
      <w:r w:rsidR="004D1651">
        <w:t>25</w:t>
      </w:r>
      <w:r>
        <w:fldChar w:fldCharType="end"/>
      </w:r>
    </w:p>
    <w:p w14:paraId="16B58DD8" w14:textId="5528DFFA" w:rsidR="00174BC9" w:rsidRDefault="00174BC9">
      <w:pPr>
        <w:pStyle w:val="TOC1"/>
        <w:rPr>
          <w:rFonts w:asciiTheme="minorHAnsi" w:eastAsiaTheme="minorEastAsia" w:hAnsiTheme="minorHAnsi" w:cstheme="minorBidi"/>
          <w:b w:val="0"/>
          <w:caps w:val="0"/>
          <w:szCs w:val="22"/>
          <w:lang w:eastAsia="en-AU"/>
        </w:rPr>
      </w:pPr>
      <w:r w:rsidRPr="009742F0">
        <w:rPr>
          <w:rFonts w:cs="Arial"/>
        </w:rPr>
        <w:t>6.</w:t>
      </w:r>
      <w:r>
        <w:rPr>
          <w:rFonts w:asciiTheme="minorHAnsi" w:eastAsiaTheme="minorEastAsia" w:hAnsiTheme="minorHAnsi" w:cstheme="minorBidi"/>
          <w:b w:val="0"/>
          <w:caps w:val="0"/>
          <w:szCs w:val="22"/>
          <w:lang w:eastAsia="en-AU"/>
        </w:rPr>
        <w:tab/>
      </w:r>
      <w:r w:rsidRPr="009742F0">
        <w:rPr>
          <w:rFonts w:cs="Arial"/>
        </w:rPr>
        <w:t>Results: Specific Effects Models</w:t>
      </w:r>
      <w:r>
        <w:tab/>
      </w:r>
      <w:r>
        <w:fldChar w:fldCharType="begin"/>
      </w:r>
      <w:r>
        <w:instrText xml:space="preserve"> PAGEREF _Toc208781029 \h </w:instrText>
      </w:r>
      <w:r>
        <w:fldChar w:fldCharType="separate"/>
      </w:r>
      <w:r w:rsidR="004D1651">
        <w:t>29</w:t>
      </w:r>
      <w:r>
        <w:fldChar w:fldCharType="end"/>
      </w:r>
    </w:p>
    <w:p w14:paraId="4E0F5DC0" w14:textId="617CCFBE" w:rsidR="00174BC9" w:rsidRDefault="00174BC9">
      <w:pPr>
        <w:pStyle w:val="TOC1"/>
        <w:rPr>
          <w:rFonts w:asciiTheme="minorHAnsi" w:eastAsiaTheme="minorEastAsia" w:hAnsiTheme="minorHAnsi" w:cstheme="minorBidi"/>
          <w:b w:val="0"/>
          <w:caps w:val="0"/>
          <w:szCs w:val="22"/>
          <w:lang w:eastAsia="en-AU"/>
        </w:rPr>
      </w:pPr>
      <w:r w:rsidRPr="009742F0">
        <w:rPr>
          <w:rFonts w:cs="Arial"/>
        </w:rPr>
        <w:lastRenderedPageBreak/>
        <w:t>7.</w:t>
      </w:r>
      <w:r>
        <w:rPr>
          <w:rFonts w:asciiTheme="minorHAnsi" w:eastAsiaTheme="minorEastAsia" w:hAnsiTheme="minorHAnsi" w:cstheme="minorBidi"/>
          <w:b w:val="0"/>
          <w:caps w:val="0"/>
          <w:szCs w:val="22"/>
          <w:lang w:eastAsia="en-AU"/>
        </w:rPr>
        <w:tab/>
      </w:r>
      <w:r w:rsidRPr="009742F0">
        <w:rPr>
          <w:rFonts w:cs="Arial"/>
        </w:rPr>
        <w:t>RESULTS: INTERJURISDICTIONAL COMPARISON</w:t>
      </w:r>
      <w:r>
        <w:tab/>
      </w:r>
      <w:r>
        <w:fldChar w:fldCharType="begin"/>
      </w:r>
      <w:r>
        <w:instrText xml:space="preserve"> PAGEREF _Toc208781030 \h </w:instrText>
      </w:r>
      <w:r>
        <w:fldChar w:fldCharType="separate"/>
      </w:r>
      <w:r w:rsidR="004D1651">
        <w:t>32</w:t>
      </w:r>
      <w:r>
        <w:fldChar w:fldCharType="end"/>
      </w:r>
    </w:p>
    <w:p w14:paraId="3E8C7720" w14:textId="3ED7824F" w:rsidR="00174BC9" w:rsidRDefault="00174BC9">
      <w:pPr>
        <w:pStyle w:val="TOC1"/>
        <w:rPr>
          <w:rFonts w:asciiTheme="minorHAnsi" w:eastAsiaTheme="minorEastAsia" w:hAnsiTheme="minorHAnsi" w:cstheme="minorBidi"/>
          <w:b w:val="0"/>
          <w:caps w:val="0"/>
          <w:szCs w:val="22"/>
          <w:lang w:eastAsia="en-AU"/>
        </w:rPr>
      </w:pPr>
      <w:r w:rsidRPr="009742F0">
        <w:rPr>
          <w:rFonts w:cs="Arial"/>
        </w:rPr>
        <w:t>8.</w:t>
      </w:r>
      <w:r>
        <w:rPr>
          <w:rFonts w:asciiTheme="minorHAnsi" w:eastAsiaTheme="minorEastAsia" w:hAnsiTheme="minorHAnsi" w:cstheme="minorBidi"/>
          <w:b w:val="0"/>
          <w:caps w:val="0"/>
          <w:szCs w:val="22"/>
          <w:lang w:eastAsia="en-AU"/>
        </w:rPr>
        <w:tab/>
      </w:r>
      <w:r w:rsidRPr="009742F0">
        <w:rPr>
          <w:rFonts w:cs="Arial"/>
        </w:rPr>
        <w:t>Discussion and Conclusions</w:t>
      </w:r>
      <w:r>
        <w:tab/>
      </w:r>
      <w:r>
        <w:fldChar w:fldCharType="begin"/>
      </w:r>
      <w:r>
        <w:instrText xml:space="preserve"> PAGEREF _Toc208781031 \h </w:instrText>
      </w:r>
      <w:r>
        <w:fldChar w:fldCharType="separate"/>
      </w:r>
      <w:r w:rsidR="004D1651">
        <w:t>34</w:t>
      </w:r>
      <w:r>
        <w:fldChar w:fldCharType="end"/>
      </w:r>
    </w:p>
    <w:p w14:paraId="2DC2E171" w14:textId="0AB3C0FA" w:rsidR="00174BC9" w:rsidRDefault="00174BC9">
      <w:pPr>
        <w:pStyle w:val="TOC2"/>
        <w:rPr>
          <w:rFonts w:asciiTheme="minorHAnsi" w:eastAsiaTheme="minorEastAsia" w:hAnsiTheme="minorHAnsi" w:cstheme="minorBidi"/>
          <w:caps w:val="0"/>
          <w:szCs w:val="22"/>
          <w:lang w:eastAsia="en-AU"/>
        </w:rPr>
      </w:pPr>
      <w:r w:rsidRPr="009742F0">
        <w:rPr>
          <w:rFonts w:cs="Arial"/>
        </w:rPr>
        <w:t>8.1</w:t>
      </w:r>
      <w:r>
        <w:rPr>
          <w:rFonts w:asciiTheme="minorHAnsi" w:eastAsiaTheme="minorEastAsia" w:hAnsiTheme="minorHAnsi" w:cstheme="minorBidi"/>
          <w:caps w:val="0"/>
          <w:szCs w:val="22"/>
          <w:lang w:eastAsia="en-AU"/>
        </w:rPr>
        <w:tab/>
      </w:r>
      <w:r w:rsidRPr="009742F0">
        <w:rPr>
          <w:rFonts w:cs="Arial"/>
        </w:rPr>
        <w:t xml:space="preserve"> Summary and interpretation of key findings</w:t>
      </w:r>
      <w:r>
        <w:tab/>
      </w:r>
      <w:r>
        <w:fldChar w:fldCharType="begin"/>
      </w:r>
      <w:r>
        <w:instrText xml:space="preserve"> PAGEREF _Toc208781032 \h </w:instrText>
      </w:r>
      <w:r>
        <w:fldChar w:fldCharType="separate"/>
      </w:r>
      <w:r w:rsidR="004D1651">
        <w:t>34</w:t>
      </w:r>
      <w:r>
        <w:fldChar w:fldCharType="end"/>
      </w:r>
    </w:p>
    <w:p w14:paraId="284F6539" w14:textId="49BCFF4D" w:rsidR="00174BC9" w:rsidRDefault="00174BC9">
      <w:pPr>
        <w:pStyle w:val="TOC2"/>
        <w:rPr>
          <w:rFonts w:asciiTheme="minorHAnsi" w:eastAsiaTheme="minorEastAsia" w:hAnsiTheme="minorHAnsi" w:cstheme="minorBidi"/>
          <w:caps w:val="0"/>
          <w:szCs w:val="22"/>
          <w:lang w:eastAsia="en-AU"/>
        </w:rPr>
      </w:pPr>
      <w:r w:rsidRPr="009742F0">
        <w:rPr>
          <w:rFonts w:cs="Arial"/>
        </w:rPr>
        <w:t>8.2</w:t>
      </w:r>
      <w:r>
        <w:rPr>
          <w:rFonts w:asciiTheme="minorHAnsi" w:eastAsiaTheme="minorEastAsia" w:hAnsiTheme="minorHAnsi" w:cstheme="minorBidi"/>
          <w:caps w:val="0"/>
          <w:szCs w:val="22"/>
          <w:lang w:eastAsia="en-AU"/>
        </w:rPr>
        <w:tab/>
      </w:r>
      <w:r w:rsidRPr="009742F0">
        <w:rPr>
          <w:rFonts w:cs="Arial"/>
        </w:rPr>
        <w:t xml:space="preserve"> COVID-19 Impact on GLS Outcomes</w:t>
      </w:r>
      <w:r>
        <w:tab/>
      </w:r>
      <w:r>
        <w:fldChar w:fldCharType="begin"/>
      </w:r>
      <w:r>
        <w:instrText xml:space="preserve"> PAGEREF _Toc208781033 \h </w:instrText>
      </w:r>
      <w:r>
        <w:fldChar w:fldCharType="separate"/>
      </w:r>
      <w:r w:rsidR="004D1651">
        <w:t>37</w:t>
      </w:r>
      <w:r>
        <w:fldChar w:fldCharType="end"/>
      </w:r>
    </w:p>
    <w:p w14:paraId="08EB05E4" w14:textId="3E5BC283" w:rsidR="00174BC9" w:rsidRDefault="00174BC9">
      <w:pPr>
        <w:pStyle w:val="TOC2"/>
        <w:rPr>
          <w:rFonts w:asciiTheme="minorHAnsi" w:eastAsiaTheme="minorEastAsia" w:hAnsiTheme="minorHAnsi" w:cstheme="minorBidi"/>
          <w:caps w:val="0"/>
          <w:szCs w:val="22"/>
          <w:lang w:eastAsia="en-AU"/>
        </w:rPr>
      </w:pPr>
      <w:r w:rsidRPr="009742F0">
        <w:rPr>
          <w:rFonts w:cs="Arial"/>
        </w:rPr>
        <w:t>8.3</w:t>
      </w:r>
      <w:r>
        <w:rPr>
          <w:rFonts w:asciiTheme="minorHAnsi" w:eastAsiaTheme="minorEastAsia" w:hAnsiTheme="minorHAnsi" w:cstheme="minorBidi"/>
          <w:caps w:val="0"/>
          <w:szCs w:val="22"/>
          <w:lang w:eastAsia="en-AU"/>
        </w:rPr>
        <w:tab/>
      </w:r>
      <w:r w:rsidRPr="009742F0">
        <w:rPr>
          <w:rFonts w:cs="Arial"/>
        </w:rPr>
        <w:t xml:space="preserve"> Strengths and limitations of the statistical methodology</w:t>
      </w:r>
      <w:r>
        <w:tab/>
      </w:r>
      <w:r>
        <w:fldChar w:fldCharType="begin"/>
      </w:r>
      <w:r>
        <w:instrText xml:space="preserve"> PAGEREF _Toc208781034 \h </w:instrText>
      </w:r>
      <w:r>
        <w:fldChar w:fldCharType="separate"/>
      </w:r>
      <w:r w:rsidR="004D1651">
        <w:t>37</w:t>
      </w:r>
      <w:r>
        <w:fldChar w:fldCharType="end"/>
      </w:r>
    </w:p>
    <w:p w14:paraId="3B4DA890" w14:textId="3C5438E8" w:rsidR="00174BC9" w:rsidRDefault="00174BC9">
      <w:pPr>
        <w:pStyle w:val="TOC2"/>
        <w:rPr>
          <w:rFonts w:asciiTheme="minorHAnsi" w:eastAsiaTheme="minorEastAsia" w:hAnsiTheme="minorHAnsi" w:cstheme="minorBidi"/>
          <w:caps w:val="0"/>
          <w:szCs w:val="22"/>
          <w:lang w:eastAsia="en-AU"/>
        </w:rPr>
      </w:pPr>
      <w:r w:rsidRPr="009742F0">
        <w:rPr>
          <w:rFonts w:cs="Arial"/>
        </w:rPr>
        <w:t>8.4</w:t>
      </w:r>
      <w:r>
        <w:rPr>
          <w:rFonts w:asciiTheme="minorHAnsi" w:eastAsiaTheme="minorEastAsia" w:hAnsiTheme="minorHAnsi" w:cstheme="minorBidi"/>
          <w:caps w:val="0"/>
          <w:szCs w:val="22"/>
          <w:lang w:eastAsia="en-AU"/>
        </w:rPr>
        <w:tab/>
      </w:r>
      <w:r w:rsidRPr="009742F0">
        <w:rPr>
          <w:rFonts w:cs="Arial"/>
        </w:rPr>
        <w:t>Further research</w:t>
      </w:r>
      <w:r>
        <w:tab/>
      </w:r>
      <w:r>
        <w:fldChar w:fldCharType="begin"/>
      </w:r>
      <w:r>
        <w:instrText xml:space="preserve"> PAGEREF _Toc208781035 \h </w:instrText>
      </w:r>
      <w:r>
        <w:fldChar w:fldCharType="separate"/>
      </w:r>
      <w:r w:rsidR="004D1651">
        <w:t>38</w:t>
      </w:r>
      <w:r>
        <w:fldChar w:fldCharType="end"/>
      </w:r>
    </w:p>
    <w:p w14:paraId="2D4860A6" w14:textId="5FF398D0" w:rsidR="00174BC9" w:rsidRDefault="00174BC9">
      <w:pPr>
        <w:pStyle w:val="TOC2"/>
        <w:rPr>
          <w:rFonts w:asciiTheme="minorHAnsi" w:eastAsiaTheme="minorEastAsia" w:hAnsiTheme="minorHAnsi" w:cstheme="minorBidi"/>
          <w:caps w:val="0"/>
          <w:szCs w:val="22"/>
          <w:lang w:eastAsia="en-AU"/>
        </w:rPr>
      </w:pPr>
      <w:r w:rsidRPr="009742F0">
        <w:rPr>
          <w:rFonts w:cs="Arial"/>
        </w:rPr>
        <w:t>8.5</w:t>
      </w:r>
      <w:r>
        <w:rPr>
          <w:rFonts w:asciiTheme="minorHAnsi" w:eastAsiaTheme="minorEastAsia" w:hAnsiTheme="minorHAnsi" w:cstheme="minorBidi"/>
          <w:caps w:val="0"/>
          <w:szCs w:val="22"/>
          <w:lang w:eastAsia="en-AU"/>
        </w:rPr>
        <w:tab/>
      </w:r>
      <w:r w:rsidRPr="009742F0">
        <w:rPr>
          <w:rFonts w:cs="Arial"/>
        </w:rPr>
        <w:t xml:space="preserve"> Data collection and data improvements</w:t>
      </w:r>
      <w:r>
        <w:tab/>
      </w:r>
      <w:r>
        <w:fldChar w:fldCharType="begin"/>
      </w:r>
      <w:r>
        <w:instrText xml:space="preserve"> PAGEREF _Toc208781036 \h </w:instrText>
      </w:r>
      <w:r>
        <w:fldChar w:fldCharType="separate"/>
      </w:r>
      <w:r w:rsidR="004D1651">
        <w:t>40</w:t>
      </w:r>
      <w:r>
        <w:fldChar w:fldCharType="end"/>
      </w:r>
    </w:p>
    <w:p w14:paraId="4CB08CF5" w14:textId="1988DC20" w:rsidR="00174BC9" w:rsidRDefault="00174BC9">
      <w:pPr>
        <w:pStyle w:val="TOC1"/>
        <w:rPr>
          <w:rFonts w:asciiTheme="minorHAnsi" w:eastAsiaTheme="minorEastAsia" w:hAnsiTheme="minorHAnsi" w:cstheme="minorBidi"/>
          <w:b w:val="0"/>
          <w:caps w:val="0"/>
          <w:szCs w:val="22"/>
          <w:lang w:eastAsia="en-AU"/>
        </w:rPr>
      </w:pPr>
      <w:r w:rsidRPr="009742F0">
        <w:rPr>
          <w:rFonts w:cs="Arial"/>
        </w:rPr>
        <w:t>9.</w:t>
      </w:r>
      <w:r>
        <w:rPr>
          <w:rFonts w:asciiTheme="minorHAnsi" w:eastAsiaTheme="minorEastAsia" w:hAnsiTheme="minorHAnsi" w:cstheme="minorBidi"/>
          <w:b w:val="0"/>
          <w:caps w:val="0"/>
          <w:szCs w:val="22"/>
          <w:lang w:eastAsia="en-AU"/>
        </w:rPr>
        <w:tab/>
      </w:r>
      <w:r w:rsidRPr="009742F0">
        <w:rPr>
          <w:rFonts w:cs="Arial"/>
        </w:rPr>
        <w:t>References</w:t>
      </w:r>
      <w:r>
        <w:tab/>
      </w:r>
      <w:r>
        <w:fldChar w:fldCharType="begin"/>
      </w:r>
      <w:r>
        <w:instrText xml:space="preserve"> PAGEREF _Toc208781037 \h </w:instrText>
      </w:r>
      <w:r>
        <w:fldChar w:fldCharType="separate"/>
      </w:r>
      <w:r w:rsidR="004D1651">
        <w:t>42</w:t>
      </w:r>
      <w:r>
        <w:fldChar w:fldCharType="end"/>
      </w:r>
    </w:p>
    <w:p w14:paraId="2C1C65E0" w14:textId="465FBC83" w:rsidR="00174BC9" w:rsidRDefault="00174BC9">
      <w:pPr>
        <w:pStyle w:val="TOC1"/>
        <w:rPr>
          <w:rFonts w:asciiTheme="minorHAnsi" w:eastAsiaTheme="minorEastAsia" w:hAnsiTheme="minorHAnsi" w:cstheme="minorBidi"/>
          <w:b w:val="0"/>
          <w:caps w:val="0"/>
          <w:szCs w:val="22"/>
          <w:lang w:eastAsia="en-AU"/>
        </w:rPr>
      </w:pPr>
      <w:r>
        <w:t>APPENDIX 1: Detailed Intervention Analysis Results</w:t>
      </w:r>
      <w:r>
        <w:tab/>
      </w:r>
      <w:r>
        <w:fldChar w:fldCharType="begin"/>
      </w:r>
      <w:r>
        <w:instrText xml:space="preserve"> PAGEREF _Toc208781038 \h </w:instrText>
      </w:r>
      <w:r>
        <w:fldChar w:fldCharType="separate"/>
      </w:r>
      <w:r w:rsidR="004D1651">
        <w:t>44</w:t>
      </w:r>
      <w:r>
        <w:fldChar w:fldCharType="end"/>
      </w:r>
    </w:p>
    <w:p w14:paraId="587D182B" w14:textId="7984AB41" w:rsidR="00174BC9" w:rsidRDefault="00174BC9">
      <w:pPr>
        <w:pStyle w:val="TOC2"/>
        <w:tabs>
          <w:tab w:val="left" w:pos="1418"/>
        </w:tabs>
        <w:rPr>
          <w:rFonts w:asciiTheme="minorHAnsi" w:eastAsiaTheme="minorEastAsia" w:hAnsiTheme="minorHAnsi" w:cstheme="minorBidi"/>
          <w:caps w:val="0"/>
          <w:szCs w:val="22"/>
          <w:lang w:eastAsia="en-AU"/>
        </w:rPr>
      </w:pPr>
      <w:r w:rsidRPr="009742F0">
        <w:rPr>
          <w:rFonts w:cs="Arial"/>
        </w:rPr>
        <w:t>A1.1</w:t>
      </w:r>
      <w:r>
        <w:rPr>
          <w:rFonts w:asciiTheme="minorHAnsi" w:eastAsiaTheme="minorEastAsia" w:hAnsiTheme="minorHAnsi" w:cstheme="minorBidi"/>
          <w:caps w:val="0"/>
          <w:szCs w:val="22"/>
          <w:lang w:eastAsia="en-AU"/>
        </w:rPr>
        <w:tab/>
      </w:r>
      <w:r w:rsidRPr="009742F0">
        <w:rPr>
          <w:rFonts w:cs="Arial"/>
        </w:rPr>
        <w:t xml:space="preserve"> Learner Licence Holders</w:t>
      </w:r>
      <w:r>
        <w:tab/>
      </w:r>
      <w:r>
        <w:fldChar w:fldCharType="begin"/>
      </w:r>
      <w:r>
        <w:instrText xml:space="preserve"> PAGEREF _Toc208781039 \h </w:instrText>
      </w:r>
      <w:r>
        <w:fldChar w:fldCharType="separate"/>
      </w:r>
      <w:r w:rsidR="004D1651">
        <w:t>44</w:t>
      </w:r>
      <w:r>
        <w:fldChar w:fldCharType="end"/>
      </w:r>
    </w:p>
    <w:p w14:paraId="521502A3" w14:textId="3FC6F3A0"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A1.1.1</w:t>
      </w:r>
      <w:r>
        <w:rPr>
          <w:rFonts w:asciiTheme="minorHAnsi" w:eastAsiaTheme="minorEastAsia" w:hAnsiTheme="minorHAnsi" w:cstheme="minorBidi"/>
          <w:szCs w:val="22"/>
          <w:lang w:eastAsia="en-AU"/>
        </w:rPr>
        <w:tab/>
      </w:r>
      <w:r w:rsidRPr="009742F0">
        <w:rPr>
          <w:rFonts w:cs="Arial"/>
        </w:rPr>
        <w:t>Crash and number of crashes outcome</w:t>
      </w:r>
      <w:r>
        <w:tab/>
      </w:r>
      <w:r>
        <w:fldChar w:fldCharType="begin"/>
      </w:r>
      <w:r>
        <w:instrText xml:space="preserve"> PAGEREF _Toc208781040 \h </w:instrText>
      </w:r>
      <w:r>
        <w:fldChar w:fldCharType="separate"/>
      </w:r>
      <w:r w:rsidR="004D1651">
        <w:t>44</w:t>
      </w:r>
      <w:r>
        <w:fldChar w:fldCharType="end"/>
      </w:r>
    </w:p>
    <w:p w14:paraId="0B12F8F7" w14:textId="30B40513"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A1.1.2</w:t>
      </w:r>
      <w:r>
        <w:rPr>
          <w:rFonts w:asciiTheme="minorHAnsi" w:eastAsiaTheme="minorEastAsia" w:hAnsiTheme="minorHAnsi" w:cstheme="minorBidi"/>
          <w:szCs w:val="22"/>
          <w:lang w:eastAsia="en-AU"/>
        </w:rPr>
        <w:tab/>
      </w:r>
      <w:r w:rsidRPr="009742F0">
        <w:rPr>
          <w:rFonts w:cs="Arial"/>
        </w:rPr>
        <w:t>Severe crash outcome</w:t>
      </w:r>
      <w:r>
        <w:tab/>
      </w:r>
      <w:r>
        <w:fldChar w:fldCharType="begin"/>
      </w:r>
      <w:r>
        <w:instrText xml:space="preserve"> PAGEREF _Toc208781041 \h </w:instrText>
      </w:r>
      <w:r>
        <w:fldChar w:fldCharType="separate"/>
      </w:r>
      <w:r w:rsidR="004D1651">
        <w:t>49</w:t>
      </w:r>
      <w:r>
        <w:fldChar w:fldCharType="end"/>
      </w:r>
    </w:p>
    <w:p w14:paraId="71E5D5B9" w14:textId="24A25E13"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A1.1.3</w:t>
      </w:r>
      <w:r>
        <w:rPr>
          <w:rFonts w:asciiTheme="minorHAnsi" w:eastAsiaTheme="minorEastAsia" w:hAnsiTheme="minorHAnsi" w:cstheme="minorBidi"/>
          <w:szCs w:val="22"/>
          <w:lang w:eastAsia="en-AU"/>
        </w:rPr>
        <w:tab/>
      </w:r>
      <w:r w:rsidRPr="009742F0">
        <w:rPr>
          <w:rFonts w:cs="Arial"/>
        </w:rPr>
        <w:t>Infringement and number of infringements</w:t>
      </w:r>
      <w:r>
        <w:tab/>
      </w:r>
      <w:r>
        <w:fldChar w:fldCharType="begin"/>
      </w:r>
      <w:r>
        <w:instrText xml:space="preserve"> PAGEREF _Toc208781042 \h </w:instrText>
      </w:r>
      <w:r>
        <w:fldChar w:fldCharType="separate"/>
      </w:r>
      <w:r w:rsidR="004D1651">
        <w:t>51</w:t>
      </w:r>
      <w:r>
        <w:fldChar w:fldCharType="end"/>
      </w:r>
    </w:p>
    <w:p w14:paraId="19450AAD" w14:textId="090E03FE"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A1.1.4</w:t>
      </w:r>
      <w:r>
        <w:rPr>
          <w:rFonts w:asciiTheme="minorHAnsi" w:eastAsiaTheme="minorEastAsia" w:hAnsiTheme="minorHAnsi" w:cstheme="minorBidi"/>
          <w:szCs w:val="22"/>
          <w:lang w:eastAsia="en-AU"/>
        </w:rPr>
        <w:tab/>
      </w:r>
      <w:r w:rsidRPr="009742F0">
        <w:rPr>
          <w:rFonts w:cs="Arial"/>
        </w:rPr>
        <w:t>Severe infringement</w:t>
      </w:r>
      <w:r>
        <w:tab/>
      </w:r>
      <w:r>
        <w:fldChar w:fldCharType="begin"/>
      </w:r>
      <w:r>
        <w:instrText xml:space="preserve"> PAGEREF _Toc208781043 \h </w:instrText>
      </w:r>
      <w:r>
        <w:fldChar w:fldCharType="separate"/>
      </w:r>
      <w:r w:rsidR="004D1651">
        <w:t>54</w:t>
      </w:r>
      <w:r>
        <w:fldChar w:fldCharType="end"/>
      </w:r>
    </w:p>
    <w:p w14:paraId="08B75B0E" w14:textId="371FC549" w:rsidR="00174BC9" w:rsidRDefault="00174BC9">
      <w:pPr>
        <w:pStyle w:val="TOC2"/>
        <w:tabs>
          <w:tab w:val="left" w:pos="1418"/>
        </w:tabs>
        <w:rPr>
          <w:rFonts w:asciiTheme="minorHAnsi" w:eastAsiaTheme="minorEastAsia" w:hAnsiTheme="minorHAnsi" w:cstheme="minorBidi"/>
          <w:caps w:val="0"/>
          <w:szCs w:val="22"/>
          <w:lang w:eastAsia="en-AU"/>
        </w:rPr>
      </w:pPr>
      <w:r w:rsidRPr="009742F0">
        <w:rPr>
          <w:rFonts w:cs="Arial"/>
        </w:rPr>
        <w:t>A1.2</w:t>
      </w:r>
      <w:r>
        <w:rPr>
          <w:rFonts w:asciiTheme="minorHAnsi" w:eastAsiaTheme="minorEastAsia" w:hAnsiTheme="minorHAnsi" w:cstheme="minorBidi"/>
          <w:caps w:val="0"/>
          <w:szCs w:val="22"/>
          <w:lang w:eastAsia="en-AU"/>
        </w:rPr>
        <w:tab/>
      </w:r>
      <w:r w:rsidRPr="009742F0">
        <w:rPr>
          <w:rFonts w:cs="Arial"/>
        </w:rPr>
        <w:t xml:space="preserve"> P1 first 6 months vs Open 31-31.5</w:t>
      </w:r>
      <w:r>
        <w:tab/>
      </w:r>
      <w:r>
        <w:fldChar w:fldCharType="begin"/>
      </w:r>
      <w:r>
        <w:instrText xml:space="preserve"> PAGEREF _Toc208781044 \h </w:instrText>
      </w:r>
      <w:r>
        <w:fldChar w:fldCharType="separate"/>
      </w:r>
      <w:r w:rsidR="004D1651">
        <w:t>56</w:t>
      </w:r>
      <w:r>
        <w:fldChar w:fldCharType="end"/>
      </w:r>
    </w:p>
    <w:p w14:paraId="7D2CD125" w14:textId="2F8E4795"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A1.2.1</w:t>
      </w:r>
      <w:r>
        <w:rPr>
          <w:rFonts w:asciiTheme="minorHAnsi" w:eastAsiaTheme="minorEastAsia" w:hAnsiTheme="minorHAnsi" w:cstheme="minorBidi"/>
          <w:szCs w:val="22"/>
          <w:lang w:eastAsia="en-AU"/>
        </w:rPr>
        <w:tab/>
      </w:r>
      <w:r w:rsidRPr="009742F0">
        <w:rPr>
          <w:rFonts w:cs="Arial"/>
        </w:rPr>
        <w:t>Crash and number of crashes</w:t>
      </w:r>
      <w:r>
        <w:tab/>
      </w:r>
      <w:r>
        <w:fldChar w:fldCharType="begin"/>
      </w:r>
      <w:r>
        <w:instrText xml:space="preserve"> PAGEREF _Toc208781045 \h </w:instrText>
      </w:r>
      <w:r>
        <w:fldChar w:fldCharType="separate"/>
      </w:r>
      <w:r w:rsidR="004D1651">
        <w:t>56</w:t>
      </w:r>
      <w:r>
        <w:fldChar w:fldCharType="end"/>
      </w:r>
    </w:p>
    <w:p w14:paraId="3B6066F6" w14:textId="06CB762C"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A1.2.2</w:t>
      </w:r>
      <w:r>
        <w:rPr>
          <w:rFonts w:asciiTheme="minorHAnsi" w:eastAsiaTheme="minorEastAsia" w:hAnsiTheme="minorHAnsi" w:cstheme="minorBidi"/>
          <w:szCs w:val="22"/>
          <w:lang w:eastAsia="en-AU"/>
        </w:rPr>
        <w:tab/>
      </w:r>
      <w:r w:rsidRPr="009742F0">
        <w:rPr>
          <w:rFonts w:cs="Arial"/>
        </w:rPr>
        <w:t>Severe crash</w:t>
      </w:r>
      <w:r>
        <w:tab/>
      </w:r>
      <w:r>
        <w:fldChar w:fldCharType="begin"/>
      </w:r>
      <w:r>
        <w:instrText xml:space="preserve"> PAGEREF _Toc208781046 \h </w:instrText>
      </w:r>
      <w:r>
        <w:fldChar w:fldCharType="separate"/>
      </w:r>
      <w:r w:rsidR="004D1651">
        <w:t>60</w:t>
      </w:r>
      <w:r>
        <w:fldChar w:fldCharType="end"/>
      </w:r>
    </w:p>
    <w:p w14:paraId="7C5AC235" w14:textId="619C90E2"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A1.2.3</w:t>
      </w:r>
      <w:r>
        <w:rPr>
          <w:rFonts w:asciiTheme="minorHAnsi" w:eastAsiaTheme="minorEastAsia" w:hAnsiTheme="minorHAnsi" w:cstheme="minorBidi"/>
          <w:szCs w:val="22"/>
          <w:lang w:eastAsia="en-AU"/>
        </w:rPr>
        <w:tab/>
      </w:r>
      <w:r w:rsidRPr="009742F0">
        <w:rPr>
          <w:rFonts w:cs="Arial"/>
        </w:rPr>
        <w:t>Infringement and number of infringements</w:t>
      </w:r>
      <w:r>
        <w:tab/>
      </w:r>
      <w:r>
        <w:fldChar w:fldCharType="begin"/>
      </w:r>
      <w:r>
        <w:instrText xml:space="preserve"> PAGEREF _Toc208781047 \h </w:instrText>
      </w:r>
      <w:r>
        <w:fldChar w:fldCharType="separate"/>
      </w:r>
      <w:r w:rsidR="004D1651">
        <w:t>61</w:t>
      </w:r>
      <w:r>
        <w:fldChar w:fldCharType="end"/>
      </w:r>
    </w:p>
    <w:p w14:paraId="40D95919" w14:textId="1798974F"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A1.2.4</w:t>
      </w:r>
      <w:r>
        <w:rPr>
          <w:rFonts w:asciiTheme="minorHAnsi" w:eastAsiaTheme="minorEastAsia" w:hAnsiTheme="minorHAnsi" w:cstheme="minorBidi"/>
          <w:szCs w:val="22"/>
          <w:lang w:eastAsia="en-AU"/>
        </w:rPr>
        <w:tab/>
      </w:r>
      <w:r w:rsidRPr="009742F0">
        <w:rPr>
          <w:rFonts w:cs="Arial"/>
        </w:rPr>
        <w:t>Severe Infringement</w:t>
      </w:r>
      <w:r>
        <w:tab/>
      </w:r>
      <w:r>
        <w:fldChar w:fldCharType="begin"/>
      </w:r>
      <w:r>
        <w:instrText xml:space="preserve"> PAGEREF _Toc208781048 \h </w:instrText>
      </w:r>
      <w:r>
        <w:fldChar w:fldCharType="separate"/>
      </w:r>
      <w:r w:rsidR="004D1651">
        <w:t>65</w:t>
      </w:r>
      <w:r>
        <w:fldChar w:fldCharType="end"/>
      </w:r>
    </w:p>
    <w:p w14:paraId="6D3BF902" w14:textId="6EAC420D" w:rsidR="00174BC9" w:rsidRDefault="00174BC9">
      <w:pPr>
        <w:pStyle w:val="TOC2"/>
        <w:tabs>
          <w:tab w:val="left" w:pos="1418"/>
        </w:tabs>
        <w:rPr>
          <w:rFonts w:asciiTheme="minorHAnsi" w:eastAsiaTheme="minorEastAsia" w:hAnsiTheme="minorHAnsi" w:cstheme="minorBidi"/>
          <w:caps w:val="0"/>
          <w:szCs w:val="22"/>
          <w:lang w:eastAsia="en-AU"/>
        </w:rPr>
      </w:pPr>
      <w:r w:rsidRPr="009742F0">
        <w:rPr>
          <w:rFonts w:cs="Arial"/>
        </w:rPr>
        <w:t>A1.3</w:t>
      </w:r>
      <w:r>
        <w:rPr>
          <w:rFonts w:asciiTheme="minorHAnsi" w:eastAsiaTheme="minorEastAsia" w:hAnsiTheme="minorHAnsi" w:cstheme="minorBidi"/>
          <w:caps w:val="0"/>
          <w:szCs w:val="22"/>
          <w:lang w:eastAsia="en-AU"/>
        </w:rPr>
        <w:tab/>
      </w:r>
      <w:r w:rsidRPr="009742F0">
        <w:rPr>
          <w:rFonts w:cs="Arial"/>
        </w:rPr>
        <w:t xml:space="preserve"> P1 second 6 months vs Open 31.5-32</w:t>
      </w:r>
      <w:r>
        <w:tab/>
      </w:r>
      <w:r>
        <w:fldChar w:fldCharType="begin"/>
      </w:r>
      <w:r>
        <w:instrText xml:space="preserve"> PAGEREF _Toc208781049 \h </w:instrText>
      </w:r>
      <w:r>
        <w:fldChar w:fldCharType="separate"/>
      </w:r>
      <w:r w:rsidR="004D1651">
        <w:t>67</w:t>
      </w:r>
      <w:r>
        <w:fldChar w:fldCharType="end"/>
      </w:r>
    </w:p>
    <w:p w14:paraId="30CCB544" w14:textId="76A3DBEE"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A1.3.1</w:t>
      </w:r>
      <w:r>
        <w:rPr>
          <w:rFonts w:asciiTheme="minorHAnsi" w:eastAsiaTheme="minorEastAsia" w:hAnsiTheme="minorHAnsi" w:cstheme="minorBidi"/>
          <w:szCs w:val="22"/>
          <w:lang w:eastAsia="en-AU"/>
        </w:rPr>
        <w:tab/>
      </w:r>
      <w:r w:rsidRPr="009742F0">
        <w:rPr>
          <w:rFonts w:cs="Arial"/>
        </w:rPr>
        <w:t>Crash and number of crashes</w:t>
      </w:r>
      <w:r>
        <w:tab/>
      </w:r>
      <w:r>
        <w:fldChar w:fldCharType="begin"/>
      </w:r>
      <w:r>
        <w:instrText xml:space="preserve"> PAGEREF _Toc208781050 \h </w:instrText>
      </w:r>
      <w:r>
        <w:fldChar w:fldCharType="separate"/>
      </w:r>
      <w:r w:rsidR="004D1651">
        <w:t>67</w:t>
      </w:r>
      <w:r>
        <w:fldChar w:fldCharType="end"/>
      </w:r>
    </w:p>
    <w:p w14:paraId="3852CF24" w14:textId="36CDFE4E"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A1.3.2</w:t>
      </w:r>
      <w:r>
        <w:rPr>
          <w:rFonts w:asciiTheme="minorHAnsi" w:eastAsiaTheme="minorEastAsia" w:hAnsiTheme="minorHAnsi" w:cstheme="minorBidi"/>
          <w:szCs w:val="22"/>
          <w:lang w:eastAsia="en-AU"/>
        </w:rPr>
        <w:tab/>
      </w:r>
      <w:r w:rsidRPr="009742F0">
        <w:rPr>
          <w:rFonts w:cs="Arial"/>
        </w:rPr>
        <w:t>Severe crash</w:t>
      </w:r>
      <w:r>
        <w:tab/>
      </w:r>
      <w:r>
        <w:fldChar w:fldCharType="begin"/>
      </w:r>
      <w:r>
        <w:instrText xml:space="preserve"> PAGEREF _Toc208781051 \h </w:instrText>
      </w:r>
      <w:r>
        <w:fldChar w:fldCharType="separate"/>
      </w:r>
      <w:r w:rsidR="004D1651">
        <w:t>70</w:t>
      </w:r>
      <w:r>
        <w:fldChar w:fldCharType="end"/>
      </w:r>
    </w:p>
    <w:p w14:paraId="5BE15EF5" w14:textId="3499CD15"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A1.3.3</w:t>
      </w:r>
      <w:r>
        <w:rPr>
          <w:rFonts w:asciiTheme="minorHAnsi" w:eastAsiaTheme="minorEastAsia" w:hAnsiTheme="minorHAnsi" w:cstheme="minorBidi"/>
          <w:szCs w:val="22"/>
          <w:lang w:eastAsia="en-AU"/>
        </w:rPr>
        <w:tab/>
      </w:r>
      <w:r w:rsidRPr="009742F0">
        <w:rPr>
          <w:rFonts w:cs="Arial"/>
        </w:rPr>
        <w:t>Infringement and number of infringements</w:t>
      </w:r>
      <w:r>
        <w:tab/>
      </w:r>
      <w:r>
        <w:fldChar w:fldCharType="begin"/>
      </w:r>
      <w:r>
        <w:instrText xml:space="preserve"> PAGEREF _Toc208781052 \h </w:instrText>
      </w:r>
      <w:r>
        <w:fldChar w:fldCharType="separate"/>
      </w:r>
      <w:r w:rsidR="004D1651">
        <w:t>71</w:t>
      </w:r>
      <w:r>
        <w:fldChar w:fldCharType="end"/>
      </w:r>
    </w:p>
    <w:p w14:paraId="7004D6C3" w14:textId="1AF4D001"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A1.3.4</w:t>
      </w:r>
      <w:r>
        <w:rPr>
          <w:rFonts w:asciiTheme="minorHAnsi" w:eastAsiaTheme="minorEastAsia" w:hAnsiTheme="minorHAnsi" w:cstheme="minorBidi"/>
          <w:szCs w:val="22"/>
          <w:lang w:eastAsia="en-AU"/>
        </w:rPr>
        <w:tab/>
      </w:r>
      <w:r w:rsidRPr="009742F0">
        <w:rPr>
          <w:rFonts w:cs="Arial"/>
        </w:rPr>
        <w:t>Severe infringement</w:t>
      </w:r>
      <w:r>
        <w:tab/>
      </w:r>
      <w:r>
        <w:fldChar w:fldCharType="begin"/>
      </w:r>
      <w:r>
        <w:instrText xml:space="preserve"> PAGEREF _Toc208781053 \h </w:instrText>
      </w:r>
      <w:r>
        <w:fldChar w:fldCharType="separate"/>
      </w:r>
      <w:r w:rsidR="004D1651">
        <w:t>75</w:t>
      </w:r>
      <w:r>
        <w:fldChar w:fldCharType="end"/>
      </w:r>
    </w:p>
    <w:p w14:paraId="04AFD70D" w14:textId="6E48551D" w:rsidR="00174BC9" w:rsidRDefault="00174BC9">
      <w:pPr>
        <w:pStyle w:val="TOC2"/>
        <w:tabs>
          <w:tab w:val="left" w:pos="1418"/>
        </w:tabs>
        <w:rPr>
          <w:rFonts w:asciiTheme="minorHAnsi" w:eastAsiaTheme="minorEastAsia" w:hAnsiTheme="minorHAnsi" w:cstheme="minorBidi"/>
          <w:caps w:val="0"/>
          <w:szCs w:val="22"/>
          <w:lang w:eastAsia="en-AU"/>
        </w:rPr>
      </w:pPr>
      <w:r w:rsidRPr="009742F0">
        <w:rPr>
          <w:rFonts w:cs="Arial"/>
        </w:rPr>
        <w:t>A1.4</w:t>
      </w:r>
      <w:r>
        <w:rPr>
          <w:rFonts w:asciiTheme="minorHAnsi" w:eastAsiaTheme="minorEastAsia" w:hAnsiTheme="minorHAnsi" w:cstheme="minorBidi"/>
          <w:caps w:val="0"/>
          <w:szCs w:val="22"/>
          <w:lang w:eastAsia="en-AU"/>
        </w:rPr>
        <w:tab/>
      </w:r>
      <w:r w:rsidRPr="009742F0">
        <w:rPr>
          <w:rFonts w:cs="Arial"/>
        </w:rPr>
        <w:t xml:space="preserve"> P2 1 yr vs Open 32-33</w:t>
      </w:r>
      <w:r>
        <w:tab/>
      </w:r>
      <w:r>
        <w:fldChar w:fldCharType="begin"/>
      </w:r>
      <w:r>
        <w:instrText xml:space="preserve"> PAGEREF _Toc208781054 \h </w:instrText>
      </w:r>
      <w:r>
        <w:fldChar w:fldCharType="separate"/>
      </w:r>
      <w:r w:rsidR="004D1651">
        <w:t>77</w:t>
      </w:r>
      <w:r>
        <w:fldChar w:fldCharType="end"/>
      </w:r>
    </w:p>
    <w:p w14:paraId="68D9C9E3" w14:textId="67C4EADD"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A1.4.1</w:t>
      </w:r>
      <w:r>
        <w:rPr>
          <w:rFonts w:asciiTheme="minorHAnsi" w:eastAsiaTheme="minorEastAsia" w:hAnsiTheme="minorHAnsi" w:cstheme="minorBidi"/>
          <w:szCs w:val="22"/>
          <w:lang w:eastAsia="en-AU"/>
        </w:rPr>
        <w:tab/>
      </w:r>
      <w:r w:rsidRPr="009742F0">
        <w:rPr>
          <w:rFonts w:cs="Arial"/>
        </w:rPr>
        <w:t>Crash and number of crashes</w:t>
      </w:r>
      <w:r>
        <w:tab/>
      </w:r>
      <w:r>
        <w:fldChar w:fldCharType="begin"/>
      </w:r>
      <w:r>
        <w:instrText xml:space="preserve"> PAGEREF _Toc208781055 \h </w:instrText>
      </w:r>
      <w:r>
        <w:fldChar w:fldCharType="separate"/>
      </w:r>
      <w:r w:rsidR="004D1651">
        <w:t>77</w:t>
      </w:r>
      <w:r>
        <w:fldChar w:fldCharType="end"/>
      </w:r>
    </w:p>
    <w:p w14:paraId="06230434" w14:textId="3EB306A2"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A1.4.2</w:t>
      </w:r>
      <w:r>
        <w:rPr>
          <w:rFonts w:asciiTheme="minorHAnsi" w:eastAsiaTheme="minorEastAsia" w:hAnsiTheme="minorHAnsi" w:cstheme="minorBidi"/>
          <w:szCs w:val="22"/>
          <w:lang w:eastAsia="en-AU"/>
        </w:rPr>
        <w:tab/>
      </w:r>
      <w:r w:rsidRPr="009742F0">
        <w:rPr>
          <w:rFonts w:cs="Arial"/>
        </w:rPr>
        <w:t>Severe crash</w:t>
      </w:r>
      <w:r>
        <w:tab/>
      </w:r>
      <w:r>
        <w:fldChar w:fldCharType="begin"/>
      </w:r>
      <w:r>
        <w:instrText xml:space="preserve"> PAGEREF _Toc208781056 \h </w:instrText>
      </w:r>
      <w:r>
        <w:fldChar w:fldCharType="separate"/>
      </w:r>
      <w:r w:rsidR="004D1651">
        <w:t>79</w:t>
      </w:r>
      <w:r>
        <w:fldChar w:fldCharType="end"/>
      </w:r>
    </w:p>
    <w:p w14:paraId="0864E03D" w14:textId="592E1BCF"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A1.4.3</w:t>
      </w:r>
      <w:r>
        <w:rPr>
          <w:rFonts w:asciiTheme="minorHAnsi" w:eastAsiaTheme="minorEastAsia" w:hAnsiTheme="minorHAnsi" w:cstheme="minorBidi"/>
          <w:szCs w:val="22"/>
          <w:lang w:eastAsia="en-AU"/>
        </w:rPr>
        <w:tab/>
      </w:r>
      <w:r w:rsidRPr="009742F0">
        <w:rPr>
          <w:rFonts w:cs="Arial"/>
        </w:rPr>
        <w:t>Infringement and number of infringements</w:t>
      </w:r>
      <w:r>
        <w:tab/>
      </w:r>
      <w:r>
        <w:fldChar w:fldCharType="begin"/>
      </w:r>
      <w:r>
        <w:instrText xml:space="preserve"> PAGEREF _Toc208781057 \h </w:instrText>
      </w:r>
      <w:r>
        <w:fldChar w:fldCharType="separate"/>
      </w:r>
      <w:r w:rsidR="004D1651">
        <w:t>80</w:t>
      </w:r>
      <w:r>
        <w:fldChar w:fldCharType="end"/>
      </w:r>
    </w:p>
    <w:p w14:paraId="20FB311F" w14:textId="3403673C"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A1.4.4</w:t>
      </w:r>
      <w:r>
        <w:rPr>
          <w:rFonts w:asciiTheme="minorHAnsi" w:eastAsiaTheme="minorEastAsia" w:hAnsiTheme="minorHAnsi" w:cstheme="minorBidi"/>
          <w:szCs w:val="22"/>
          <w:lang w:eastAsia="en-AU"/>
        </w:rPr>
        <w:tab/>
      </w:r>
      <w:r w:rsidRPr="009742F0">
        <w:rPr>
          <w:rFonts w:cs="Arial"/>
        </w:rPr>
        <w:t>Severe infringement</w:t>
      </w:r>
      <w:r>
        <w:tab/>
      </w:r>
      <w:r>
        <w:fldChar w:fldCharType="begin"/>
      </w:r>
      <w:r>
        <w:instrText xml:space="preserve"> PAGEREF _Toc208781058 \h </w:instrText>
      </w:r>
      <w:r>
        <w:fldChar w:fldCharType="separate"/>
      </w:r>
      <w:r w:rsidR="004D1651">
        <w:t>83</w:t>
      </w:r>
      <w:r>
        <w:fldChar w:fldCharType="end"/>
      </w:r>
    </w:p>
    <w:p w14:paraId="5F982523" w14:textId="5EF52414" w:rsidR="00174BC9" w:rsidRDefault="00174BC9">
      <w:pPr>
        <w:pStyle w:val="TOC1"/>
        <w:rPr>
          <w:rFonts w:asciiTheme="minorHAnsi" w:eastAsiaTheme="minorEastAsia" w:hAnsiTheme="minorHAnsi" w:cstheme="minorBidi"/>
          <w:b w:val="0"/>
          <w:caps w:val="0"/>
          <w:szCs w:val="22"/>
          <w:lang w:eastAsia="en-AU"/>
        </w:rPr>
      </w:pPr>
      <w:r>
        <w:rPr>
          <w:lang w:eastAsia="zh-CN"/>
        </w:rPr>
        <w:t>APPENDIX 2: DETAILED SPECIFIC EFFECTS ANALYSIS RESULTS</w:t>
      </w:r>
      <w:r>
        <w:tab/>
      </w:r>
      <w:r>
        <w:fldChar w:fldCharType="begin"/>
      </w:r>
      <w:r>
        <w:instrText xml:space="preserve"> PAGEREF _Toc208781059 \h </w:instrText>
      </w:r>
      <w:r>
        <w:fldChar w:fldCharType="separate"/>
      </w:r>
      <w:r w:rsidR="004D1651">
        <w:t>85</w:t>
      </w:r>
      <w:r>
        <w:fldChar w:fldCharType="end"/>
      </w:r>
    </w:p>
    <w:p w14:paraId="6AD5965D" w14:textId="35124886" w:rsidR="00174BC9" w:rsidRDefault="00174BC9">
      <w:pPr>
        <w:pStyle w:val="TOC2"/>
        <w:tabs>
          <w:tab w:val="left" w:pos="1418"/>
        </w:tabs>
        <w:rPr>
          <w:rFonts w:asciiTheme="minorHAnsi" w:eastAsiaTheme="minorEastAsia" w:hAnsiTheme="minorHAnsi" w:cstheme="minorBidi"/>
          <w:caps w:val="0"/>
          <w:szCs w:val="22"/>
          <w:lang w:eastAsia="en-AU"/>
        </w:rPr>
      </w:pPr>
      <w:r w:rsidRPr="009742F0">
        <w:rPr>
          <w:rFonts w:cs="Arial"/>
        </w:rPr>
        <w:t>A2.1</w:t>
      </w:r>
      <w:r>
        <w:rPr>
          <w:rFonts w:asciiTheme="minorHAnsi" w:eastAsiaTheme="minorEastAsia" w:hAnsiTheme="minorHAnsi" w:cstheme="minorBidi"/>
          <w:caps w:val="0"/>
          <w:szCs w:val="22"/>
          <w:lang w:eastAsia="en-AU"/>
        </w:rPr>
        <w:tab/>
      </w:r>
      <w:r w:rsidRPr="009742F0">
        <w:rPr>
          <w:rFonts w:cs="Arial"/>
        </w:rPr>
        <w:t xml:space="preserve"> Crash probability</w:t>
      </w:r>
      <w:r>
        <w:tab/>
      </w:r>
      <w:r>
        <w:fldChar w:fldCharType="begin"/>
      </w:r>
      <w:r>
        <w:instrText xml:space="preserve"> PAGEREF _Toc208781060 \h </w:instrText>
      </w:r>
      <w:r>
        <w:fldChar w:fldCharType="separate"/>
      </w:r>
      <w:r w:rsidR="004D1651">
        <w:t>85</w:t>
      </w:r>
      <w:r>
        <w:fldChar w:fldCharType="end"/>
      </w:r>
    </w:p>
    <w:p w14:paraId="1EF66825" w14:textId="3C6C384C"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A2.1.1</w:t>
      </w:r>
      <w:r>
        <w:rPr>
          <w:rFonts w:asciiTheme="minorHAnsi" w:eastAsiaTheme="minorEastAsia" w:hAnsiTheme="minorHAnsi" w:cstheme="minorBidi"/>
          <w:szCs w:val="22"/>
          <w:lang w:eastAsia="en-AU"/>
        </w:rPr>
        <w:tab/>
      </w:r>
      <w:r w:rsidRPr="009742F0">
        <w:rPr>
          <w:rFonts w:cs="Arial"/>
        </w:rPr>
        <w:t>Learner 1 year</w:t>
      </w:r>
      <w:r>
        <w:tab/>
      </w:r>
      <w:r>
        <w:fldChar w:fldCharType="begin"/>
      </w:r>
      <w:r>
        <w:instrText xml:space="preserve"> PAGEREF _Toc208781061 \h </w:instrText>
      </w:r>
      <w:r>
        <w:fldChar w:fldCharType="separate"/>
      </w:r>
      <w:r w:rsidR="004D1651">
        <w:t>85</w:t>
      </w:r>
      <w:r>
        <w:fldChar w:fldCharType="end"/>
      </w:r>
    </w:p>
    <w:p w14:paraId="6E061EBE" w14:textId="2BCB5D1F"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A2.1.2</w:t>
      </w:r>
      <w:r>
        <w:rPr>
          <w:rFonts w:asciiTheme="minorHAnsi" w:eastAsiaTheme="minorEastAsia" w:hAnsiTheme="minorHAnsi" w:cstheme="minorBidi"/>
          <w:szCs w:val="22"/>
          <w:lang w:eastAsia="en-AU"/>
        </w:rPr>
        <w:tab/>
      </w:r>
      <w:r w:rsidRPr="009742F0">
        <w:rPr>
          <w:rFonts w:cs="Arial"/>
        </w:rPr>
        <w:t>P1 first 6 months</w:t>
      </w:r>
      <w:r>
        <w:tab/>
      </w:r>
      <w:r>
        <w:fldChar w:fldCharType="begin"/>
      </w:r>
      <w:r>
        <w:instrText xml:space="preserve"> PAGEREF _Toc208781062 \h </w:instrText>
      </w:r>
      <w:r>
        <w:fldChar w:fldCharType="separate"/>
      </w:r>
      <w:r w:rsidR="004D1651">
        <w:t>86</w:t>
      </w:r>
      <w:r>
        <w:fldChar w:fldCharType="end"/>
      </w:r>
    </w:p>
    <w:p w14:paraId="7BD64DEA" w14:textId="7044FA04"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A2.1.3</w:t>
      </w:r>
      <w:r>
        <w:rPr>
          <w:rFonts w:asciiTheme="minorHAnsi" w:eastAsiaTheme="minorEastAsia" w:hAnsiTheme="minorHAnsi" w:cstheme="minorBidi"/>
          <w:szCs w:val="22"/>
          <w:lang w:eastAsia="en-AU"/>
        </w:rPr>
        <w:tab/>
      </w:r>
      <w:r w:rsidRPr="009742F0">
        <w:rPr>
          <w:rFonts w:cs="Arial"/>
        </w:rPr>
        <w:t>P1 second 6 months</w:t>
      </w:r>
      <w:r>
        <w:tab/>
      </w:r>
      <w:r>
        <w:fldChar w:fldCharType="begin"/>
      </w:r>
      <w:r>
        <w:instrText xml:space="preserve"> PAGEREF _Toc208781063 \h </w:instrText>
      </w:r>
      <w:r>
        <w:fldChar w:fldCharType="separate"/>
      </w:r>
      <w:r w:rsidR="004D1651">
        <w:t>89</w:t>
      </w:r>
      <w:r>
        <w:fldChar w:fldCharType="end"/>
      </w:r>
    </w:p>
    <w:p w14:paraId="6778039D" w14:textId="08AFCA03"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A2.1.4</w:t>
      </w:r>
      <w:r>
        <w:rPr>
          <w:rFonts w:asciiTheme="minorHAnsi" w:eastAsiaTheme="minorEastAsia" w:hAnsiTheme="minorHAnsi" w:cstheme="minorBidi"/>
          <w:szCs w:val="22"/>
          <w:lang w:eastAsia="en-AU"/>
        </w:rPr>
        <w:tab/>
      </w:r>
      <w:r w:rsidRPr="009742F0">
        <w:rPr>
          <w:rFonts w:cs="Arial"/>
        </w:rPr>
        <w:t>P2 1 year</w:t>
      </w:r>
      <w:r>
        <w:tab/>
      </w:r>
      <w:r>
        <w:fldChar w:fldCharType="begin"/>
      </w:r>
      <w:r>
        <w:instrText xml:space="preserve"> PAGEREF _Toc208781064 \h </w:instrText>
      </w:r>
      <w:r>
        <w:fldChar w:fldCharType="separate"/>
      </w:r>
      <w:r w:rsidR="004D1651">
        <w:t>92</w:t>
      </w:r>
      <w:r>
        <w:fldChar w:fldCharType="end"/>
      </w:r>
    </w:p>
    <w:p w14:paraId="022F96C0" w14:textId="322DDA6D" w:rsidR="00174BC9" w:rsidRDefault="00174BC9">
      <w:pPr>
        <w:pStyle w:val="TOC2"/>
        <w:tabs>
          <w:tab w:val="left" w:pos="1418"/>
        </w:tabs>
        <w:rPr>
          <w:rFonts w:asciiTheme="minorHAnsi" w:eastAsiaTheme="minorEastAsia" w:hAnsiTheme="minorHAnsi" w:cstheme="minorBidi"/>
          <w:caps w:val="0"/>
          <w:szCs w:val="22"/>
          <w:lang w:eastAsia="en-AU"/>
        </w:rPr>
      </w:pPr>
      <w:r w:rsidRPr="009742F0">
        <w:rPr>
          <w:rFonts w:cs="Arial"/>
        </w:rPr>
        <w:t>A2.2</w:t>
      </w:r>
      <w:r>
        <w:rPr>
          <w:rFonts w:asciiTheme="minorHAnsi" w:eastAsiaTheme="minorEastAsia" w:hAnsiTheme="minorHAnsi" w:cstheme="minorBidi"/>
          <w:caps w:val="0"/>
          <w:szCs w:val="22"/>
          <w:lang w:eastAsia="en-AU"/>
        </w:rPr>
        <w:tab/>
      </w:r>
      <w:r w:rsidRPr="009742F0">
        <w:rPr>
          <w:rFonts w:cs="Arial"/>
        </w:rPr>
        <w:t xml:space="preserve"> Infringement probability</w:t>
      </w:r>
      <w:r>
        <w:tab/>
      </w:r>
      <w:r>
        <w:fldChar w:fldCharType="begin"/>
      </w:r>
      <w:r>
        <w:instrText xml:space="preserve"> PAGEREF _Toc208781065 \h </w:instrText>
      </w:r>
      <w:r>
        <w:fldChar w:fldCharType="separate"/>
      </w:r>
      <w:r w:rsidR="004D1651">
        <w:t>95</w:t>
      </w:r>
      <w:r>
        <w:fldChar w:fldCharType="end"/>
      </w:r>
    </w:p>
    <w:p w14:paraId="76B6E8C3" w14:textId="2FDA74E7"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A2.2.1</w:t>
      </w:r>
      <w:r>
        <w:rPr>
          <w:rFonts w:asciiTheme="minorHAnsi" w:eastAsiaTheme="minorEastAsia" w:hAnsiTheme="minorHAnsi" w:cstheme="minorBidi"/>
          <w:szCs w:val="22"/>
          <w:lang w:eastAsia="en-AU"/>
        </w:rPr>
        <w:tab/>
      </w:r>
      <w:r w:rsidRPr="009742F0">
        <w:rPr>
          <w:rFonts w:cs="Arial"/>
        </w:rPr>
        <w:t>Learner 1 year</w:t>
      </w:r>
      <w:r>
        <w:tab/>
      </w:r>
      <w:r>
        <w:fldChar w:fldCharType="begin"/>
      </w:r>
      <w:r>
        <w:instrText xml:space="preserve"> PAGEREF _Toc208781066 \h </w:instrText>
      </w:r>
      <w:r>
        <w:fldChar w:fldCharType="separate"/>
      </w:r>
      <w:r w:rsidR="004D1651">
        <w:t>95</w:t>
      </w:r>
      <w:r>
        <w:fldChar w:fldCharType="end"/>
      </w:r>
    </w:p>
    <w:p w14:paraId="620C76B4" w14:textId="6CED96A3"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A2.2.2</w:t>
      </w:r>
      <w:r>
        <w:rPr>
          <w:rFonts w:asciiTheme="minorHAnsi" w:eastAsiaTheme="minorEastAsia" w:hAnsiTheme="minorHAnsi" w:cstheme="minorBidi"/>
          <w:szCs w:val="22"/>
          <w:lang w:eastAsia="en-AU"/>
        </w:rPr>
        <w:tab/>
      </w:r>
      <w:r w:rsidRPr="009742F0">
        <w:rPr>
          <w:rFonts w:cs="Arial"/>
        </w:rPr>
        <w:t>P1 first 6 months</w:t>
      </w:r>
      <w:r>
        <w:tab/>
      </w:r>
      <w:r>
        <w:fldChar w:fldCharType="begin"/>
      </w:r>
      <w:r>
        <w:instrText xml:space="preserve"> PAGEREF _Toc208781067 \h </w:instrText>
      </w:r>
      <w:r>
        <w:fldChar w:fldCharType="separate"/>
      </w:r>
      <w:r w:rsidR="004D1651">
        <w:t>96</w:t>
      </w:r>
      <w:r>
        <w:fldChar w:fldCharType="end"/>
      </w:r>
    </w:p>
    <w:p w14:paraId="1332BD85" w14:textId="5D886110"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A2.2.3</w:t>
      </w:r>
      <w:r>
        <w:rPr>
          <w:rFonts w:asciiTheme="minorHAnsi" w:eastAsiaTheme="minorEastAsia" w:hAnsiTheme="minorHAnsi" w:cstheme="minorBidi"/>
          <w:szCs w:val="22"/>
          <w:lang w:eastAsia="en-AU"/>
        </w:rPr>
        <w:tab/>
      </w:r>
      <w:r w:rsidRPr="009742F0">
        <w:rPr>
          <w:rFonts w:cs="Arial"/>
        </w:rPr>
        <w:t>P1 second 6 months</w:t>
      </w:r>
      <w:r>
        <w:tab/>
      </w:r>
      <w:r>
        <w:fldChar w:fldCharType="begin"/>
      </w:r>
      <w:r>
        <w:instrText xml:space="preserve"> PAGEREF _Toc208781068 \h </w:instrText>
      </w:r>
      <w:r>
        <w:fldChar w:fldCharType="separate"/>
      </w:r>
      <w:r w:rsidR="004D1651">
        <w:t>99</w:t>
      </w:r>
      <w:r>
        <w:fldChar w:fldCharType="end"/>
      </w:r>
    </w:p>
    <w:p w14:paraId="1C9D60E6" w14:textId="347844C9" w:rsidR="00174BC9" w:rsidRDefault="00174BC9">
      <w:pPr>
        <w:pStyle w:val="TOC3"/>
        <w:tabs>
          <w:tab w:val="left" w:pos="1760"/>
        </w:tabs>
        <w:rPr>
          <w:rFonts w:asciiTheme="minorHAnsi" w:eastAsiaTheme="minorEastAsia" w:hAnsiTheme="minorHAnsi" w:cstheme="minorBidi"/>
          <w:szCs w:val="22"/>
          <w:lang w:eastAsia="en-AU"/>
        </w:rPr>
      </w:pPr>
      <w:r w:rsidRPr="009742F0">
        <w:rPr>
          <w:rFonts w:cs="Arial"/>
        </w:rPr>
        <w:t>A2.2.4</w:t>
      </w:r>
      <w:r>
        <w:rPr>
          <w:rFonts w:asciiTheme="minorHAnsi" w:eastAsiaTheme="minorEastAsia" w:hAnsiTheme="minorHAnsi" w:cstheme="minorBidi"/>
          <w:szCs w:val="22"/>
          <w:lang w:eastAsia="en-AU"/>
        </w:rPr>
        <w:tab/>
      </w:r>
      <w:r w:rsidRPr="009742F0">
        <w:rPr>
          <w:rFonts w:cs="Arial"/>
        </w:rPr>
        <w:t>P2 1 year</w:t>
      </w:r>
      <w:r>
        <w:tab/>
      </w:r>
      <w:r>
        <w:fldChar w:fldCharType="begin"/>
      </w:r>
      <w:r>
        <w:instrText xml:space="preserve"> PAGEREF _Toc208781069 \h </w:instrText>
      </w:r>
      <w:r>
        <w:fldChar w:fldCharType="separate"/>
      </w:r>
      <w:r w:rsidR="004D1651">
        <w:t>102</w:t>
      </w:r>
      <w:r>
        <w:fldChar w:fldCharType="end"/>
      </w:r>
    </w:p>
    <w:p w14:paraId="6B830FDB" w14:textId="7813CD1D" w:rsidR="00084DF1" w:rsidRPr="00C121DD" w:rsidRDefault="00084DF1">
      <w:pPr>
        <w:jc w:val="center"/>
        <w:rPr>
          <w:rFonts w:cs="Arial"/>
        </w:rPr>
      </w:pPr>
      <w:r w:rsidRPr="00C121DD">
        <w:rPr>
          <w:rFonts w:cs="Arial"/>
          <w:caps/>
        </w:rPr>
        <w:fldChar w:fldCharType="end"/>
      </w:r>
    </w:p>
    <w:p w14:paraId="203513E6" w14:textId="752B520C" w:rsidR="00032DB7" w:rsidRDefault="00032DB7">
      <w:pPr>
        <w:spacing w:after="0" w:line="240" w:lineRule="auto"/>
        <w:jc w:val="left"/>
        <w:rPr>
          <w:rFonts w:cs="Arial"/>
          <w:b/>
          <w:sz w:val="28"/>
        </w:rPr>
      </w:pPr>
    </w:p>
    <w:p w14:paraId="3F9C048C" w14:textId="77777777" w:rsidR="00174BC9" w:rsidRDefault="00084DF1" w:rsidP="00DE0AB0">
      <w:pPr>
        <w:jc w:val="center"/>
        <w:rPr>
          <w:noProof/>
        </w:rPr>
      </w:pPr>
      <w:r w:rsidRPr="00C121DD">
        <w:rPr>
          <w:rFonts w:cs="Arial"/>
          <w:b/>
          <w:sz w:val="28"/>
        </w:rPr>
        <w:t>Figures</w:t>
      </w:r>
      <w:r w:rsidR="00DE0AB0">
        <w:rPr>
          <w:rFonts w:cs="Arial"/>
        </w:rPr>
        <w:fldChar w:fldCharType="begin"/>
      </w:r>
      <w:r w:rsidR="00DE0AB0">
        <w:rPr>
          <w:rFonts w:cs="Arial"/>
        </w:rPr>
        <w:instrText xml:space="preserve"> TOC \h \z \c "Figure" </w:instrText>
      </w:r>
      <w:r w:rsidR="00DE0AB0">
        <w:rPr>
          <w:rFonts w:cs="Arial"/>
        </w:rPr>
        <w:fldChar w:fldCharType="separate"/>
      </w:r>
    </w:p>
    <w:p w14:paraId="5F67354A" w14:textId="01E2C159"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0" w:history="1">
        <w:r w:rsidRPr="009221CF">
          <w:rPr>
            <w:rStyle w:val="Hyperlink"/>
            <w:noProof/>
          </w:rPr>
          <w:t>Figure 1</w:t>
        </w:r>
        <w:r>
          <w:rPr>
            <w:rFonts w:asciiTheme="minorHAnsi" w:eastAsiaTheme="minorEastAsia" w:hAnsiTheme="minorHAnsi" w:cstheme="minorBidi"/>
            <w:smallCaps w:val="0"/>
            <w:noProof/>
            <w:sz w:val="22"/>
            <w:szCs w:val="22"/>
            <w:lang w:eastAsia="en-AU"/>
          </w:rPr>
          <w:tab/>
        </w:r>
        <w:r w:rsidRPr="009221CF">
          <w:rPr>
            <w:rStyle w:val="Hyperlink"/>
            <w:rFonts w:cs="Arial"/>
            <w:noProof/>
          </w:rPr>
          <w:t>Modified Monash Model classifications (Department of Health and Aged Care, 2019).</w:t>
        </w:r>
        <w:r>
          <w:rPr>
            <w:noProof/>
            <w:webHidden/>
          </w:rPr>
          <w:tab/>
        </w:r>
        <w:r>
          <w:rPr>
            <w:noProof/>
            <w:webHidden/>
          </w:rPr>
          <w:fldChar w:fldCharType="begin"/>
        </w:r>
        <w:r>
          <w:rPr>
            <w:noProof/>
            <w:webHidden/>
          </w:rPr>
          <w:instrText xml:space="preserve"> PAGEREF _Toc208781070 \h </w:instrText>
        </w:r>
        <w:r>
          <w:rPr>
            <w:noProof/>
            <w:webHidden/>
          </w:rPr>
        </w:r>
        <w:r>
          <w:rPr>
            <w:noProof/>
            <w:webHidden/>
          </w:rPr>
          <w:fldChar w:fldCharType="separate"/>
        </w:r>
        <w:r w:rsidR="004D1651">
          <w:rPr>
            <w:noProof/>
            <w:webHidden/>
          </w:rPr>
          <w:t>7</w:t>
        </w:r>
        <w:r>
          <w:rPr>
            <w:noProof/>
            <w:webHidden/>
          </w:rPr>
          <w:fldChar w:fldCharType="end"/>
        </w:r>
      </w:hyperlink>
    </w:p>
    <w:p w14:paraId="15744E33" w14:textId="314A3E39"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1" w:history="1">
        <w:r w:rsidRPr="009221CF">
          <w:rPr>
            <w:rStyle w:val="Hyperlink"/>
            <w:noProof/>
          </w:rPr>
          <w:t xml:space="preserve">Figure 2 </w:t>
        </w:r>
        <w:r>
          <w:rPr>
            <w:rFonts w:asciiTheme="minorHAnsi" w:eastAsiaTheme="minorEastAsia" w:hAnsiTheme="minorHAnsi" w:cstheme="minorBidi"/>
            <w:smallCaps w:val="0"/>
            <w:noProof/>
            <w:sz w:val="22"/>
            <w:szCs w:val="22"/>
            <w:lang w:eastAsia="en-AU"/>
          </w:rPr>
          <w:tab/>
        </w:r>
        <w:r w:rsidRPr="009221CF">
          <w:rPr>
            <w:rStyle w:val="Hyperlink"/>
            <w:noProof/>
          </w:rPr>
          <w:t>Key changes to Queensland's GLS, July 2007–Present.</w:t>
        </w:r>
        <w:r>
          <w:rPr>
            <w:noProof/>
            <w:webHidden/>
          </w:rPr>
          <w:tab/>
        </w:r>
        <w:r>
          <w:rPr>
            <w:noProof/>
            <w:webHidden/>
          </w:rPr>
          <w:fldChar w:fldCharType="begin"/>
        </w:r>
        <w:r>
          <w:rPr>
            <w:noProof/>
            <w:webHidden/>
          </w:rPr>
          <w:instrText xml:space="preserve"> PAGEREF _Toc208781071 \h </w:instrText>
        </w:r>
        <w:r>
          <w:rPr>
            <w:noProof/>
            <w:webHidden/>
          </w:rPr>
        </w:r>
        <w:r>
          <w:rPr>
            <w:noProof/>
            <w:webHidden/>
          </w:rPr>
          <w:fldChar w:fldCharType="separate"/>
        </w:r>
        <w:r w:rsidR="004D1651">
          <w:rPr>
            <w:noProof/>
            <w:webHidden/>
          </w:rPr>
          <w:t>12</w:t>
        </w:r>
        <w:r>
          <w:rPr>
            <w:noProof/>
            <w:webHidden/>
          </w:rPr>
          <w:fldChar w:fldCharType="end"/>
        </w:r>
      </w:hyperlink>
    </w:p>
    <w:p w14:paraId="29E8A6BD" w14:textId="61C4A611"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2" w:history="1">
        <w:r w:rsidRPr="009221CF">
          <w:rPr>
            <w:rStyle w:val="Hyperlink"/>
            <w:noProof/>
          </w:rPr>
          <w:t>Figure 3</w:t>
        </w:r>
        <w:r>
          <w:rPr>
            <w:rFonts w:asciiTheme="minorHAnsi" w:eastAsiaTheme="minorEastAsia" w:hAnsiTheme="minorHAnsi" w:cstheme="minorBidi"/>
            <w:smallCaps w:val="0"/>
            <w:noProof/>
            <w:sz w:val="22"/>
            <w:szCs w:val="22"/>
            <w:lang w:eastAsia="en-AU"/>
          </w:rPr>
          <w:tab/>
        </w:r>
        <w:r w:rsidRPr="009221CF">
          <w:rPr>
            <w:rStyle w:val="Hyperlink"/>
            <w:noProof/>
          </w:rPr>
          <w:t>Treatment and control group definitions by licence phase, age range, and follow-up duration.</w:t>
        </w:r>
        <w:r>
          <w:rPr>
            <w:noProof/>
            <w:webHidden/>
          </w:rPr>
          <w:tab/>
        </w:r>
        <w:r>
          <w:rPr>
            <w:noProof/>
            <w:webHidden/>
          </w:rPr>
          <w:fldChar w:fldCharType="begin"/>
        </w:r>
        <w:r>
          <w:rPr>
            <w:noProof/>
            <w:webHidden/>
          </w:rPr>
          <w:instrText xml:space="preserve"> PAGEREF _Toc208781072 \h </w:instrText>
        </w:r>
        <w:r>
          <w:rPr>
            <w:noProof/>
            <w:webHidden/>
          </w:rPr>
        </w:r>
        <w:r>
          <w:rPr>
            <w:noProof/>
            <w:webHidden/>
          </w:rPr>
          <w:fldChar w:fldCharType="separate"/>
        </w:r>
        <w:r w:rsidR="004D1651">
          <w:rPr>
            <w:noProof/>
            <w:webHidden/>
          </w:rPr>
          <w:t>14</w:t>
        </w:r>
        <w:r>
          <w:rPr>
            <w:noProof/>
            <w:webHidden/>
          </w:rPr>
          <w:fldChar w:fldCharType="end"/>
        </w:r>
      </w:hyperlink>
    </w:p>
    <w:p w14:paraId="5D515A94" w14:textId="07D72B6F"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3" w:history="1">
        <w:r w:rsidRPr="009221CF">
          <w:rPr>
            <w:rStyle w:val="Hyperlink"/>
            <w:noProof/>
          </w:rPr>
          <w:t xml:space="preserve">Figure 4 </w:t>
        </w:r>
        <w:r>
          <w:rPr>
            <w:rFonts w:asciiTheme="minorHAnsi" w:eastAsiaTheme="minorEastAsia" w:hAnsiTheme="minorHAnsi" w:cstheme="minorBidi"/>
            <w:smallCaps w:val="0"/>
            <w:noProof/>
            <w:sz w:val="22"/>
            <w:szCs w:val="22"/>
            <w:lang w:eastAsia="en-AU"/>
          </w:rPr>
          <w:tab/>
        </w:r>
        <w:r w:rsidRPr="009221CF">
          <w:rPr>
            <w:rStyle w:val="Hyperlink"/>
            <w:noProof/>
          </w:rPr>
          <w:t>Annual empirical crash probability by licensing phase, Queensland, 2008-2022.</w:t>
        </w:r>
        <w:r>
          <w:rPr>
            <w:noProof/>
            <w:webHidden/>
          </w:rPr>
          <w:tab/>
        </w:r>
        <w:r>
          <w:rPr>
            <w:noProof/>
            <w:webHidden/>
          </w:rPr>
          <w:fldChar w:fldCharType="begin"/>
        </w:r>
        <w:r>
          <w:rPr>
            <w:noProof/>
            <w:webHidden/>
          </w:rPr>
          <w:instrText xml:space="preserve"> PAGEREF _Toc208781073 \h </w:instrText>
        </w:r>
        <w:r>
          <w:rPr>
            <w:noProof/>
            <w:webHidden/>
          </w:rPr>
        </w:r>
        <w:r>
          <w:rPr>
            <w:noProof/>
            <w:webHidden/>
          </w:rPr>
          <w:fldChar w:fldCharType="separate"/>
        </w:r>
        <w:r w:rsidR="004D1651">
          <w:rPr>
            <w:noProof/>
            <w:webHidden/>
          </w:rPr>
          <w:t>21</w:t>
        </w:r>
        <w:r>
          <w:rPr>
            <w:noProof/>
            <w:webHidden/>
          </w:rPr>
          <w:fldChar w:fldCharType="end"/>
        </w:r>
      </w:hyperlink>
    </w:p>
    <w:p w14:paraId="150CC945" w14:textId="691557A4"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4" w:history="1">
        <w:r w:rsidRPr="009221CF">
          <w:rPr>
            <w:rStyle w:val="Hyperlink"/>
            <w:noProof/>
          </w:rPr>
          <w:t xml:space="preserve">Figure 5 </w:t>
        </w:r>
        <w:r>
          <w:rPr>
            <w:rFonts w:asciiTheme="minorHAnsi" w:eastAsiaTheme="minorEastAsia" w:hAnsiTheme="minorHAnsi" w:cstheme="minorBidi"/>
            <w:smallCaps w:val="0"/>
            <w:noProof/>
            <w:sz w:val="22"/>
            <w:szCs w:val="22"/>
            <w:lang w:eastAsia="en-AU"/>
          </w:rPr>
          <w:tab/>
        </w:r>
        <w:r w:rsidRPr="009221CF">
          <w:rPr>
            <w:rStyle w:val="Hyperlink"/>
            <w:noProof/>
          </w:rPr>
          <w:t>Annual empirical infringement probability by licensing phase, Queensland, 2008-2022.</w:t>
        </w:r>
        <w:r>
          <w:rPr>
            <w:noProof/>
            <w:webHidden/>
          </w:rPr>
          <w:tab/>
        </w:r>
        <w:r>
          <w:rPr>
            <w:noProof/>
            <w:webHidden/>
          </w:rPr>
          <w:fldChar w:fldCharType="begin"/>
        </w:r>
        <w:r>
          <w:rPr>
            <w:noProof/>
            <w:webHidden/>
          </w:rPr>
          <w:instrText xml:space="preserve"> PAGEREF _Toc208781074 \h </w:instrText>
        </w:r>
        <w:r>
          <w:rPr>
            <w:noProof/>
            <w:webHidden/>
          </w:rPr>
        </w:r>
        <w:r>
          <w:rPr>
            <w:noProof/>
            <w:webHidden/>
          </w:rPr>
          <w:fldChar w:fldCharType="separate"/>
        </w:r>
        <w:r w:rsidR="004D1651">
          <w:rPr>
            <w:noProof/>
            <w:webHidden/>
          </w:rPr>
          <w:t>22</w:t>
        </w:r>
        <w:r>
          <w:rPr>
            <w:noProof/>
            <w:webHidden/>
          </w:rPr>
          <w:fldChar w:fldCharType="end"/>
        </w:r>
      </w:hyperlink>
    </w:p>
    <w:p w14:paraId="269205F4" w14:textId="3394AEE3"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5" w:history="1">
        <w:r w:rsidRPr="009221CF">
          <w:rPr>
            <w:rStyle w:val="Hyperlink"/>
            <w:noProof/>
          </w:rPr>
          <w:t xml:space="preserve">Figure 6 </w:t>
        </w:r>
        <w:r>
          <w:rPr>
            <w:rFonts w:asciiTheme="minorHAnsi" w:eastAsiaTheme="minorEastAsia" w:hAnsiTheme="minorHAnsi" w:cstheme="minorBidi"/>
            <w:smallCaps w:val="0"/>
            <w:noProof/>
            <w:sz w:val="22"/>
            <w:szCs w:val="22"/>
            <w:lang w:eastAsia="en-AU"/>
          </w:rPr>
          <w:tab/>
        </w:r>
        <w:r w:rsidRPr="009221CF">
          <w:rPr>
            <w:rStyle w:val="Hyperlink"/>
            <w:noProof/>
          </w:rPr>
          <w:t>Annual empirical severe infringement probability by licensing phase, Queensland, 2008-2022.</w:t>
        </w:r>
        <w:r>
          <w:rPr>
            <w:noProof/>
            <w:webHidden/>
          </w:rPr>
          <w:tab/>
        </w:r>
        <w:r>
          <w:rPr>
            <w:noProof/>
            <w:webHidden/>
          </w:rPr>
          <w:fldChar w:fldCharType="begin"/>
        </w:r>
        <w:r>
          <w:rPr>
            <w:noProof/>
            <w:webHidden/>
          </w:rPr>
          <w:instrText xml:space="preserve"> PAGEREF _Toc208781075 \h </w:instrText>
        </w:r>
        <w:r>
          <w:rPr>
            <w:noProof/>
            <w:webHidden/>
          </w:rPr>
        </w:r>
        <w:r>
          <w:rPr>
            <w:noProof/>
            <w:webHidden/>
          </w:rPr>
          <w:fldChar w:fldCharType="separate"/>
        </w:r>
        <w:r w:rsidR="004D1651">
          <w:rPr>
            <w:noProof/>
            <w:webHidden/>
          </w:rPr>
          <w:t>23</w:t>
        </w:r>
        <w:r>
          <w:rPr>
            <w:noProof/>
            <w:webHidden/>
          </w:rPr>
          <w:fldChar w:fldCharType="end"/>
        </w:r>
      </w:hyperlink>
    </w:p>
    <w:p w14:paraId="4AFB29B9" w14:textId="04575C41"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6" w:history="1">
        <w:r w:rsidRPr="009221CF">
          <w:rPr>
            <w:rStyle w:val="Hyperlink"/>
            <w:noProof/>
          </w:rPr>
          <w:t>Figure 7: Relative Casualty Crash Risk - Provisional vs. Open Licence</w:t>
        </w:r>
        <w:r>
          <w:rPr>
            <w:noProof/>
            <w:webHidden/>
          </w:rPr>
          <w:tab/>
        </w:r>
        <w:r>
          <w:rPr>
            <w:noProof/>
            <w:webHidden/>
          </w:rPr>
          <w:fldChar w:fldCharType="begin"/>
        </w:r>
        <w:r>
          <w:rPr>
            <w:noProof/>
            <w:webHidden/>
          </w:rPr>
          <w:instrText xml:space="preserve"> PAGEREF _Toc208781076 \h </w:instrText>
        </w:r>
        <w:r>
          <w:rPr>
            <w:noProof/>
            <w:webHidden/>
          </w:rPr>
        </w:r>
        <w:r>
          <w:rPr>
            <w:noProof/>
            <w:webHidden/>
          </w:rPr>
          <w:fldChar w:fldCharType="separate"/>
        </w:r>
        <w:r w:rsidR="004D1651">
          <w:rPr>
            <w:noProof/>
            <w:webHidden/>
          </w:rPr>
          <w:t>33</w:t>
        </w:r>
        <w:r>
          <w:rPr>
            <w:noProof/>
            <w:webHidden/>
          </w:rPr>
          <w:fldChar w:fldCharType="end"/>
        </w:r>
      </w:hyperlink>
    </w:p>
    <w:p w14:paraId="6B830FDE" w14:textId="3245E3BD" w:rsidR="00084DF1" w:rsidRPr="00C121DD" w:rsidRDefault="00DE0AB0">
      <w:pPr>
        <w:rPr>
          <w:rFonts w:cs="Arial"/>
        </w:rPr>
      </w:pPr>
      <w:r>
        <w:rPr>
          <w:rFonts w:cs="Arial"/>
        </w:rPr>
        <w:fldChar w:fldCharType="end"/>
      </w:r>
    </w:p>
    <w:p w14:paraId="493EDB5C" w14:textId="77777777" w:rsidR="00174BC9" w:rsidRDefault="00084DF1">
      <w:pPr>
        <w:jc w:val="center"/>
        <w:rPr>
          <w:noProof/>
        </w:rPr>
      </w:pPr>
      <w:r w:rsidRPr="00C121DD">
        <w:rPr>
          <w:rFonts w:cs="Arial"/>
          <w:b/>
          <w:sz w:val="28"/>
        </w:rPr>
        <w:t>Tables</w:t>
      </w:r>
      <w:r w:rsidR="00DE0AB0">
        <w:rPr>
          <w:rFonts w:cs="Arial"/>
          <w:b/>
          <w:sz w:val="28"/>
        </w:rPr>
        <w:fldChar w:fldCharType="begin"/>
      </w:r>
      <w:r w:rsidR="00DE0AB0">
        <w:rPr>
          <w:rFonts w:cs="Arial"/>
          <w:b/>
          <w:sz w:val="28"/>
        </w:rPr>
        <w:instrText xml:space="preserve"> TOC \h \z \c "Table" </w:instrText>
      </w:r>
      <w:r w:rsidR="00DE0AB0">
        <w:rPr>
          <w:rFonts w:cs="Arial"/>
          <w:b/>
          <w:sz w:val="28"/>
        </w:rPr>
        <w:fldChar w:fldCharType="separate"/>
      </w:r>
    </w:p>
    <w:p w14:paraId="0B724585" w14:textId="552CAE3F"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7" w:history="1">
        <w:r w:rsidRPr="00AC7917">
          <w:rPr>
            <w:rStyle w:val="Hyperlink"/>
            <w:noProof/>
          </w:rPr>
          <w:t>Table 1</w:t>
        </w:r>
        <w:r>
          <w:rPr>
            <w:rFonts w:asciiTheme="minorHAnsi" w:eastAsiaTheme="minorEastAsia" w:hAnsiTheme="minorHAnsi" w:cstheme="minorBidi"/>
            <w:smallCaps w:val="0"/>
            <w:noProof/>
            <w:sz w:val="22"/>
            <w:szCs w:val="22"/>
            <w:lang w:eastAsia="en-AU"/>
          </w:rPr>
          <w:tab/>
        </w:r>
        <w:r w:rsidRPr="00AC7917">
          <w:rPr>
            <w:rStyle w:val="Hyperlink"/>
            <w:noProof/>
          </w:rPr>
          <w:t>Treatment and control group inclusion timelines by licence phase.</w:t>
        </w:r>
        <w:r>
          <w:rPr>
            <w:noProof/>
            <w:webHidden/>
          </w:rPr>
          <w:tab/>
        </w:r>
        <w:r>
          <w:rPr>
            <w:noProof/>
            <w:webHidden/>
          </w:rPr>
          <w:fldChar w:fldCharType="begin"/>
        </w:r>
        <w:r>
          <w:rPr>
            <w:noProof/>
            <w:webHidden/>
          </w:rPr>
          <w:instrText xml:space="preserve"> PAGEREF _Toc208781077 \h </w:instrText>
        </w:r>
        <w:r>
          <w:rPr>
            <w:noProof/>
            <w:webHidden/>
          </w:rPr>
        </w:r>
        <w:r>
          <w:rPr>
            <w:noProof/>
            <w:webHidden/>
          </w:rPr>
          <w:fldChar w:fldCharType="separate"/>
        </w:r>
        <w:r w:rsidR="004D1651">
          <w:rPr>
            <w:noProof/>
            <w:webHidden/>
          </w:rPr>
          <w:t>8</w:t>
        </w:r>
        <w:r>
          <w:rPr>
            <w:noProof/>
            <w:webHidden/>
          </w:rPr>
          <w:fldChar w:fldCharType="end"/>
        </w:r>
      </w:hyperlink>
    </w:p>
    <w:p w14:paraId="39E1C4C7" w14:textId="7235154E"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8" w:history="1">
        <w:r w:rsidRPr="00AC7917">
          <w:rPr>
            <w:rStyle w:val="Hyperlink"/>
            <w:rFonts w:eastAsia="Calibri"/>
            <w:bCs/>
            <w:noProof/>
          </w:rPr>
          <w:t>Table 2:</w:t>
        </w:r>
        <w:r>
          <w:rPr>
            <w:rFonts w:asciiTheme="minorHAnsi" w:eastAsiaTheme="minorEastAsia" w:hAnsiTheme="minorHAnsi" w:cstheme="minorBidi"/>
            <w:smallCaps w:val="0"/>
            <w:noProof/>
            <w:sz w:val="22"/>
            <w:szCs w:val="22"/>
            <w:lang w:eastAsia="en-AU"/>
          </w:rPr>
          <w:tab/>
        </w:r>
        <w:r w:rsidRPr="00AC7917">
          <w:rPr>
            <w:rStyle w:val="Hyperlink"/>
            <w:rFonts w:eastAsia="Calibri"/>
            <w:bCs/>
            <w:noProof/>
          </w:rPr>
          <w:t>Crash-involved vehicle drivers by jurisdiction</w:t>
        </w:r>
        <w:r>
          <w:rPr>
            <w:noProof/>
            <w:webHidden/>
          </w:rPr>
          <w:tab/>
        </w:r>
        <w:r>
          <w:rPr>
            <w:noProof/>
            <w:webHidden/>
          </w:rPr>
          <w:fldChar w:fldCharType="begin"/>
        </w:r>
        <w:r>
          <w:rPr>
            <w:noProof/>
            <w:webHidden/>
          </w:rPr>
          <w:instrText xml:space="preserve"> PAGEREF _Toc208781078 \h </w:instrText>
        </w:r>
        <w:r>
          <w:rPr>
            <w:noProof/>
            <w:webHidden/>
          </w:rPr>
        </w:r>
        <w:r>
          <w:rPr>
            <w:noProof/>
            <w:webHidden/>
          </w:rPr>
          <w:fldChar w:fldCharType="separate"/>
        </w:r>
        <w:r w:rsidR="004D1651">
          <w:rPr>
            <w:noProof/>
            <w:webHidden/>
          </w:rPr>
          <w:t>11</w:t>
        </w:r>
        <w:r>
          <w:rPr>
            <w:noProof/>
            <w:webHidden/>
          </w:rPr>
          <w:fldChar w:fldCharType="end"/>
        </w:r>
      </w:hyperlink>
    </w:p>
    <w:p w14:paraId="2546C862" w14:textId="232BBB1C"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79" w:history="1">
        <w:r w:rsidRPr="00AC7917">
          <w:rPr>
            <w:rStyle w:val="Hyperlink"/>
            <w:noProof/>
          </w:rPr>
          <w:t xml:space="preserve">Table 3 </w:t>
        </w:r>
        <w:r>
          <w:rPr>
            <w:rFonts w:asciiTheme="minorHAnsi" w:eastAsiaTheme="minorEastAsia" w:hAnsiTheme="minorHAnsi" w:cstheme="minorBidi"/>
            <w:smallCaps w:val="0"/>
            <w:noProof/>
            <w:sz w:val="22"/>
            <w:szCs w:val="22"/>
            <w:lang w:eastAsia="en-AU"/>
          </w:rPr>
          <w:tab/>
        </w:r>
        <w:r w:rsidRPr="00AC7917">
          <w:rPr>
            <w:rStyle w:val="Hyperlink"/>
            <w:noProof/>
          </w:rPr>
          <w:t>GLS policy implementation time periods defined by licence start dates.</w:t>
        </w:r>
        <w:r>
          <w:rPr>
            <w:noProof/>
            <w:webHidden/>
          </w:rPr>
          <w:tab/>
        </w:r>
        <w:r>
          <w:rPr>
            <w:noProof/>
            <w:webHidden/>
          </w:rPr>
          <w:fldChar w:fldCharType="begin"/>
        </w:r>
        <w:r>
          <w:rPr>
            <w:noProof/>
            <w:webHidden/>
          </w:rPr>
          <w:instrText xml:space="preserve"> PAGEREF _Toc208781079 \h </w:instrText>
        </w:r>
        <w:r>
          <w:rPr>
            <w:noProof/>
            <w:webHidden/>
          </w:rPr>
        </w:r>
        <w:r>
          <w:rPr>
            <w:noProof/>
            <w:webHidden/>
          </w:rPr>
          <w:fldChar w:fldCharType="separate"/>
        </w:r>
        <w:r w:rsidR="004D1651">
          <w:rPr>
            <w:noProof/>
            <w:webHidden/>
          </w:rPr>
          <w:t>15</w:t>
        </w:r>
        <w:r>
          <w:rPr>
            <w:noProof/>
            <w:webHidden/>
          </w:rPr>
          <w:fldChar w:fldCharType="end"/>
        </w:r>
      </w:hyperlink>
    </w:p>
    <w:p w14:paraId="27821306" w14:textId="5D9A76C0"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0" w:history="1">
        <w:r w:rsidRPr="00AC7917">
          <w:rPr>
            <w:rStyle w:val="Hyperlink"/>
            <w:noProof/>
          </w:rPr>
          <w:t xml:space="preserve">Table 4 </w:t>
        </w:r>
        <w:r>
          <w:rPr>
            <w:rFonts w:asciiTheme="minorHAnsi" w:eastAsiaTheme="minorEastAsia" w:hAnsiTheme="minorHAnsi" w:cstheme="minorBidi"/>
            <w:smallCaps w:val="0"/>
            <w:noProof/>
            <w:sz w:val="22"/>
            <w:szCs w:val="22"/>
            <w:lang w:eastAsia="en-AU"/>
          </w:rPr>
          <w:tab/>
        </w:r>
        <w:r w:rsidRPr="00AC7917">
          <w:rPr>
            <w:rStyle w:val="Hyperlink"/>
            <w:noProof/>
          </w:rPr>
          <w:t>Classification of crash outcomes by severity.</w:t>
        </w:r>
        <w:r>
          <w:rPr>
            <w:noProof/>
            <w:webHidden/>
          </w:rPr>
          <w:tab/>
        </w:r>
        <w:r>
          <w:rPr>
            <w:noProof/>
            <w:webHidden/>
          </w:rPr>
          <w:fldChar w:fldCharType="begin"/>
        </w:r>
        <w:r>
          <w:rPr>
            <w:noProof/>
            <w:webHidden/>
          </w:rPr>
          <w:instrText xml:space="preserve"> PAGEREF _Toc208781080 \h </w:instrText>
        </w:r>
        <w:r>
          <w:rPr>
            <w:noProof/>
            <w:webHidden/>
          </w:rPr>
        </w:r>
        <w:r>
          <w:rPr>
            <w:noProof/>
            <w:webHidden/>
          </w:rPr>
          <w:fldChar w:fldCharType="separate"/>
        </w:r>
        <w:r w:rsidR="004D1651">
          <w:rPr>
            <w:noProof/>
            <w:webHidden/>
          </w:rPr>
          <w:t>16</w:t>
        </w:r>
        <w:r>
          <w:rPr>
            <w:noProof/>
            <w:webHidden/>
          </w:rPr>
          <w:fldChar w:fldCharType="end"/>
        </w:r>
      </w:hyperlink>
    </w:p>
    <w:p w14:paraId="4420823B" w14:textId="3BE431A0"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1" w:history="1">
        <w:r w:rsidRPr="00AC7917">
          <w:rPr>
            <w:rStyle w:val="Hyperlink"/>
            <w:noProof/>
          </w:rPr>
          <w:t>Table 5</w:t>
        </w:r>
        <w:r>
          <w:rPr>
            <w:rFonts w:asciiTheme="minorHAnsi" w:eastAsiaTheme="minorEastAsia" w:hAnsiTheme="minorHAnsi" w:cstheme="minorBidi"/>
            <w:smallCaps w:val="0"/>
            <w:noProof/>
            <w:sz w:val="22"/>
            <w:szCs w:val="22"/>
            <w:lang w:eastAsia="en-AU"/>
          </w:rPr>
          <w:tab/>
        </w:r>
        <w:r w:rsidRPr="00AC7917">
          <w:rPr>
            <w:rStyle w:val="Hyperlink"/>
            <w:noProof/>
          </w:rPr>
          <w:t>Classification of infringement outcomes by severity.</w:t>
        </w:r>
        <w:r>
          <w:rPr>
            <w:noProof/>
            <w:webHidden/>
          </w:rPr>
          <w:tab/>
        </w:r>
        <w:r>
          <w:rPr>
            <w:noProof/>
            <w:webHidden/>
          </w:rPr>
          <w:fldChar w:fldCharType="begin"/>
        </w:r>
        <w:r>
          <w:rPr>
            <w:noProof/>
            <w:webHidden/>
          </w:rPr>
          <w:instrText xml:space="preserve"> PAGEREF _Toc208781081 \h </w:instrText>
        </w:r>
        <w:r>
          <w:rPr>
            <w:noProof/>
            <w:webHidden/>
          </w:rPr>
        </w:r>
        <w:r>
          <w:rPr>
            <w:noProof/>
            <w:webHidden/>
          </w:rPr>
          <w:fldChar w:fldCharType="separate"/>
        </w:r>
        <w:r w:rsidR="004D1651">
          <w:rPr>
            <w:noProof/>
            <w:webHidden/>
          </w:rPr>
          <w:t>16</w:t>
        </w:r>
        <w:r>
          <w:rPr>
            <w:noProof/>
            <w:webHidden/>
          </w:rPr>
          <w:fldChar w:fldCharType="end"/>
        </w:r>
      </w:hyperlink>
    </w:p>
    <w:p w14:paraId="2E30DBFD" w14:textId="7D4A293E"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2" w:history="1">
        <w:r w:rsidRPr="00AC7917">
          <w:rPr>
            <w:rStyle w:val="Hyperlink"/>
            <w:noProof/>
          </w:rPr>
          <w:t>Table 6</w:t>
        </w:r>
        <w:r>
          <w:rPr>
            <w:rFonts w:asciiTheme="minorHAnsi" w:eastAsiaTheme="minorEastAsia" w:hAnsiTheme="minorHAnsi" w:cstheme="minorBidi"/>
            <w:smallCaps w:val="0"/>
            <w:noProof/>
            <w:sz w:val="22"/>
            <w:szCs w:val="22"/>
            <w:lang w:eastAsia="en-AU"/>
          </w:rPr>
          <w:tab/>
        </w:r>
        <w:r w:rsidRPr="00AC7917">
          <w:rPr>
            <w:rStyle w:val="Hyperlink"/>
            <w:noProof/>
          </w:rPr>
          <w:t>Intervention analysis results summary – Crash outcomes.</w:t>
        </w:r>
        <w:r>
          <w:rPr>
            <w:noProof/>
            <w:webHidden/>
          </w:rPr>
          <w:tab/>
        </w:r>
        <w:r>
          <w:rPr>
            <w:noProof/>
            <w:webHidden/>
          </w:rPr>
          <w:fldChar w:fldCharType="begin"/>
        </w:r>
        <w:r>
          <w:rPr>
            <w:noProof/>
            <w:webHidden/>
          </w:rPr>
          <w:instrText xml:space="preserve"> PAGEREF _Toc208781082 \h </w:instrText>
        </w:r>
        <w:r>
          <w:rPr>
            <w:noProof/>
            <w:webHidden/>
          </w:rPr>
        </w:r>
        <w:r>
          <w:rPr>
            <w:noProof/>
            <w:webHidden/>
          </w:rPr>
          <w:fldChar w:fldCharType="separate"/>
        </w:r>
        <w:r w:rsidR="004D1651">
          <w:rPr>
            <w:noProof/>
            <w:webHidden/>
          </w:rPr>
          <w:t>26</w:t>
        </w:r>
        <w:r>
          <w:rPr>
            <w:noProof/>
            <w:webHidden/>
          </w:rPr>
          <w:fldChar w:fldCharType="end"/>
        </w:r>
      </w:hyperlink>
    </w:p>
    <w:p w14:paraId="2374487C" w14:textId="771BCB8E"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3" w:history="1">
        <w:r w:rsidRPr="00AC7917">
          <w:rPr>
            <w:rStyle w:val="Hyperlink"/>
            <w:noProof/>
          </w:rPr>
          <w:t>Table 7</w:t>
        </w:r>
        <w:r>
          <w:rPr>
            <w:rFonts w:asciiTheme="minorHAnsi" w:eastAsiaTheme="minorEastAsia" w:hAnsiTheme="minorHAnsi" w:cstheme="minorBidi"/>
            <w:smallCaps w:val="0"/>
            <w:noProof/>
            <w:sz w:val="22"/>
            <w:szCs w:val="22"/>
            <w:lang w:eastAsia="en-AU"/>
          </w:rPr>
          <w:tab/>
        </w:r>
        <w:r w:rsidRPr="00AC7917">
          <w:rPr>
            <w:rStyle w:val="Hyperlink"/>
            <w:noProof/>
          </w:rPr>
          <w:t>Intervention analysis results summary – Infringement outcomes.</w:t>
        </w:r>
        <w:r>
          <w:rPr>
            <w:noProof/>
            <w:webHidden/>
          </w:rPr>
          <w:tab/>
        </w:r>
        <w:r>
          <w:rPr>
            <w:noProof/>
            <w:webHidden/>
          </w:rPr>
          <w:fldChar w:fldCharType="begin"/>
        </w:r>
        <w:r>
          <w:rPr>
            <w:noProof/>
            <w:webHidden/>
          </w:rPr>
          <w:instrText xml:space="preserve"> PAGEREF _Toc208781083 \h </w:instrText>
        </w:r>
        <w:r>
          <w:rPr>
            <w:noProof/>
            <w:webHidden/>
          </w:rPr>
        </w:r>
        <w:r>
          <w:rPr>
            <w:noProof/>
            <w:webHidden/>
          </w:rPr>
          <w:fldChar w:fldCharType="separate"/>
        </w:r>
        <w:r w:rsidR="004D1651">
          <w:rPr>
            <w:noProof/>
            <w:webHidden/>
          </w:rPr>
          <w:t>27</w:t>
        </w:r>
        <w:r>
          <w:rPr>
            <w:noProof/>
            <w:webHidden/>
          </w:rPr>
          <w:fldChar w:fldCharType="end"/>
        </w:r>
      </w:hyperlink>
    </w:p>
    <w:p w14:paraId="3F0D9324" w14:textId="0CEB58EC"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4" w:history="1">
        <w:r w:rsidRPr="00AC7917">
          <w:rPr>
            <w:rStyle w:val="Hyperlink"/>
            <w:noProof/>
          </w:rPr>
          <w:t>Table 8</w:t>
        </w:r>
        <w:r>
          <w:rPr>
            <w:rFonts w:asciiTheme="minorHAnsi" w:eastAsiaTheme="minorEastAsia" w:hAnsiTheme="minorHAnsi" w:cstheme="minorBidi"/>
            <w:smallCaps w:val="0"/>
            <w:noProof/>
            <w:sz w:val="22"/>
            <w:szCs w:val="22"/>
            <w:lang w:eastAsia="en-AU"/>
          </w:rPr>
          <w:tab/>
        </w:r>
        <w:r w:rsidRPr="00AC7917">
          <w:rPr>
            <w:rStyle w:val="Hyperlink"/>
            <w:noProof/>
          </w:rPr>
          <w:t>Specific effects results summary - Crashes.</w:t>
        </w:r>
        <w:r>
          <w:rPr>
            <w:noProof/>
            <w:webHidden/>
          </w:rPr>
          <w:tab/>
        </w:r>
        <w:r>
          <w:rPr>
            <w:noProof/>
            <w:webHidden/>
          </w:rPr>
          <w:fldChar w:fldCharType="begin"/>
        </w:r>
        <w:r>
          <w:rPr>
            <w:noProof/>
            <w:webHidden/>
          </w:rPr>
          <w:instrText xml:space="preserve"> PAGEREF _Toc208781084 \h </w:instrText>
        </w:r>
        <w:r>
          <w:rPr>
            <w:noProof/>
            <w:webHidden/>
          </w:rPr>
        </w:r>
        <w:r>
          <w:rPr>
            <w:noProof/>
            <w:webHidden/>
          </w:rPr>
          <w:fldChar w:fldCharType="separate"/>
        </w:r>
        <w:r w:rsidR="004D1651">
          <w:rPr>
            <w:noProof/>
            <w:webHidden/>
          </w:rPr>
          <w:t>30</w:t>
        </w:r>
        <w:r>
          <w:rPr>
            <w:noProof/>
            <w:webHidden/>
          </w:rPr>
          <w:fldChar w:fldCharType="end"/>
        </w:r>
      </w:hyperlink>
    </w:p>
    <w:p w14:paraId="06D29A9B" w14:textId="2BA8D2F8"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5" w:history="1">
        <w:r w:rsidRPr="00AC7917">
          <w:rPr>
            <w:rStyle w:val="Hyperlink"/>
            <w:noProof/>
          </w:rPr>
          <w:t>Table 9</w:t>
        </w:r>
        <w:r>
          <w:rPr>
            <w:rFonts w:asciiTheme="minorHAnsi" w:eastAsiaTheme="minorEastAsia" w:hAnsiTheme="minorHAnsi" w:cstheme="minorBidi"/>
            <w:smallCaps w:val="0"/>
            <w:noProof/>
            <w:sz w:val="22"/>
            <w:szCs w:val="22"/>
            <w:lang w:eastAsia="en-AU"/>
          </w:rPr>
          <w:tab/>
        </w:r>
        <w:r w:rsidRPr="00AC7917">
          <w:rPr>
            <w:rStyle w:val="Hyperlink"/>
            <w:noProof/>
          </w:rPr>
          <w:t>Specific effects results summary - Infringements.</w:t>
        </w:r>
        <w:r>
          <w:rPr>
            <w:noProof/>
            <w:webHidden/>
          </w:rPr>
          <w:tab/>
        </w:r>
        <w:r>
          <w:rPr>
            <w:noProof/>
            <w:webHidden/>
          </w:rPr>
          <w:fldChar w:fldCharType="begin"/>
        </w:r>
        <w:r>
          <w:rPr>
            <w:noProof/>
            <w:webHidden/>
          </w:rPr>
          <w:instrText xml:space="preserve"> PAGEREF _Toc208781085 \h </w:instrText>
        </w:r>
        <w:r>
          <w:rPr>
            <w:noProof/>
            <w:webHidden/>
          </w:rPr>
        </w:r>
        <w:r>
          <w:rPr>
            <w:noProof/>
            <w:webHidden/>
          </w:rPr>
          <w:fldChar w:fldCharType="separate"/>
        </w:r>
        <w:r w:rsidR="004D1651">
          <w:rPr>
            <w:noProof/>
            <w:webHidden/>
          </w:rPr>
          <w:t>31</w:t>
        </w:r>
        <w:r>
          <w:rPr>
            <w:noProof/>
            <w:webHidden/>
          </w:rPr>
          <w:fldChar w:fldCharType="end"/>
        </w:r>
      </w:hyperlink>
    </w:p>
    <w:p w14:paraId="5881ED92" w14:textId="7DFDA2AE"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6" w:history="1">
        <w:r w:rsidRPr="00AC7917">
          <w:rPr>
            <w:rStyle w:val="Hyperlink"/>
            <w:rFonts w:eastAsia="Calibri" w:cs="Arial"/>
            <w:bCs/>
            <w:noProof/>
          </w:rPr>
          <w:t>Table 10:</w:t>
        </w:r>
        <w:r>
          <w:rPr>
            <w:rFonts w:asciiTheme="minorHAnsi" w:eastAsiaTheme="minorEastAsia" w:hAnsiTheme="minorHAnsi" w:cstheme="minorBidi"/>
            <w:smallCaps w:val="0"/>
            <w:noProof/>
            <w:sz w:val="22"/>
            <w:szCs w:val="22"/>
            <w:lang w:eastAsia="en-AU"/>
          </w:rPr>
          <w:tab/>
        </w:r>
        <w:r w:rsidRPr="00AC7917">
          <w:rPr>
            <w:rStyle w:val="Hyperlink"/>
            <w:rFonts w:eastAsia="Calibri" w:cs="Arial"/>
            <w:bCs/>
            <w:noProof/>
          </w:rPr>
          <w:t>Relative Casualty Crash Risk - Provisional vs. Open Licence</w:t>
        </w:r>
        <w:r>
          <w:rPr>
            <w:noProof/>
            <w:webHidden/>
          </w:rPr>
          <w:tab/>
        </w:r>
        <w:r>
          <w:rPr>
            <w:noProof/>
            <w:webHidden/>
          </w:rPr>
          <w:fldChar w:fldCharType="begin"/>
        </w:r>
        <w:r>
          <w:rPr>
            <w:noProof/>
            <w:webHidden/>
          </w:rPr>
          <w:instrText xml:space="preserve"> PAGEREF _Toc208781086 \h </w:instrText>
        </w:r>
        <w:r>
          <w:rPr>
            <w:noProof/>
            <w:webHidden/>
          </w:rPr>
        </w:r>
        <w:r>
          <w:rPr>
            <w:noProof/>
            <w:webHidden/>
          </w:rPr>
          <w:fldChar w:fldCharType="separate"/>
        </w:r>
        <w:r w:rsidR="004D1651">
          <w:rPr>
            <w:noProof/>
            <w:webHidden/>
          </w:rPr>
          <w:t>33</w:t>
        </w:r>
        <w:r>
          <w:rPr>
            <w:noProof/>
            <w:webHidden/>
          </w:rPr>
          <w:fldChar w:fldCharType="end"/>
        </w:r>
      </w:hyperlink>
    </w:p>
    <w:p w14:paraId="0B83DBE6" w14:textId="4D358BFB"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7" w:history="1">
        <w:r w:rsidRPr="00AC7917">
          <w:rPr>
            <w:rStyle w:val="Hyperlink"/>
            <w:rFonts w:eastAsia="Calibri" w:cs="Arial"/>
            <w:bCs/>
            <w:noProof/>
          </w:rPr>
          <w:t>Table 11:</w:t>
        </w:r>
        <w:r>
          <w:rPr>
            <w:rFonts w:asciiTheme="minorHAnsi" w:eastAsiaTheme="minorEastAsia" w:hAnsiTheme="minorHAnsi" w:cstheme="minorBidi"/>
            <w:smallCaps w:val="0"/>
            <w:noProof/>
            <w:sz w:val="22"/>
            <w:szCs w:val="22"/>
            <w:lang w:eastAsia="en-AU"/>
          </w:rPr>
          <w:tab/>
        </w:r>
        <w:r w:rsidRPr="00AC7917">
          <w:rPr>
            <w:rStyle w:val="Hyperlink"/>
            <w:rFonts w:eastAsia="Calibri" w:cs="Arial"/>
            <w:bCs/>
            <w:noProof/>
          </w:rPr>
          <w:t>Relative Crash Risk - Learner vs. Provisional Licence</w:t>
        </w:r>
        <w:r>
          <w:rPr>
            <w:noProof/>
            <w:webHidden/>
          </w:rPr>
          <w:tab/>
        </w:r>
        <w:r>
          <w:rPr>
            <w:noProof/>
            <w:webHidden/>
          </w:rPr>
          <w:fldChar w:fldCharType="begin"/>
        </w:r>
        <w:r>
          <w:rPr>
            <w:noProof/>
            <w:webHidden/>
          </w:rPr>
          <w:instrText xml:space="preserve"> PAGEREF _Toc208781087 \h </w:instrText>
        </w:r>
        <w:r>
          <w:rPr>
            <w:noProof/>
            <w:webHidden/>
          </w:rPr>
        </w:r>
        <w:r>
          <w:rPr>
            <w:noProof/>
            <w:webHidden/>
          </w:rPr>
          <w:fldChar w:fldCharType="separate"/>
        </w:r>
        <w:r w:rsidR="004D1651">
          <w:rPr>
            <w:noProof/>
            <w:webHidden/>
          </w:rPr>
          <w:t>34</w:t>
        </w:r>
        <w:r>
          <w:rPr>
            <w:noProof/>
            <w:webHidden/>
          </w:rPr>
          <w:fldChar w:fldCharType="end"/>
        </w:r>
      </w:hyperlink>
    </w:p>
    <w:p w14:paraId="5C97C292" w14:textId="549F4265"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8" w:history="1">
        <w:r w:rsidRPr="00AC7917">
          <w:rPr>
            <w:rStyle w:val="Hyperlink"/>
            <w:rFonts w:eastAsia="Calibri" w:cs="Arial"/>
            <w:bCs/>
            <w:noProof/>
          </w:rPr>
          <w:t>Table 12:</w:t>
        </w:r>
        <w:r>
          <w:rPr>
            <w:rFonts w:asciiTheme="minorHAnsi" w:eastAsiaTheme="minorEastAsia" w:hAnsiTheme="minorHAnsi" w:cstheme="minorBidi"/>
            <w:smallCaps w:val="0"/>
            <w:noProof/>
            <w:sz w:val="22"/>
            <w:szCs w:val="22"/>
            <w:lang w:eastAsia="en-AU"/>
          </w:rPr>
          <w:tab/>
        </w:r>
        <w:r w:rsidRPr="00AC7917">
          <w:rPr>
            <w:rStyle w:val="Hyperlink"/>
            <w:rFonts w:eastAsia="Calibri" w:cs="Arial"/>
            <w:bCs/>
            <w:noProof/>
          </w:rPr>
          <w:t>Relative Crash Risk - Learner vs. Open Licence</w:t>
        </w:r>
        <w:r>
          <w:rPr>
            <w:noProof/>
            <w:webHidden/>
          </w:rPr>
          <w:tab/>
        </w:r>
        <w:r>
          <w:rPr>
            <w:noProof/>
            <w:webHidden/>
          </w:rPr>
          <w:fldChar w:fldCharType="begin"/>
        </w:r>
        <w:r>
          <w:rPr>
            <w:noProof/>
            <w:webHidden/>
          </w:rPr>
          <w:instrText xml:space="preserve"> PAGEREF _Toc208781088 \h </w:instrText>
        </w:r>
        <w:r>
          <w:rPr>
            <w:noProof/>
            <w:webHidden/>
          </w:rPr>
        </w:r>
        <w:r>
          <w:rPr>
            <w:noProof/>
            <w:webHidden/>
          </w:rPr>
          <w:fldChar w:fldCharType="separate"/>
        </w:r>
        <w:r w:rsidR="004D1651">
          <w:rPr>
            <w:noProof/>
            <w:webHidden/>
          </w:rPr>
          <w:t>34</w:t>
        </w:r>
        <w:r>
          <w:rPr>
            <w:noProof/>
            <w:webHidden/>
          </w:rPr>
          <w:fldChar w:fldCharType="end"/>
        </w:r>
      </w:hyperlink>
    </w:p>
    <w:p w14:paraId="451047D6" w14:textId="60D1560C"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89" w:history="1">
        <w:r w:rsidRPr="00AC7917">
          <w:rPr>
            <w:rStyle w:val="Hyperlink"/>
            <w:noProof/>
          </w:rPr>
          <w:t>Table 13</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as a first-year learner compared to open driver licence holders aged 30-31.</w:t>
        </w:r>
        <w:r>
          <w:rPr>
            <w:noProof/>
            <w:webHidden/>
          </w:rPr>
          <w:tab/>
        </w:r>
        <w:r>
          <w:rPr>
            <w:noProof/>
            <w:webHidden/>
          </w:rPr>
          <w:fldChar w:fldCharType="begin"/>
        </w:r>
        <w:r>
          <w:rPr>
            <w:noProof/>
            <w:webHidden/>
          </w:rPr>
          <w:instrText xml:space="preserve"> PAGEREF _Toc208781089 \h </w:instrText>
        </w:r>
        <w:r>
          <w:rPr>
            <w:noProof/>
            <w:webHidden/>
          </w:rPr>
        </w:r>
        <w:r>
          <w:rPr>
            <w:noProof/>
            <w:webHidden/>
          </w:rPr>
          <w:fldChar w:fldCharType="separate"/>
        </w:r>
        <w:r w:rsidR="004D1651">
          <w:rPr>
            <w:noProof/>
            <w:webHidden/>
          </w:rPr>
          <w:t>45</w:t>
        </w:r>
        <w:r>
          <w:rPr>
            <w:noProof/>
            <w:webHidden/>
          </w:rPr>
          <w:fldChar w:fldCharType="end"/>
        </w:r>
      </w:hyperlink>
    </w:p>
    <w:p w14:paraId="1CA0ACB1" w14:textId="59FEA681"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0" w:history="1">
        <w:r w:rsidRPr="00AC7917">
          <w:rPr>
            <w:rStyle w:val="Hyperlink"/>
            <w:noProof/>
          </w:rPr>
          <w:t>Table 14</w:t>
        </w:r>
        <w:r>
          <w:rPr>
            <w:rFonts w:asciiTheme="minorHAnsi" w:eastAsiaTheme="minorEastAsia" w:hAnsiTheme="minorHAnsi" w:cstheme="minorBidi"/>
            <w:smallCaps w:val="0"/>
            <w:noProof/>
            <w:sz w:val="22"/>
            <w:szCs w:val="22"/>
            <w:lang w:eastAsia="en-AU"/>
          </w:rPr>
          <w:tab/>
        </w:r>
        <w:r w:rsidRPr="00AC7917">
          <w:rPr>
            <w:rStyle w:val="Hyperlink"/>
            <w:noProof/>
          </w:rPr>
          <w:t>Number of crashes in first year learner experience compared to open driver licences holders aged 30-31.</w:t>
        </w:r>
        <w:r>
          <w:rPr>
            <w:noProof/>
            <w:webHidden/>
          </w:rPr>
          <w:tab/>
        </w:r>
        <w:r>
          <w:rPr>
            <w:noProof/>
            <w:webHidden/>
          </w:rPr>
          <w:fldChar w:fldCharType="begin"/>
        </w:r>
        <w:r>
          <w:rPr>
            <w:noProof/>
            <w:webHidden/>
          </w:rPr>
          <w:instrText xml:space="preserve"> PAGEREF _Toc208781090 \h </w:instrText>
        </w:r>
        <w:r>
          <w:rPr>
            <w:noProof/>
            <w:webHidden/>
          </w:rPr>
        </w:r>
        <w:r>
          <w:rPr>
            <w:noProof/>
            <w:webHidden/>
          </w:rPr>
          <w:fldChar w:fldCharType="separate"/>
        </w:r>
        <w:r w:rsidR="004D1651">
          <w:rPr>
            <w:noProof/>
            <w:webHidden/>
          </w:rPr>
          <w:t>47</w:t>
        </w:r>
        <w:r>
          <w:rPr>
            <w:noProof/>
            <w:webHidden/>
          </w:rPr>
          <w:fldChar w:fldCharType="end"/>
        </w:r>
      </w:hyperlink>
    </w:p>
    <w:p w14:paraId="5B0DD4DF" w14:textId="421F008F"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1" w:history="1">
        <w:r w:rsidRPr="00AC7917">
          <w:rPr>
            <w:rStyle w:val="Hyperlink"/>
            <w:noProof/>
          </w:rPr>
          <w:t>Table 15</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severe crash in first year learner experience compared to open driver licences holders aged 30-31.</w:t>
        </w:r>
        <w:r>
          <w:rPr>
            <w:noProof/>
            <w:webHidden/>
          </w:rPr>
          <w:tab/>
        </w:r>
        <w:r>
          <w:rPr>
            <w:noProof/>
            <w:webHidden/>
          </w:rPr>
          <w:fldChar w:fldCharType="begin"/>
        </w:r>
        <w:r>
          <w:rPr>
            <w:noProof/>
            <w:webHidden/>
          </w:rPr>
          <w:instrText xml:space="preserve"> PAGEREF _Toc208781091 \h </w:instrText>
        </w:r>
        <w:r>
          <w:rPr>
            <w:noProof/>
            <w:webHidden/>
          </w:rPr>
        </w:r>
        <w:r>
          <w:rPr>
            <w:noProof/>
            <w:webHidden/>
          </w:rPr>
          <w:fldChar w:fldCharType="separate"/>
        </w:r>
        <w:r w:rsidR="004D1651">
          <w:rPr>
            <w:noProof/>
            <w:webHidden/>
          </w:rPr>
          <w:t>49</w:t>
        </w:r>
        <w:r>
          <w:rPr>
            <w:noProof/>
            <w:webHidden/>
          </w:rPr>
          <w:fldChar w:fldCharType="end"/>
        </w:r>
      </w:hyperlink>
    </w:p>
    <w:p w14:paraId="3CAC4F4C" w14:textId="5C34CE65"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2" w:history="1">
        <w:r w:rsidRPr="00AC7917">
          <w:rPr>
            <w:rStyle w:val="Hyperlink"/>
            <w:noProof/>
          </w:rPr>
          <w:t>Table 16</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an infringement in first year learner experience compared to open driver licences holders aged 30-31.</w:t>
        </w:r>
        <w:r>
          <w:rPr>
            <w:noProof/>
            <w:webHidden/>
          </w:rPr>
          <w:tab/>
        </w:r>
        <w:r>
          <w:rPr>
            <w:noProof/>
            <w:webHidden/>
          </w:rPr>
          <w:fldChar w:fldCharType="begin"/>
        </w:r>
        <w:r>
          <w:rPr>
            <w:noProof/>
            <w:webHidden/>
          </w:rPr>
          <w:instrText xml:space="preserve"> PAGEREF _Toc208781092 \h </w:instrText>
        </w:r>
        <w:r>
          <w:rPr>
            <w:noProof/>
            <w:webHidden/>
          </w:rPr>
        </w:r>
        <w:r>
          <w:rPr>
            <w:noProof/>
            <w:webHidden/>
          </w:rPr>
          <w:fldChar w:fldCharType="separate"/>
        </w:r>
        <w:r w:rsidR="004D1651">
          <w:rPr>
            <w:noProof/>
            <w:webHidden/>
          </w:rPr>
          <w:t>51</w:t>
        </w:r>
        <w:r>
          <w:rPr>
            <w:noProof/>
            <w:webHidden/>
          </w:rPr>
          <w:fldChar w:fldCharType="end"/>
        </w:r>
      </w:hyperlink>
    </w:p>
    <w:p w14:paraId="396AD9BF" w14:textId="330B115E"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3" w:history="1">
        <w:r w:rsidRPr="00AC7917">
          <w:rPr>
            <w:rStyle w:val="Hyperlink"/>
            <w:noProof/>
          </w:rPr>
          <w:t>Table 17</w:t>
        </w:r>
        <w:r>
          <w:rPr>
            <w:rFonts w:asciiTheme="minorHAnsi" w:eastAsiaTheme="minorEastAsia" w:hAnsiTheme="minorHAnsi" w:cstheme="minorBidi"/>
            <w:smallCaps w:val="0"/>
            <w:noProof/>
            <w:sz w:val="22"/>
            <w:szCs w:val="22"/>
            <w:lang w:eastAsia="en-AU"/>
          </w:rPr>
          <w:tab/>
        </w:r>
        <w:r w:rsidRPr="00AC7917">
          <w:rPr>
            <w:rStyle w:val="Hyperlink"/>
            <w:noProof/>
          </w:rPr>
          <w:t>Number of infringements in first year learner experience compared to open driver licences holders aged 30-31.</w:t>
        </w:r>
        <w:r>
          <w:rPr>
            <w:noProof/>
            <w:webHidden/>
          </w:rPr>
          <w:tab/>
        </w:r>
        <w:r>
          <w:rPr>
            <w:noProof/>
            <w:webHidden/>
          </w:rPr>
          <w:fldChar w:fldCharType="begin"/>
        </w:r>
        <w:r>
          <w:rPr>
            <w:noProof/>
            <w:webHidden/>
          </w:rPr>
          <w:instrText xml:space="preserve"> PAGEREF _Toc208781093 \h </w:instrText>
        </w:r>
        <w:r>
          <w:rPr>
            <w:noProof/>
            <w:webHidden/>
          </w:rPr>
        </w:r>
        <w:r>
          <w:rPr>
            <w:noProof/>
            <w:webHidden/>
          </w:rPr>
          <w:fldChar w:fldCharType="separate"/>
        </w:r>
        <w:r w:rsidR="004D1651">
          <w:rPr>
            <w:noProof/>
            <w:webHidden/>
          </w:rPr>
          <w:t>53</w:t>
        </w:r>
        <w:r>
          <w:rPr>
            <w:noProof/>
            <w:webHidden/>
          </w:rPr>
          <w:fldChar w:fldCharType="end"/>
        </w:r>
      </w:hyperlink>
    </w:p>
    <w:p w14:paraId="533044A2" w14:textId="5FDB7CCA"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4" w:history="1">
        <w:r w:rsidRPr="00AC7917">
          <w:rPr>
            <w:rStyle w:val="Hyperlink"/>
            <w:noProof/>
          </w:rPr>
          <w:t>Table 18</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severe infringement in first year learner experience compared to open driver licences holders aged 30-31.</w:t>
        </w:r>
        <w:r>
          <w:rPr>
            <w:noProof/>
            <w:webHidden/>
          </w:rPr>
          <w:tab/>
        </w:r>
        <w:r>
          <w:rPr>
            <w:noProof/>
            <w:webHidden/>
          </w:rPr>
          <w:fldChar w:fldCharType="begin"/>
        </w:r>
        <w:r>
          <w:rPr>
            <w:noProof/>
            <w:webHidden/>
          </w:rPr>
          <w:instrText xml:space="preserve"> PAGEREF _Toc208781094 \h </w:instrText>
        </w:r>
        <w:r>
          <w:rPr>
            <w:noProof/>
            <w:webHidden/>
          </w:rPr>
        </w:r>
        <w:r>
          <w:rPr>
            <w:noProof/>
            <w:webHidden/>
          </w:rPr>
          <w:fldChar w:fldCharType="separate"/>
        </w:r>
        <w:r w:rsidR="004D1651">
          <w:rPr>
            <w:noProof/>
            <w:webHidden/>
          </w:rPr>
          <w:t>54</w:t>
        </w:r>
        <w:r>
          <w:rPr>
            <w:noProof/>
            <w:webHidden/>
          </w:rPr>
          <w:fldChar w:fldCharType="end"/>
        </w:r>
      </w:hyperlink>
    </w:p>
    <w:p w14:paraId="7DC5E94B" w14:textId="35B5134A"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5" w:history="1">
        <w:r w:rsidRPr="00AC7917">
          <w:rPr>
            <w:rStyle w:val="Hyperlink"/>
            <w:noProof/>
          </w:rPr>
          <w:t>Table 19</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first six months of the P1 licence phase compared to open licence holders aged 31–31.5 years.</w:t>
        </w:r>
        <w:r>
          <w:rPr>
            <w:noProof/>
            <w:webHidden/>
          </w:rPr>
          <w:tab/>
        </w:r>
        <w:r>
          <w:rPr>
            <w:noProof/>
            <w:webHidden/>
          </w:rPr>
          <w:fldChar w:fldCharType="begin"/>
        </w:r>
        <w:r>
          <w:rPr>
            <w:noProof/>
            <w:webHidden/>
          </w:rPr>
          <w:instrText xml:space="preserve"> PAGEREF _Toc208781095 \h </w:instrText>
        </w:r>
        <w:r>
          <w:rPr>
            <w:noProof/>
            <w:webHidden/>
          </w:rPr>
        </w:r>
        <w:r>
          <w:rPr>
            <w:noProof/>
            <w:webHidden/>
          </w:rPr>
          <w:fldChar w:fldCharType="separate"/>
        </w:r>
        <w:r w:rsidR="004D1651">
          <w:rPr>
            <w:noProof/>
            <w:webHidden/>
          </w:rPr>
          <w:t>56</w:t>
        </w:r>
        <w:r>
          <w:rPr>
            <w:noProof/>
            <w:webHidden/>
          </w:rPr>
          <w:fldChar w:fldCharType="end"/>
        </w:r>
      </w:hyperlink>
    </w:p>
    <w:p w14:paraId="2C93D869" w14:textId="05E1D194"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6" w:history="1">
        <w:r w:rsidRPr="00AC7917">
          <w:rPr>
            <w:rStyle w:val="Hyperlink"/>
            <w:noProof/>
          </w:rPr>
          <w:t>Table 20</w:t>
        </w:r>
        <w:r>
          <w:rPr>
            <w:rFonts w:asciiTheme="minorHAnsi" w:eastAsiaTheme="minorEastAsia" w:hAnsiTheme="minorHAnsi" w:cstheme="minorBidi"/>
            <w:smallCaps w:val="0"/>
            <w:noProof/>
            <w:sz w:val="22"/>
            <w:szCs w:val="22"/>
            <w:lang w:eastAsia="en-AU"/>
          </w:rPr>
          <w:tab/>
        </w:r>
        <w:r w:rsidRPr="00AC7917">
          <w:rPr>
            <w:rStyle w:val="Hyperlink"/>
            <w:noProof/>
          </w:rPr>
          <w:t>Number of crashes during the first six months of the P1 licence phase compared to open licence holders aged 31–31.5 years.</w:t>
        </w:r>
        <w:r>
          <w:rPr>
            <w:noProof/>
            <w:webHidden/>
          </w:rPr>
          <w:tab/>
        </w:r>
        <w:r>
          <w:rPr>
            <w:noProof/>
            <w:webHidden/>
          </w:rPr>
          <w:fldChar w:fldCharType="begin"/>
        </w:r>
        <w:r>
          <w:rPr>
            <w:noProof/>
            <w:webHidden/>
          </w:rPr>
          <w:instrText xml:space="preserve"> PAGEREF _Toc208781096 \h </w:instrText>
        </w:r>
        <w:r>
          <w:rPr>
            <w:noProof/>
            <w:webHidden/>
          </w:rPr>
        </w:r>
        <w:r>
          <w:rPr>
            <w:noProof/>
            <w:webHidden/>
          </w:rPr>
          <w:fldChar w:fldCharType="separate"/>
        </w:r>
        <w:r w:rsidR="004D1651">
          <w:rPr>
            <w:noProof/>
            <w:webHidden/>
          </w:rPr>
          <w:t>58</w:t>
        </w:r>
        <w:r>
          <w:rPr>
            <w:noProof/>
            <w:webHidden/>
          </w:rPr>
          <w:fldChar w:fldCharType="end"/>
        </w:r>
      </w:hyperlink>
    </w:p>
    <w:p w14:paraId="3EE1F8DB" w14:textId="686BB613"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7" w:history="1">
        <w:r w:rsidRPr="00AC7917">
          <w:rPr>
            <w:rStyle w:val="Hyperlink"/>
            <w:noProof/>
          </w:rPr>
          <w:t>Table 21</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severe crash during the first six months of the P1 licence phase compared to open licence holders aged 31–31.5 years.</w:t>
        </w:r>
        <w:r>
          <w:rPr>
            <w:noProof/>
            <w:webHidden/>
          </w:rPr>
          <w:tab/>
        </w:r>
        <w:r>
          <w:rPr>
            <w:noProof/>
            <w:webHidden/>
          </w:rPr>
          <w:fldChar w:fldCharType="begin"/>
        </w:r>
        <w:r>
          <w:rPr>
            <w:noProof/>
            <w:webHidden/>
          </w:rPr>
          <w:instrText xml:space="preserve"> PAGEREF _Toc208781097 \h </w:instrText>
        </w:r>
        <w:r>
          <w:rPr>
            <w:noProof/>
            <w:webHidden/>
          </w:rPr>
        </w:r>
        <w:r>
          <w:rPr>
            <w:noProof/>
            <w:webHidden/>
          </w:rPr>
          <w:fldChar w:fldCharType="separate"/>
        </w:r>
        <w:r w:rsidR="004D1651">
          <w:rPr>
            <w:noProof/>
            <w:webHidden/>
          </w:rPr>
          <w:t>60</w:t>
        </w:r>
        <w:r>
          <w:rPr>
            <w:noProof/>
            <w:webHidden/>
          </w:rPr>
          <w:fldChar w:fldCharType="end"/>
        </w:r>
      </w:hyperlink>
    </w:p>
    <w:p w14:paraId="7E14B2AF" w14:textId="116F4CBB"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8" w:history="1">
        <w:r w:rsidRPr="00AC7917">
          <w:rPr>
            <w:rStyle w:val="Hyperlink"/>
            <w:noProof/>
          </w:rPr>
          <w:t>Table 22</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an infringement during the first six months of the P1 licence phase compared to open licence holders aged 31–31.5 years.</w:t>
        </w:r>
        <w:r>
          <w:rPr>
            <w:noProof/>
            <w:webHidden/>
          </w:rPr>
          <w:tab/>
        </w:r>
        <w:r>
          <w:rPr>
            <w:noProof/>
            <w:webHidden/>
          </w:rPr>
          <w:fldChar w:fldCharType="begin"/>
        </w:r>
        <w:r>
          <w:rPr>
            <w:noProof/>
            <w:webHidden/>
          </w:rPr>
          <w:instrText xml:space="preserve"> PAGEREF _Toc208781098 \h </w:instrText>
        </w:r>
        <w:r>
          <w:rPr>
            <w:noProof/>
            <w:webHidden/>
          </w:rPr>
        </w:r>
        <w:r>
          <w:rPr>
            <w:noProof/>
            <w:webHidden/>
          </w:rPr>
          <w:fldChar w:fldCharType="separate"/>
        </w:r>
        <w:r w:rsidR="004D1651">
          <w:rPr>
            <w:noProof/>
            <w:webHidden/>
          </w:rPr>
          <w:t>61</w:t>
        </w:r>
        <w:r>
          <w:rPr>
            <w:noProof/>
            <w:webHidden/>
          </w:rPr>
          <w:fldChar w:fldCharType="end"/>
        </w:r>
      </w:hyperlink>
    </w:p>
    <w:p w14:paraId="7B17EE90" w14:textId="16159536"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099" w:history="1">
        <w:r w:rsidRPr="00AC7917">
          <w:rPr>
            <w:rStyle w:val="Hyperlink"/>
            <w:noProof/>
          </w:rPr>
          <w:t>Table 23</w:t>
        </w:r>
        <w:r>
          <w:rPr>
            <w:rFonts w:asciiTheme="minorHAnsi" w:eastAsiaTheme="minorEastAsia" w:hAnsiTheme="minorHAnsi" w:cstheme="minorBidi"/>
            <w:smallCaps w:val="0"/>
            <w:noProof/>
            <w:sz w:val="22"/>
            <w:szCs w:val="22"/>
            <w:lang w:eastAsia="en-AU"/>
          </w:rPr>
          <w:tab/>
        </w:r>
        <w:r w:rsidRPr="00AC7917">
          <w:rPr>
            <w:rStyle w:val="Hyperlink"/>
            <w:noProof/>
          </w:rPr>
          <w:t>Number of infringements during the first six months of the P1 licence phase compared to open licence holders aged 31–31.5 years.</w:t>
        </w:r>
        <w:r>
          <w:rPr>
            <w:noProof/>
            <w:webHidden/>
          </w:rPr>
          <w:tab/>
        </w:r>
        <w:r>
          <w:rPr>
            <w:noProof/>
            <w:webHidden/>
          </w:rPr>
          <w:fldChar w:fldCharType="begin"/>
        </w:r>
        <w:r>
          <w:rPr>
            <w:noProof/>
            <w:webHidden/>
          </w:rPr>
          <w:instrText xml:space="preserve"> PAGEREF _Toc208781099 \h </w:instrText>
        </w:r>
        <w:r>
          <w:rPr>
            <w:noProof/>
            <w:webHidden/>
          </w:rPr>
        </w:r>
        <w:r>
          <w:rPr>
            <w:noProof/>
            <w:webHidden/>
          </w:rPr>
          <w:fldChar w:fldCharType="separate"/>
        </w:r>
        <w:r w:rsidR="004D1651">
          <w:rPr>
            <w:noProof/>
            <w:webHidden/>
          </w:rPr>
          <w:t>63</w:t>
        </w:r>
        <w:r>
          <w:rPr>
            <w:noProof/>
            <w:webHidden/>
          </w:rPr>
          <w:fldChar w:fldCharType="end"/>
        </w:r>
      </w:hyperlink>
    </w:p>
    <w:p w14:paraId="6028086A" w14:textId="7CD4F6CC"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0" w:history="1">
        <w:r w:rsidRPr="00AC7917">
          <w:rPr>
            <w:rStyle w:val="Hyperlink"/>
            <w:noProof/>
          </w:rPr>
          <w:t>Table 24</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severe infringement during the first six months of the P1 licence phase compared to open licence holders aged 31–31.5 years.</w:t>
        </w:r>
        <w:r>
          <w:rPr>
            <w:noProof/>
            <w:webHidden/>
          </w:rPr>
          <w:tab/>
        </w:r>
        <w:r>
          <w:rPr>
            <w:noProof/>
            <w:webHidden/>
          </w:rPr>
          <w:fldChar w:fldCharType="begin"/>
        </w:r>
        <w:r>
          <w:rPr>
            <w:noProof/>
            <w:webHidden/>
          </w:rPr>
          <w:instrText xml:space="preserve"> PAGEREF _Toc208781100 \h </w:instrText>
        </w:r>
        <w:r>
          <w:rPr>
            <w:noProof/>
            <w:webHidden/>
          </w:rPr>
        </w:r>
        <w:r>
          <w:rPr>
            <w:noProof/>
            <w:webHidden/>
          </w:rPr>
          <w:fldChar w:fldCharType="separate"/>
        </w:r>
        <w:r w:rsidR="004D1651">
          <w:rPr>
            <w:noProof/>
            <w:webHidden/>
          </w:rPr>
          <w:t>65</w:t>
        </w:r>
        <w:r>
          <w:rPr>
            <w:noProof/>
            <w:webHidden/>
          </w:rPr>
          <w:fldChar w:fldCharType="end"/>
        </w:r>
      </w:hyperlink>
    </w:p>
    <w:p w14:paraId="7AD7BF51" w14:textId="354CE2C3"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1" w:history="1">
        <w:r w:rsidRPr="00AC7917">
          <w:rPr>
            <w:rStyle w:val="Hyperlink"/>
            <w:noProof/>
          </w:rPr>
          <w:t>Table 25</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second six months of the P1 licence phase compared to open licence holders aged 31.5–32 years.</w:t>
        </w:r>
        <w:r>
          <w:rPr>
            <w:noProof/>
            <w:webHidden/>
          </w:rPr>
          <w:tab/>
        </w:r>
        <w:r>
          <w:rPr>
            <w:noProof/>
            <w:webHidden/>
          </w:rPr>
          <w:fldChar w:fldCharType="begin"/>
        </w:r>
        <w:r>
          <w:rPr>
            <w:noProof/>
            <w:webHidden/>
          </w:rPr>
          <w:instrText xml:space="preserve"> PAGEREF _Toc208781101 \h </w:instrText>
        </w:r>
        <w:r>
          <w:rPr>
            <w:noProof/>
            <w:webHidden/>
          </w:rPr>
        </w:r>
        <w:r>
          <w:rPr>
            <w:noProof/>
            <w:webHidden/>
          </w:rPr>
          <w:fldChar w:fldCharType="separate"/>
        </w:r>
        <w:r w:rsidR="004D1651">
          <w:rPr>
            <w:noProof/>
            <w:webHidden/>
          </w:rPr>
          <w:t>67</w:t>
        </w:r>
        <w:r>
          <w:rPr>
            <w:noProof/>
            <w:webHidden/>
          </w:rPr>
          <w:fldChar w:fldCharType="end"/>
        </w:r>
      </w:hyperlink>
    </w:p>
    <w:p w14:paraId="41D38D72" w14:textId="7283BEAE"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2" w:history="1">
        <w:r w:rsidRPr="00AC7917">
          <w:rPr>
            <w:rStyle w:val="Hyperlink"/>
            <w:noProof/>
          </w:rPr>
          <w:t>Table 26</w:t>
        </w:r>
        <w:r>
          <w:rPr>
            <w:rFonts w:asciiTheme="minorHAnsi" w:eastAsiaTheme="minorEastAsia" w:hAnsiTheme="minorHAnsi" w:cstheme="minorBidi"/>
            <w:smallCaps w:val="0"/>
            <w:noProof/>
            <w:sz w:val="22"/>
            <w:szCs w:val="22"/>
            <w:lang w:eastAsia="en-AU"/>
          </w:rPr>
          <w:tab/>
        </w:r>
        <w:r w:rsidRPr="00AC7917">
          <w:rPr>
            <w:rStyle w:val="Hyperlink"/>
            <w:noProof/>
          </w:rPr>
          <w:t>Number of crashes during the second six months of the P1 licence phase compared to open licence holders aged 31.5–32 years.</w:t>
        </w:r>
        <w:r>
          <w:rPr>
            <w:noProof/>
            <w:webHidden/>
          </w:rPr>
          <w:tab/>
        </w:r>
        <w:r>
          <w:rPr>
            <w:noProof/>
            <w:webHidden/>
          </w:rPr>
          <w:fldChar w:fldCharType="begin"/>
        </w:r>
        <w:r>
          <w:rPr>
            <w:noProof/>
            <w:webHidden/>
          </w:rPr>
          <w:instrText xml:space="preserve"> PAGEREF _Toc208781102 \h </w:instrText>
        </w:r>
        <w:r>
          <w:rPr>
            <w:noProof/>
            <w:webHidden/>
          </w:rPr>
        </w:r>
        <w:r>
          <w:rPr>
            <w:noProof/>
            <w:webHidden/>
          </w:rPr>
          <w:fldChar w:fldCharType="separate"/>
        </w:r>
        <w:r w:rsidR="004D1651">
          <w:rPr>
            <w:noProof/>
            <w:webHidden/>
          </w:rPr>
          <w:t>69</w:t>
        </w:r>
        <w:r>
          <w:rPr>
            <w:noProof/>
            <w:webHidden/>
          </w:rPr>
          <w:fldChar w:fldCharType="end"/>
        </w:r>
      </w:hyperlink>
    </w:p>
    <w:p w14:paraId="6BE6348A" w14:textId="34C55E99"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3" w:history="1">
        <w:r w:rsidRPr="00AC7917">
          <w:rPr>
            <w:rStyle w:val="Hyperlink"/>
            <w:noProof/>
          </w:rPr>
          <w:t>Table 27</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severe crash during the second six months of the P1 licence phase compared to open licence holders aged 31.5–32 years.</w:t>
        </w:r>
        <w:r>
          <w:rPr>
            <w:noProof/>
            <w:webHidden/>
          </w:rPr>
          <w:tab/>
        </w:r>
        <w:r>
          <w:rPr>
            <w:noProof/>
            <w:webHidden/>
          </w:rPr>
          <w:fldChar w:fldCharType="begin"/>
        </w:r>
        <w:r>
          <w:rPr>
            <w:noProof/>
            <w:webHidden/>
          </w:rPr>
          <w:instrText xml:space="preserve"> PAGEREF _Toc208781103 \h </w:instrText>
        </w:r>
        <w:r>
          <w:rPr>
            <w:noProof/>
            <w:webHidden/>
          </w:rPr>
        </w:r>
        <w:r>
          <w:rPr>
            <w:noProof/>
            <w:webHidden/>
          </w:rPr>
          <w:fldChar w:fldCharType="separate"/>
        </w:r>
        <w:r w:rsidR="004D1651">
          <w:rPr>
            <w:noProof/>
            <w:webHidden/>
          </w:rPr>
          <w:t>70</w:t>
        </w:r>
        <w:r>
          <w:rPr>
            <w:noProof/>
            <w:webHidden/>
          </w:rPr>
          <w:fldChar w:fldCharType="end"/>
        </w:r>
      </w:hyperlink>
    </w:p>
    <w:p w14:paraId="797A8213" w14:textId="0AC45F49"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4" w:history="1">
        <w:r w:rsidRPr="00AC7917">
          <w:rPr>
            <w:rStyle w:val="Hyperlink"/>
            <w:noProof/>
          </w:rPr>
          <w:t>Table 28</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an infringement during the second six months of the P1 licence phase compared to open licence holders aged 31.5–32 years.</w:t>
        </w:r>
        <w:r>
          <w:rPr>
            <w:noProof/>
            <w:webHidden/>
          </w:rPr>
          <w:tab/>
        </w:r>
        <w:r>
          <w:rPr>
            <w:noProof/>
            <w:webHidden/>
          </w:rPr>
          <w:fldChar w:fldCharType="begin"/>
        </w:r>
        <w:r>
          <w:rPr>
            <w:noProof/>
            <w:webHidden/>
          </w:rPr>
          <w:instrText xml:space="preserve"> PAGEREF _Toc208781104 \h </w:instrText>
        </w:r>
        <w:r>
          <w:rPr>
            <w:noProof/>
            <w:webHidden/>
          </w:rPr>
        </w:r>
        <w:r>
          <w:rPr>
            <w:noProof/>
            <w:webHidden/>
          </w:rPr>
          <w:fldChar w:fldCharType="separate"/>
        </w:r>
        <w:r w:rsidR="004D1651">
          <w:rPr>
            <w:noProof/>
            <w:webHidden/>
          </w:rPr>
          <w:t>71</w:t>
        </w:r>
        <w:r>
          <w:rPr>
            <w:noProof/>
            <w:webHidden/>
          </w:rPr>
          <w:fldChar w:fldCharType="end"/>
        </w:r>
      </w:hyperlink>
    </w:p>
    <w:p w14:paraId="6BDCFB20" w14:textId="447DB41C"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5" w:history="1">
        <w:r w:rsidRPr="00AC7917">
          <w:rPr>
            <w:rStyle w:val="Hyperlink"/>
            <w:noProof/>
          </w:rPr>
          <w:t>Table 29</w:t>
        </w:r>
        <w:r>
          <w:rPr>
            <w:rFonts w:asciiTheme="minorHAnsi" w:eastAsiaTheme="minorEastAsia" w:hAnsiTheme="minorHAnsi" w:cstheme="minorBidi"/>
            <w:smallCaps w:val="0"/>
            <w:noProof/>
            <w:sz w:val="22"/>
            <w:szCs w:val="22"/>
            <w:lang w:eastAsia="en-AU"/>
          </w:rPr>
          <w:tab/>
        </w:r>
        <w:r w:rsidRPr="00AC7917">
          <w:rPr>
            <w:rStyle w:val="Hyperlink"/>
            <w:noProof/>
          </w:rPr>
          <w:t>Number of infringements during the second six months of the P1 licence phase compared to open licence holders aged 31.5–32 years.</w:t>
        </w:r>
        <w:r>
          <w:rPr>
            <w:noProof/>
            <w:webHidden/>
          </w:rPr>
          <w:tab/>
        </w:r>
        <w:r>
          <w:rPr>
            <w:noProof/>
            <w:webHidden/>
          </w:rPr>
          <w:fldChar w:fldCharType="begin"/>
        </w:r>
        <w:r>
          <w:rPr>
            <w:noProof/>
            <w:webHidden/>
          </w:rPr>
          <w:instrText xml:space="preserve"> PAGEREF _Toc208781105 \h </w:instrText>
        </w:r>
        <w:r>
          <w:rPr>
            <w:noProof/>
            <w:webHidden/>
          </w:rPr>
        </w:r>
        <w:r>
          <w:rPr>
            <w:noProof/>
            <w:webHidden/>
          </w:rPr>
          <w:fldChar w:fldCharType="separate"/>
        </w:r>
        <w:r w:rsidR="004D1651">
          <w:rPr>
            <w:noProof/>
            <w:webHidden/>
          </w:rPr>
          <w:t>73</w:t>
        </w:r>
        <w:r>
          <w:rPr>
            <w:noProof/>
            <w:webHidden/>
          </w:rPr>
          <w:fldChar w:fldCharType="end"/>
        </w:r>
      </w:hyperlink>
    </w:p>
    <w:p w14:paraId="179AEDF1" w14:textId="598B8A07"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6" w:history="1">
        <w:r w:rsidRPr="00AC7917">
          <w:rPr>
            <w:rStyle w:val="Hyperlink"/>
            <w:noProof/>
          </w:rPr>
          <w:t>Table 30</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severe infringement during the second six months of the P1 licence phase compared to open licence holders aged 31.5–32 years.</w:t>
        </w:r>
        <w:r>
          <w:rPr>
            <w:noProof/>
            <w:webHidden/>
          </w:rPr>
          <w:tab/>
        </w:r>
        <w:r>
          <w:rPr>
            <w:noProof/>
            <w:webHidden/>
          </w:rPr>
          <w:fldChar w:fldCharType="begin"/>
        </w:r>
        <w:r>
          <w:rPr>
            <w:noProof/>
            <w:webHidden/>
          </w:rPr>
          <w:instrText xml:space="preserve"> PAGEREF _Toc208781106 \h </w:instrText>
        </w:r>
        <w:r>
          <w:rPr>
            <w:noProof/>
            <w:webHidden/>
          </w:rPr>
        </w:r>
        <w:r>
          <w:rPr>
            <w:noProof/>
            <w:webHidden/>
          </w:rPr>
          <w:fldChar w:fldCharType="separate"/>
        </w:r>
        <w:r w:rsidR="004D1651">
          <w:rPr>
            <w:noProof/>
            <w:webHidden/>
          </w:rPr>
          <w:t>75</w:t>
        </w:r>
        <w:r>
          <w:rPr>
            <w:noProof/>
            <w:webHidden/>
          </w:rPr>
          <w:fldChar w:fldCharType="end"/>
        </w:r>
      </w:hyperlink>
    </w:p>
    <w:p w14:paraId="2DA6FF02" w14:textId="4927C47D"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7" w:history="1">
        <w:r w:rsidRPr="00AC7917">
          <w:rPr>
            <w:rStyle w:val="Hyperlink"/>
            <w:noProof/>
          </w:rPr>
          <w:t>Table 31</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first year of the P2 licence phase compared to open licence holders aged 32–33 years.</w:t>
        </w:r>
        <w:r>
          <w:rPr>
            <w:noProof/>
            <w:webHidden/>
          </w:rPr>
          <w:tab/>
        </w:r>
        <w:r>
          <w:rPr>
            <w:noProof/>
            <w:webHidden/>
          </w:rPr>
          <w:fldChar w:fldCharType="begin"/>
        </w:r>
        <w:r>
          <w:rPr>
            <w:noProof/>
            <w:webHidden/>
          </w:rPr>
          <w:instrText xml:space="preserve"> PAGEREF _Toc208781107 \h </w:instrText>
        </w:r>
        <w:r>
          <w:rPr>
            <w:noProof/>
            <w:webHidden/>
          </w:rPr>
        </w:r>
        <w:r>
          <w:rPr>
            <w:noProof/>
            <w:webHidden/>
          </w:rPr>
          <w:fldChar w:fldCharType="separate"/>
        </w:r>
        <w:r w:rsidR="004D1651">
          <w:rPr>
            <w:noProof/>
            <w:webHidden/>
          </w:rPr>
          <w:t>77</w:t>
        </w:r>
        <w:r>
          <w:rPr>
            <w:noProof/>
            <w:webHidden/>
          </w:rPr>
          <w:fldChar w:fldCharType="end"/>
        </w:r>
      </w:hyperlink>
    </w:p>
    <w:p w14:paraId="7A91BC00" w14:textId="2DAE8D05"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8" w:history="1">
        <w:r w:rsidRPr="00AC7917">
          <w:rPr>
            <w:rStyle w:val="Hyperlink"/>
            <w:noProof/>
          </w:rPr>
          <w:t>Table 32</w:t>
        </w:r>
        <w:r>
          <w:rPr>
            <w:rFonts w:asciiTheme="minorHAnsi" w:eastAsiaTheme="minorEastAsia" w:hAnsiTheme="minorHAnsi" w:cstheme="minorBidi"/>
            <w:smallCaps w:val="0"/>
            <w:noProof/>
            <w:sz w:val="22"/>
            <w:szCs w:val="22"/>
            <w:lang w:eastAsia="en-AU"/>
          </w:rPr>
          <w:tab/>
        </w:r>
        <w:r w:rsidRPr="00AC7917">
          <w:rPr>
            <w:rStyle w:val="Hyperlink"/>
            <w:noProof/>
          </w:rPr>
          <w:t>Number of crashes during the first year of the P2 licence phase compared to open licence holders aged 32-33 years.</w:t>
        </w:r>
        <w:r>
          <w:rPr>
            <w:noProof/>
            <w:webHidden/>
          </w:rPr>
          <w:tab/>
        </w:r>
        <w:r>
          <w:rPr>
            <w:noProof/>
            <w:webHidden/>
          </w:rPr>
          <w:fldChar w:fldCharType="begin"/>
        </w:r>
        <w:r>
          <w:rPr>
            <w:noProof/>
            <w:webHidden/>
          </w:rPr>
          <w:instrText xml:space="preserve"> PAGEREF _Toc208781108 \h </w:instrText>
        </w:r>
        <w:r>
          <w:rPr>
            <w:noProof/>
            <w:webHidden/>
          </w:rPr>
        </w:r>
        <w:r>
          <w:rPr>
            <w:noProof/>
            <w:webHidden/>
          </w:rPr>
          <w:fldChar w:fldCharType="separate"/>
        </w:r>
        <w:r w:rsidR="004D1651">
          <w:rPr>
            <w:noProof/>
            <w:webHidden/>
          </w:rPr>
          <w:t>78</w:t>
        </w:r>
        <w:r>
          <w:rPr>
            <w:noProof/>
            <w:webHidden/>
          </w:rPr>
          <w:fldChar w:fldCharType="end"/>
        </w:r>
      </w:hyperlink>
    </w:p>
    <w:p w14:paraId="43E648C1" w14:textId="5E8E5B45"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09" w:history="1">
        <w:r w:rsidRPr="00AC7917">
          <w:rPr>
            <w:rStyle w:val="Hyperlink"/>
            <w:noProof/>
          </w:rPr>
          <w:t>Table 33</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severe crash during the first year of the P2 licence phase compared to open licence holders aged 32-33 years.</w:t>
        </w:r>
        <w:r>
          <w:rPr>
            <w:noProof/>
            <w:webHidden/>
          </w:rPr>
          <w:tab/>
        </w:r>
        <w:r>
          <w:rPr>
            <w:noProof/>
            <w:webHidden/>
          </w:rPr>
          <w:fldChar w:fldCharType="begin"/>
        </w:r>
        <w:r>
          <w:rPr>
            <w:noProof/>
            <w:webHidden/>
          </w:rPr>
          <w:instrText xml:space="preserve"> PAGEREF _Toc208781109 \h </w:instrText>
        </w:r>
        <w:r>
          <w:rPr>
            <w:noProof/>
            <w:webHidden/>
          </w:rPr>
        </w:r>
        <w:r>
          <w:rPr>
            <w:noProof/>
            <w:webHidden/>
          </w:rPr>
          <w:fldChar w:fldCharType="separate"/>
        </w:r>
        <w:r w:rsidR="004D1651">
          <w:rPr>
            <w:noProof/>
            <w:webHidden/>
          </w:rPr>
          <w:t>79</w:t>
        </w:r>
        <w:r>
          <w:rPr>
            <w:noProof/>
            <w:webHidden/>
          </w:rPr>
          <w:fldChar w:fldCharType="end"/>
        </w:r>
      </w:hyperlink>
    </w:p>
    <w:p w14:paraId="7481FE95" w14:textId="1FA2199A"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0" w:history="1">
        <w:r w:rsidRPr="00AC7917">
          <w:rPr>
            <w:rStyle w:val="Hyperlink"/>
            <w:noProof/>
          </w:rPr>
          <w:t>Table 34</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an infringement during the first year of the P2 licence phase compared to open licence holders aged 32–33 years.</w:t>
        </w:r>
        <w:r>
          <w:rPr>
            <w:noProof/>
            <w:webHidden/>
          </w:rPr>
          <w:tab/>
        </w:r>
        <w:r>
          <w:rPr>
            <w:noProof/>
            <w:webHidden/>
          </w:rPr>
          <w:fldChar w:fldCharType="begin"/>
        </w:r>
        <w:r>
          <w:rPr>
            <w:noProof/>
            <w:webHidden/>
          </w:rPr>
          <w:instrText xml:space="preserve"> PAGEREF _Toc208781110 \h </w:instrText>
        </w:r>
        <w:r>
          <w:rPr>
            <w:noProof/>
            <w:webHidden/>
          </w:rPr>
        </w:r>
        <w:r>
          <w:rPr>
            <w:noProof/>
            <w:webHidden/>
          </w:rPr>
          <w:fldChar w:fldCharType="separate"/>
        </w:r>
        <w:r w:rsidR="004D1651">
          <w:rPr>
            <w:noProof/>
            <w:webHidden/>
          </w:rPr>
          <w:t>80</w:t>
        </w:r>
        <w:r>
          <w:rPr>
            <w:noProof/>
            <w:webHidden/>
          </w:rPr>
          <w:fldChar w:fldCharType="end"/>
        </w:r>
      </w:hyperlink>
    </w:p>
    <w:p w14:paraId="3A109E9A" w14:textId="73662A1D"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1" w:history="1">
        <w:r w:rsidRPr="00AC7917">
          <w:rPr>
            <w:rStyle w:val="Hyperlink"/>
            <w:noProof/>
          </w:rPr>
          <w:t>Table 35</w:t>
        </w:r>
        <w:r>
          <w:rPr>
            <w:rFonts w:asciiTheme="minorHAnsi" w:eastAsiaTheme="minorEastAsia" w:hAnsiTheme="minorHAnsi" w:cstheme="minorBidi"/>
            <w:smallCaps w:val="0"/>
            <w:noProof/>
            <w:sz w:val="22"/>
            <w:szCs w:val="22"/>
            <w:lang w:eastAsia="en-AU"/>
          </w:rPr>
          <w:tab/>
        </w:r>
        <w:r w:rsidRPr="00AC7917">
          <w:rPr>
            <w:rStyle w:val="Hyperlink"/>
            <w:noProof/>
          </w:rPr>
          <w:t>Number of infringements during the first year of the P2 licence phase compared to open licence holders aged 32-33 years.</w:t>
        </w:r>
        <w:r>
          <w:rPr>
            <w:noProof/>
            <w:webHidden/>
          </w:rPr>
          <w:tab/>
        </w:r>
        <w:r>
          <w:rPr>
            <w:noProof/>
            <w:webHidden/>
          </w:rPr>
          <w:fldChar w:fldCharType="begin"/>
        </w:r>
        <w:r>
          <w:rPr>
            <w:noProof/>
            <w:webHidden/>
          </w:rPr>
          <w:instrText xml:space="preserve"> PAGEREF _Toc208781111 \h </w:instrText>
        </w:r>
        <w:r>
          <w:rPr>
            <w:noProof/>
            <w:webHidden/>
          </w:rPr>
        </w:r>
        <w:r>
          <w:rPr>
            <w:noProof/>
            <w:webHidden/>
          </w:rPr>
          <w:fldChar w:fldCharType="separate"/>
        </w:r>
        <w:r w:rsidR="004D1651">
          <w:rPr>
            <w:noProof/>
            <w:webHidden/>
          </w:rPr>
          <w:t>82</w:t>
        </w:r>
        <w:r>
          <w:rPr>
            <w:noProof/>
            <w:webHidden/>
          </w:rPr>
          <w:fldChar w:fldCharType="end"/>
        </w:r>
      </w:hyperlink>
    </w:p>
    <w:p w14:paraId="2AA1592E" w14:textId="62463067"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2" w:history="1">
        <w:r w:rsidRPr="00AC7917">
          <w:rPr>
            <w:rStyle w:val="Hyperlink"/>
            <w:noProof/>
          </w:rPr>
          <w:t>Table 36</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severe infringement during the first year of the P2 licence phase compared to open licence holders aged 32-33 years.</w:t>
        </w:r>
        <w:r>
          <w:rPr>
            <w:noProof/>
            <w:webHidden/>
          </w:rPr>
          <w:tab/>
        </w:r>
        <w:r>
          <w:rPr>
            <w:noProof/>
            <w:webHidden/>
          </w:rPr>
          <w:fldChar w:fldCharType="begin"/>
        </w:r>
        <w:r>
          <w:rPr>
            <w:noProof/>
            <w:webHidden/>
          </w:rPr>
          <w:instrText xml:space="preserve"> PAGEREF _Toc208781112 \h </w:instrText>
        </w:r>
        <w:r>
          <w:rPr>
            <w:noProof/>
            <w:webHidden/>
          </w:rPr>
        </w:r>
        <w:r>
          <w:rPr>
            <w:noProof/>
            <w:webHidden/>
          </w:rPr>
          <w:fldChar w:fldCharType="separate"/>
        </w:r>
        <w:r w:rsidR="004D1651">
          <w:rPr>
            <w:noProof/>
            <w:webHidden/>
          </w:rPr>
          <w:t>83</w:t>
        </w:r>
        <w:r>
          <w:rPr>
            <w:noProof/>
            <w:webHidden/>
          </w:rPr>
          <w:fldChar w:fldCharType="end"/>
        </w:r>
      </w:hyperlink>
    </w:p>
    <w:p w14:paraId="0AE70E62" w14:textId="737C769A"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3" w:history="1">
        <w:r w:rsidRPr="00AC7917">
          <w:rPr>
            <w:rStyle w:val="Hyperlink"/>
            <w:noProof/>
          </w:rPr>
          <w:t>Table 37</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first year of the learner licence phase.</w:t>
        </w:r>
        <w:r>
          <w:rPr>
            <w:noProof/>
            <w:webHidden/>
          </w:rPr>
          <w:tab/>
        </w:r>
        <w:r>
          <w:rPr>
            <w:noProof/>
            <w:webHidden/>
          </w:rPr>
          <w:fldChar w:fldCharType="begin"/>
        </w:r>
        <w:r>
          <w:rPr>
            <w:noProof/>
            <w:webHidden/>
          </w:rPr>
          <w:instrText xml:space="preserve"> PAGEREF _Toc208781113 \h </w:instrText>
        </w:r>
        <w:r>
          <w:rPr>
            <w:noProof/>
            <w:webHidden/>
          </w:rPr>
        </w:r>
        <w:r>
          <w:rPr>
            <w:noProof/>
            <w:webHidden/>
          </w:rPr>
          <w:fldChar w:fldCharType="separate"/>
        </w:r>
        <w:r w:rsidR="004D1651">
          <w:rPr>
            <w:noProof/>
            <w:webHidden/>
          </w:rPr>
          <w:t>85</w:t>
        </w:r>
        <w:r>
          <w:rPr>
            <w:noProof/>
            <w:webHidden/>
          </w:rPr>
          <w:fldChar w:fldCharType="end"/>
        </w:r>
      </w:hyperlink>
    </w:p>
    <w:p w14:paraId="5D1F82D1" w14:textId="682DF951"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4" w:history="1">
        <w:r w:rsidRPr="00AC7917">
          <w:rPr>
            <w:rStyle w:val="Hyperlink"/>
            <w:noProof/>
          </w:rPr>
          <w:t>Table 38</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first six months of the P1 licence phase.</w:t>
        </w:r>
        <w:r>
          <w:rPr>
            <w:noProof/>
            <w:webHidden/>
          </w:rPr>
          <w:tab/>
        </w:r>
        <w:r>
          <w:rPr>
            <w:noProof/>
            <w:webHidden/>
          </w:rPr>
          <w:fldChar w:fldCharType="begin"/>
        </w:r>
        <w:r>
          <w:rPr>
            <w:noProof/>
            <w:webHidden/>
          </w:rPr>
          <w:instrText xml:space="preserve"> PAGEREF _Toc208781114 \h </w:instrText>
        </w:r>
        <w:r>
          <w:rPr>
            <w:noProof/>
            <w:webHidden/>
          </w:rPr>
        </w:r>
        <w:r>
          <w:rPr>
            <w:noProof/>
            <w:webHidden/>
          </w:rPr>
          <w:fldChar w:fldCharType="separate"/>
        </w:r>
        <w:r w:rsidR="004D1651">
          <w:rPr>
            <w:noProof/>
            <w:webHidden/>
          </w:rPr>
          <w:t>86</w:t>
        </w:r>
        <w:r>
          <w:rPr>
            <w:noProof/>
            <w:webHidden/>
          </w:rPr>
          <w:fldChar w:fldCharType="end"/>
        </w:r>
      </w:hyperlink>
    </w:p>
    <w:p w14:paraId="1CEA7521" w14:textId="2EF9719B"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5" w:history="1">
        <w:r w:rsidRPr="00AC7917">
          <w:rPr>
            <w:rStyle w:val="Hyperlink"/>
            <w:noProof/>
          </w:rPr>
          <w:t>Table 39</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a crash within the first six months of the P1 licence phase among drivers with a valid logbook entry – </w:t>
        </w:r>
        <w:r w:rsidRPr="00AC7917">
          <w:rPr>
            <w:rStyle w:val="Hyperlink"/>
            <w:i/>
            <w:iCs/>
            <w:noProof/>
          </w:rPr>
          <w:t>Model fitted with professional instructor hour ratios.</w:t>
        </w:r>
        <w:r>
          <w:rPr>
            <w:noProof/>
            <w:webHidden/>
          </w:rPr>
          <w:tab/>
        </w:r>
        <w:r>
          <w:rPr>
            <w:noProof/>
            <w:webHidden/>
          </w:rPr>
          <w:fldChar w:fldCharType="begin"/>
        </w:r>
        <w:r>
          <w:rPr>
            <w:noProof/>
            <w:webHidden/>
          </w:rPr>
          <w:instrText xml:space="preserve"> PAGEREF _Toc208781115 \h </w:instrText>
        </w:r>
        <w:r>
          <w:rPr>
            <w:noProof/>
            <w:webHidden/>
          </w:rPr>
        </w:r>
        <w:r>
          <w:rPr>
            <w:noProof/>
            <w:webHidden/>
          </w:rPr>
          <w:fldChar w:fldCharType="separate"/>
        </w:r>
        <w:r w:rsidR="004D1651">
          <w:rPr>
            <w:noProof/>
            <w:webHidden/>
          </w:rPr>
          <w:t>87</w:t>
        </w:r>
        <w:r>
          <w:rPr>
            <w:noProof/>
            <w:webHidden/>
          </w:rPr>
          <w:fldChar w:fldCharType="end"/>
        </w:r>
      </w:hyperlink>
    </w:p>
    <w:p w14:paraId="699C275C" w14:textId="29FF70E7"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6" w:history="1">
        <w:r w:rsidRPr="00AC7917">
          <w:rPr>
            <w:rStyle w:val="Hyperlink"/>
            <w:noProof/>
          </w:rPr>
          <w:t>Table 40</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a crash within the first six months of the P1 licence phase among drivers with a valid logbook entry – </w:t>
        </w:r>
        <w:r w:rsidRPr="00AC7917">
          <w:rPr>
            <w:rStyle w:val="Hyperlink"/>
            <w:i/>
            <w:iCs/>
            <w:noProof/>
          </w:rPr>
          <w:t>Model fitted with binary professional instructor use</w:t>
        </w:r>
        <w:r w:rsidRPr="00AC7917">
          <w:rPr>
            <w:rStyle w:val="Hyperlink"/>
            <w:noProof/>
          </w:rPr>
          <w:t>.</w:t>
        </w:r>
        <w:r>
          <w:rPr>
            <w:noProof/>
            <w:webHidden/>
          </w:rPr>
          <w:tab/>
        </w:r>
        <w:r>
          <w:rPr>
            <w:noProof/>
            <w:webHidden/>
          </w:rPr>
          <w:fldChar w:fldCharType="begin"/>
        </w:r>
        <w:r>
          <w:rPr>
            <w:noProof/>
            <w:webHidden/>
          </w:rPr>
          <w:instrText xml:space="preserve"> PAGEREF _Toc208781116 \h </w:instrText>
        </w:r>
        <w:r>
          <w:rPr>
            <w:noProof/>
            <w:webHidden/>
          </w:rPr>
        </w:r>
        <w:r>
          <w:rPr>
            <w:noProof/>
            <w:webHidden/>
          </w:rPr>
          <w:fldChar w:fldCharType="separate"/>
        </w:r>
        <w:r w:rsidR="004D1651">
          <w:rPr>
            <w:noProof/>
            <w:webHidden/>
          </w:rPr>
          <w:t>88</w:t>
        </w:r>
        <w:r>
          <w:rPr>
            <w:noProof/>
            <w:webHidden/>
          </w:rPr>
          <w:fldChar w:fldCharType="end"/>
        </w:r>
      </w:hyperlink>
    </w:p>
    <w:p w14:paraId="269EF35A" w14:textId="2431C798"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7" w:history="1">
        <w:r w:rsidRPr="00AC7917">
          <w:rPr>
            <w:rStyle w:val="Hyperlink"/>
            <w:noProof/>
          </w:rPr>
          <w:t>Table 41</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second six months of the P1 licence phase.</w:t>
        </w:r>
        <w:r>
          <w:rPr>
            <w:noProof/>
            <w:webHidden/>
          </w:rPr>
          <w:tab/>
        </w:r>
        <w:r>
          <w:rPr>
            <w:noProof/>
            <w:webHidden/>
          </w:rPr>
          <w:fldChar w:fldCharType="begin"/>
        </w:r>
        <w:r>
          <w:rPr>
            <w:noProof/>
            <w:webHidden/>
          </w:rPr>
          <w:instrText xml:space="preserve"> PAGEREF _Toc208781117 \h </w:instrText>
        </w:r>
        <w:r>
          <w:rPr>
            <w:noProof/>
            <w:webHidden/>
          </w:rPr>
        </w:r>
        <w:r>
          <w:rPr>
            <w:noProof/>
            <w:webHidden/>
          </w:rPr>
          <w:fldChar w:fldCharType="separate"/>
        </w:r>
        <w:r w:rsidR="004D1651">
          <w:rPr>
            <w:noProof/>
            <w:webHidden/>
          </w:rPr>
          <w:t>89</w:t>
        </w:r>
        <w:r>
          <w:rPr>
            <w:noProof/>
            <w:webHidden/>
          </w:rPr>
          <w:fldChar w:fldCharType="end"/>
        </w:r>
      </w:hyperlink>
    </w:p>
    <w:p w14:paraId="3AEA91FF" w14:textId="60D35C11"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8" w:history="1">
        <w:r w:rsidRPr="00AC7917">
          <w:rPr>
            <w:rStyle w:val="Hyperlink"/>
            <w:noProof/>
          </w:rPr>
          <w:t>Table 42</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a crash within the second six months of the P1 licence phase among drivers with a valid logbook entry – </w:t>
        </w:r>
        <w:r w:rsidRPr="00AC7917">
          <w:rPr>
            <w:rStyle w:val="Hyperlink"/>
            <w:i/>
            <w:iCs/>
            <w:noProof/>
          </w:rPr>
          <w:t>Model fitted with professional instructor hour ratios</w:t>
        </w:r>
        <w:r w:rsidRPr="00AC7917">
          <w:rPr>
            <w:rStyle w:val="Hyperlink"/>
            <w:noProof/>
          </w:rPr>
          <w:t>.</w:t>
        </w:r>
        <w:r>
          <w:rPr>
            <w:noProof/>
            <w:webHidden/>
          </w:rPr>
          <w:tab/>
        </w:r>
        <w:r>
          <w:rPr>
            <w:noProof/>
            <w:webHidden/>
          </w:rPr>
          <w:fldChar w:fldCharType="begin"/>
        </w:r>
        <w:r>
          <w:rPr>
            <w:noProof/>
            <w:webHidden/>
          </w:rPr>
          <w:instrText xml:space="preserve"> PAGEREF _Toc208781118 \h </w:instrText>
        </w:r>
        <w:r>
          <w:rPr>
            <w:noProof/>
            <w:webHidden/>
          </w:rPr>
        </w:r>
        <w:r>
          <w:rPr>
            <w:noProof/>
            <w:webHidden/>
          </w:rPr>
          <w:fldChar w:fldCharType="separate"/>
        </w:r>
        <w:r w:rsidR="004D1651">
          <w:rPr>
            <w:noProof/>
            <w:webHidden/>
          </w:rPr>
          <w:t>90</w:t>
        </w:r>
        <w:r>
          <w:rPr>
            <w:noProof/>
            <w:webHidden/>
          </w:rPr>
          <w:fldChar w:fldCharType="end"/>
        </w:r>
      </w:hyperlink>
    </w:p>
    <w:p w14:paraId="53EFB65B" w14:textId="6D8ED649"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19" w:history="1">
        <w:r w:rsidRPr="00AC7917">
          <w:rPr>
            <w:rStyle w:val="Hyperlink"/>
            <w:noProof/>
          </w:rPr>
          <w:t>Table 43</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a crash within the second six months of the P1 licence phase among drivers with a valid logbook entry – </w:t>
        </w:r>
        <w:r w:rsidRPr="00AC7917">
          <w:rPr>
            <w:rStyle w:val="Hyperlink"/>
            <w:i/>
            <w:iCs/>
            <w:noProof/>
          </w:rPr>
          <w:t>Model fitted with binary professional instructor use</w:t>
        </w:r>
        <w:r w:rsidRPr="00AC7917">
          <w:rPr>
            <w:rStyle w:val="Hyperlink"/>
            <w:noProof/>
          </w:rPr>
          <w:t>.</w:t>
        </w:r>
        <w:r>
          <w:rPr>
            <w:noProof/>
            <w:webHidden/>
          </w:rPr>
          <w:tab/>
        </w:r>
        <w:r>
          <w:rPr>
            <w:noProof/>
            <w:webHidden/>
          </w:rPr>
          <w:fldChar w:fldCharType="begin"/>
        </w:r>
        <w:r>
          <w:rPr>
            <w:noProof/>
            <w:webHidden/>
          </w:rPr>
          <w:instrText xml:space="preserve"> PAGEREF _Toc208781119 \h </w:instrText>
        </w:r>
        <w:r>
          <w:rPr>
            <w:noProof/>
            <w:webHidden/>
          </w:rPr>
        </w:r>
        <w:r>
          <w:rPr>
            <w:noProof/>
            <w:webHidden/>
          </w:rPr>
          <w:fldChar w:fldCharType="separate"/>
        </w:r>
        <w:r w:rsidR="004D1651">
          <w:rPr>
            <w:noProof/>
            <w:webHidden/>
          </w:rPr>
          <w:t>91</w:t>
        </w:r>
        <w:r>
          <w:rPr>
            <w:noProof/>
            <w:webHidden/>
          </w:rPr>
          <w:fldChar w:fldCharType="end"/>
        </w:r>
      </w:hyperlink>
    </w:p>
    <w:p w14:paraId="2E33AF48" w14:textId="235CA3DB"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0" w:history="1">
        <w:r w:rsidRPr="00AC7917">
          <w:rPr>
            <w:rStyle w:val="Hyperlink"/>
            <w:noProof/>
          </w:rPr>
          <w:t>Table 44</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first year of the P2 licence phase.</w:t>
        </w:r>
        <w:r>
          <w:rPr>
            <w:noProof/>
            <w:webHidden/>
          </w:rPr>
          <w:tab/>
        </w:r>
        <w:r>
          <w:rPr>
            <w:noProof/>
            <w:webHidden/>
          </w:rPr>
          <w:fldChar w:fldCharType="begin"/>
        </w:r>
        <w:r>
          <w:rPr>
            <w:noProof/>
            <w:webHidden/>
          </w:rPr>
          <w:instrText xml:space="preserve"> PAGEREF _Toc208781120 \h </w:instrText>
        </w:r>
        <w:r>
          <w:rPr>
            <w:noProof/>
            <w:webHidden/>
          </w:rPr>
        </w:r>
        <w:r>
          <w:rPr>
            <w:noProof/>
            <w:webHidden/>
          </w:rPr>
          <w:fldChar w:fldCharType="separate"/>
        </w:r>
        <w:r w:rsidR="004D1651">
          <w:rPr>
            <w:noProof/>
            <w:webHidden/>
          </w:rPr>
          <w:t>92</w:t>
        </w:r>
        <w:r>
          <w:rPr>
            <w:noProof/>
            <w:webHidden/>
          </w:rPr>
          <w:fldChar w:fldCharType="end"/>
        </w:r>
      </w:hyperlink>
    </w:p>
    <w:p w14:paraId="0FD8180E" w14:textId="040BF88E"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1" w:history="1">
        <w:r w:rsidRPr="00AC7917">
          <w:rPr>
            <w:rStyle w:val="Hyperlink"/>
            <w:noProof/>
          </w:rPr>
          <w:t>Table 45</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a crash within the first year of the P2 licence phase among drivers with a valid logbook entry – </w:t>
        </w:r>
        <w:r w:rsidRPr="00AC7917">
          <w:rPr>
            <w:rStyle w:val="Hyperlink"/>
            <w:i/>
            <w:iCs/>
            <w:noProof/>
          </w:rPr>
          <w:t>Model fitted with professional instructor hour ratios</w:t>
        </w:r>
        <w:r w:rsidRPr="00AC7917">
          <w:rPr>
            <w:rStyle w:val="Hyperlink"/>
            <w:noProof/>
          </w:rPr>
          <w:t>.</w:t>
        </w:r>
        <w:r>
          <w:rPr>
            <w:noProof/>
            <w:webHidden/>
          </w:rPr>
          <w:tab/>
        </w:r>
        <w:r>
          <w:rPr>
            <w:noProof/>
            <w:webHidden/>
          </w:rPr>
          <w:fldChar w:fldCharType="begin"/>
        </w:r>
        <w:r>
          <w:rPr>
            <w:noProof/>
            <w:webHidden/>
          </w:rPr>
          <w:instrText xml:space="preserve"> PAGEREF _Toc208781121 \h </w:instrText>
        </w:r>
        <w:r>
          <w:rPr>
            <w:noProof/>
            <w:webHidden/>
          </w:rPr>
        </w:r>
        <w:r>
          <w:rPr>
            <w:noProof/>
            <w:webHidden/>
          </w:rPr>
          <w:fldChar w:fldCharType="separate"/>
        </w:r>
        <w:r w:rsidR="004D1651">
          <w:rPr>
            <w:noProof/>
            <w:webHidden/>
          </w:rPr>
          <w:t>93</w:t>
        </w:r>
        <w:r>
          <w:rPr>
            <w:noProof/>
            <w:webHidden/>
          </w:rPr>
          <w:fldChar w:fldCharType="end"/>
        </w:r>
      </w:hyperlink>
    </w:p>
    <w:p w14:paraId="701F7BB8" w14:textId="0BAE8F6E"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2" w:history="1">
        <w:r w:rsidRPr="00AC7917">
          <w:rPr>
            <w:rStyle w:val="Hyperlink"/>
            <w:noProof/>
          </w:rPr>
          <w:t>Table 46</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a crash within the first year of the P2 licence phase among drivers with a valid logbook entry – </w:t>
        </w:r>
        <w:r w:rsidRPr="00AC7917">
          <w:rPr>
            <w:rStyle w:val="Hyperlink"/>
            <w:i/>
            <w:iCs/>
            <w:noProof/>
          </w:rPr>
          <w:t>Model fitted with binary professional instructor use.</w:t>
        </w:r>
        <w:r>
          <w:rPr>
            <w:noProof/>
            <w:webHidden/>
          </w:rPr>
          <w:tab/>
        </w:r>
        <w:r>
          <w:rPr>
            <w:noProof/>
            <w:webHidden/>
          </w:rPr>
          <w:fldChar w:fldCharType="begin"/>
        </w:r>
        <w:r>
          <w:rPr>
            <w:noProof/>
            <w:webHidden/>
          </w:rPr>
          <w:instrText xml:space="preserve"> PAGEREF _Toc208781122 \h </w:instrText>
        </w:r>
        <w:r>
          <w:rPr>
            <w:noProof/>
            <w:webHidden/>
          </w:rPr>
        </w:r>
        <w:r>
          <w:rPr>
            <w:noProof/>
            <w:webHidden/>
          </w:rPr>
          <w:fldChar w:fldCharType="separate"/>
        </w:r>
        <w:r w:rsidR="004D1651">
          <w:rPr>
            <w:noProof/>
            <w:webHidden/>
          </w:rPr>
          <w:t>94</w:t>
        </w:r>
        <w:r>
          <w:rPr>
            <w:noProof/>
            <w:webHidden/>
          </w:rPr>
          <w:fldChar w:fldCharType="end"/>
        </w:r>
      </w:hyperlink>
    </w:p>
    <w:p w14:paraId="02DA2940" w14:textId="06AC105B"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3" w:history="1">
        <w:r w:rsidRPr="00AC7917">
          <w:rPr>
            <w:rStyle w:val="Hyperlink"/>
            <w:noProof/>
          </w:rPr>
          <w:t>Table 47</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an infringement during the first year of the learner licence phase.</w:t>
        </w:r>
        <w:r>
          <w:rPr>
            <w:noProof/>
            <w:webHidden/>
          </w:rPr>
          <w:tab/>
        </w:r>
        <w:r>
          <w:rPr>
            <w:noProof/>
            <w:webHidden/>
          </w:rPr>
          <w:fldChar w:fldCharType="begin"/>
        </w:r>
        <w:r>
          <w:rPr>
            <w:noProof/>
            <w:webHidden/>
          </w:rPr>
          <w:instrText xml:space="preserve"> PAGEREF _Toc208781123 \h </w:instrText>
        </w:r>
        <w:r>
          <w:rPr>
            <w:noProof/>
            <w:webHidden/>
          </w:rPr>
        </w:r>
        <w:r>
          <w:rPr>
            <w:noProof/>
            <w:webHidden/>
          </w:rPr>
          <w:fldChar w:fldCharType="separate"/>
        </w:r>
        <w:r w:rsidR="004D1651">
          <w:rPr>
            <w:noProof/>
            <w:webHidden/>
          </w:rPr>
          <w:t>95</w:t>
        </w:r>
        <w:r>
          <w:rPr>
            <w:noProof/>
            <w:webHidden/>
          </w:rPr>
          <w:fldChar w:fldCharType="end"/>
        </w:r>
      </w:hyperlink>
    </w:p>
    <w:p w14:paraId="066D22D8" w14:textId="0F681E14"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4" w:history="1">
        <w:r w:rsidRPr="00AC7917">
          <w:rPr>
            <w:rStyle w:val="Hyperlink"/>
            <w:noProof/>
          </w:rPr>
          <w:t>Table 48</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an infringement during the first six months of the P1 licence phase.</w:t>
        </w:r>
        <w:r>
          <w:rPr>
            <w:noProof/>
            <w:webHidden/>
          </w:rPr>
          <w:tab/>
        </w:r>
        <w:r>
          <w:rPr>
            <w:noProof/>
            <w:webHidden/>
          </w:rPr>
          <w:fldChar w:fldCharType="begin"/>
        </w:r>
        <w:r>
          <w:rPr>
            <w:noProof/>
            <w:webHidden/>
          </w:rPr>
          <w:instrText xml:space="preserve"> PAGEREF _Toc208781124 \h </w:instrText>
        </w:r>
        <w:r>
          <w:rPr>
            <w:noProof/>
            <w:webHidden/>
          </w:rPr>
        </w:r>
        <w:r>
          <w:rPr>
            <w:noProof/>
            <w:webHidden/>
          </w:rPr>
          <w:fldChar w:fldCharType="separate"/>
        </w:r>
        <w:r w:rsidR="004D1651">
          <w:rPr>
            <w:noProof/>
            <w:webHidden/>
          </w:rPr>
          <w:t>96</w:t>
        </w:r>
        <w:r>
          <w:rPr>
            <w:noProof/>
            <w:webHidden/>
          </w:rPr>
          <w:fldChar w:fldCharType="end"/>
        </w:r>
      </w:hyperlink>
    </w:p>
    <w:p w14:paraId="23DE5A7E" w14:textId="1BF530CB"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5" w:history="1">
        <w:r w:rsidRPr="00AC7917">
          <w:rPr>
            <w:rStyle w:val="Hyperlink"/>
            <w:noProof/>
          </w:rPr>
          <w:t>Table 49</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having an infringement within the first six months of the P1 licence phase among drivers with a valid logbook entry – </w:t>
        </w:r>
        <w:r w:rsidRPr="00AC7917">
          <w:rPr>
            <w:rStyle w:val="Hyperlink"/>
            <w:i/>
            <w:iCs/>
            <w:noProof/>
          </w:rPr>
          <w:t>Model fitted with professional instructor hour ratios.</w:t>
        </w:r>
        <w:r>
          <w:rPr>
            <w:noProof/>
            <w:webHidden/>
          </w:rPr>
          <w:tab/>
        </w:r>
        <w:r>
          <w:rPr>
            <w:noProof/>
            <w:webHidden/>
          </w:rPr>
          <w:fldChar w:fldCharType="begin"/>
        </w:r>
        <w:r>
          <w:rPr>
            <w:noProof/>
            <w:webHidden/>
          </w:rPr>
          <w:instrText xml:space="preserve"> PAGEREF _Toc208781125 \h </w:instrText>
        </w:r>
        <w:r>
          <w:rPr>
            <w:noProof/>
            <w:webHidden/>
          </w:rPr>
        </w:r>
        <w:r>
          <w:rPr>
            <w:noProof/>
            <w:webHidden/>
          </w:rPr>
          <w:fldChar w:fldCharType="separate"/>
        </w:r>
        <w:r w:rsidR="004D1651">
          <w:rPr>
            <w:noProof/>
            <w:webHidden/>
          </w:rPr>
          <w:t>97</w:t>
        </w:r>
        <w:r>
          <w:rPr>
            <w:noProof/>
            <w:webHidden/>
          </w:rPr>
          <w:fldChar w:fldCharType="end"/>
        </w:r>
      </w:hyperlink>
    </w:p>
    <w:p w14:paraId="244249B7" w14:textId="2C4E8136"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6" w:history="1">
        <w:r w:rsidRPr="00AC7917">
          <w:rPr>
            <w:rStyle w:val="Hyperlink"/>
            <w:noProof/>
          </w:rPr>
          <w:t>Table 50</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an infringement within the first six months of the P1 licence phase among drivers with a valid logbook entry –</w:t>
        </w:r>
        <w:r w:rsidRPr="00AC7917">
          <w:rPr>
            <w:rStyle w:val="Hyperlink"/>
            <w:i/>
            <w:iCs/>
            <w:noProof/>
          </w:rPr>
          <w:t xml:space="preserve"> Model fitted with binary professional instructor use.</w:t>
        </w:r>
        <w:r>
          <w:rPr>
            <w:noProof/>
            <w:webHidden/>
          </w:rPr>
          <w:tab/>
        </w:r>
        <w:r>
          <w:rPr>
            <w:noProof/>
            <w:webHidden/>
          </w:rPr>
          <w:fldChar w:fldCharType="begin"/>
        </w:r>
        <w:r>
          <w:rPr>
            <w:noProof/>
            <w:webHidden/>
          </w:rPr>
          <w:instrText xml:space="preserve"> PAGEREF _Toc208781126 \h </w:instrText>
        </w:r>
        <w:r>
          <w:rPr>
            <w:noProof/>
            <w:webHidden/>
          </w:rPr>
        </w:r>
        <w:r>
          <w:rPr>
            <w:noProof/>
            <w:webHidden/>
          </w:rPr>
          <w:fldChar w:fldCharType="separate"/>
        </w:r>
        <w:r w:rsidR="004D1651">
          <w:rPr>
            <w:noProof/>
            <w:webHidden/>
          </w:rPr>
          <w:t>98</w:t>
        </w:r>
        <w:r>
          <w:rPr>
            <w:noProof/>
            <w:webHidden/>
          </w:rPr>
          <w:fldChar w:fldCharType="end"/>
        </w:r>
      </w:hyperlink>
    </w:p>
    <w:p w14:paraId="1E12B3AF" w14:textId="094C681B"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7" w:history="1">
        <w:r w:rsidRPr="00AC7917">
          <w:rPr>
            <w:rStyle w:val="Hyperlink"/>
            <w:noProof/>
          </w:rPr>
          <w:t>Table 51</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second six months of the P1 licence phase.</w:t>
        </w:r>
        <w:r>
          <w:rPr>
            <w:noProof/>
            <w:webHidden/>
          </w:rPr>
          <w:tab/>
        </w:r>
        <w:r>
          <w:rPr>
            <w:noProof/>
            <w:webHidden/>
          </w:rPr>
          <w:fldChar w:fldCharType="begin"/>
        </w:r>
        <w:r>
          <w:rPr>
            <w:noProof/>
            <w:webHidden/>
          </w:rPr>
          <w:instrText xml:space="preserve"> PAGEREF _Toc208781127 \h </w:instrText>
        </w:r>
        <w:r>
          <w:rPr>
            <w:noProof/>
            <w:webHidden/>
          </w:rPr>
        </w:r>
        <w:r>
          <w:rPr>
            <w:noProof/>
            <w:webHidden/>
          </w:rPr>
          <w:fldChar w:fldCharType="separate"/>
        </w:r>
        <w:r w:rsidR="004D1651">
          <w:rPr>
            <w:noProof/>
            <w:webHidden/>
          </w:rPr>
          <w:t>99</w:t>
        </w:r>
        <w:r>
          <w:rPr>
            <w:noProof/>
            <w:webHidden/>
          </w:rPr>
          <w:fldChar w:fldCharType="end"/>
        </w:r>
      </w:hyperlink>
    </w:p>
    <w:p w14:paraId="4E83F343" w14:textId="3980B660"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8" w:history="1">
        <w:r w:rsidRPr="00AC7917">
          <w:rPr>
            <w:rStyle w:val="Hyperlink"/>
            <w:noProof/>
          </w:rPr>
          <w:t xml:space="preserve">Table 52 </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having an infringement within the second six months of the P1 licence phase among drivers with a valid logbook entry – </w:t>
        </w:r>
        <w:r w:rsidRPr="00AC7917">
          <w:rPr>
            <w:rStyle w:val="Hyperlink"/>
            <w:i/>
            <w:iCs/>
            <w:noProof/>
          </w:rPr>
          <w:t>Model fitted with professional instructor hour ratios</w:t>
        </w:r>
        <w:r w:rsidRPr="00AC7917">
          <w:rPr>
            <w:rStyle w:val="Hyperlink"/>
            <w:noProof/>
          </w:rPr>
          <w:t>.</w:t>
        </w:r>
        <w:r>
          <w:rPr>
            <w:noProof/>
            <w:webHidden/>
          </w:rPr>
          <w:tab/>
        </w:r>
        <w:r>
          <w:rPr>
            <w:noProof/>
            <w:webHidden/>
          </w:rPr>
          <w:fldChar w:fldCharType="begin"/>
        </w:r>
        <w:r>
          <w:rPr>
            <w:noProof/>
            <w:webHidden/>
          </w:rPr>
          <w:instrText xml:space="preserve"> PAGEREF _Toc208781128 \h </w:instrText>
        </w:r>
        <w:r>
          <w:rPr>
            <w:noProof/>
            <w:webHidden/>
          </w:rPr>
        </w:r>
        <w:r>
          <w:rPr>
            <w:noProof/>
            <w:webHidden/>
          </w:rPr>
          <w:fldChar w:fldCharType="separate"/>
        </w:r>
        <w:r w:rsidR="004D1651">
          <w:rPr>
            <w:noProof/>
            <w:webHidden/>
          </w:rPr>
          <w:t>100</w:t>
        </w:r>
        <w:r>
          <w:rPr>
            <w:noProof/>
            <w:webHidden/>
          </w:rPr>
          <w:fldChar w:fldCharType="end"/>
        </w:r>
      </w:hyperlink>
    </w:p>
    <w:p w14:paraId="371839C1" w14:textId="732BA9A0"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29" w:history="1">
        <w:r w:rsidRPr="00AC7917">
          <w:rPr>
            <w:rStyle w:val="Hyperlink"/>
            <w:noProof/>
          </w:rPr>
          <w:t>Table 53</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having an infringement within the second six months of the P1 licence phase among drivers with a valid logbook entry – </w:t>
        </w:r>
        <w:r w:rsidRPr="00AC7917">
          <w:rPr>
            <w:rStyle w:val="Hyperlink"/>
            <w:i/>
            <w:iCs/>
            <w:noProof/>
          </w:rPr>
          <w:t>Model fitted with binary professional instructor use.</w:t>
        </w:r>
        <w:r>
          <w:rPr>
            <w:noProof/>
            <w:webHidden/>
          </w:rPr>
          <w:tab/>
        </w:r>
        <w:r>
          <w:rPr>
            <w:noProof/>
            <w:webHidden/>
          </w:rPr>
          <w:fldChar w:fldCharType="begin"/>
        </w:r>
        <w:r>
          <w:rPr>
            <w:noProof/>
            <w:webHidden/>
          </w:rPr>
          <w:instrText xml:space="preserve"> PAGEREF _Toc208781129 \h </w:instrText>
        </w:r>
        <w:r>
          <w:rPr>
            <w:noProof/>
            <w:webHidden/>
          </w:rPr>
        </w:r>
        <w:r>
          <w:rPr>
            <w:noProof/>
            <w:webHidden/>
          </w:rPr>
          <w:fldChar w:fldCharType="separate"/>
        </w:r>
        <w:r w:rsidR="004D1651">
          <w:rPr>
            <w:noProof/>
            <w:webHidden/>
          </w:rPr>
          <w:t>101</w:t>
        </w:r>
        <w:r>
          <w:rPr>
            <w:noProof/>
            <w:webHidden/>
          </w:rPr>
          <w:fldChar w:fldCharType="end"/>
        </w:r>
      </w:hyperlink>
    </w:p>
    <w:p w14:paraId="376C6C31" w14:textId="358E413B"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30" w:history="1">
        <w:r w:rsidRPr="00AC7917">
          <w:rPr>
            <w:rStyle w:val="Hyperlink"/>
            <w:noProof/>
          </w:rPr>
          <w:t>Table 54</w:t>
        </w:r>
        <w:r>
          <w:rPr>
            <w:rFonts w:asciiTheme="minorHAnsi" w:eastAsiaTheme="minorEastAsia" w:hAnsiTheme="minorHAnsi" w:cstheme="minorBidi"/>
            <w:smallCaps w:val="0"/>
            <w:noProof/>
            <w:sz w:val="22"/>
            <w:szCs w:val="22"/>
            <w:lang w:eastAsia="en-AU"/>
          </w:rPr>
          <w:tab/>
        </w:r>
        <w:r w:rsidRPr="00AC7917">
          <w:rPr>
            <w:rStyle w:val="Hyperlink"/>
            <w:noProof/>
          </w:rPr>
          <w:t>Probability of having a crash during the first year of the P2 licence phase.</w:t>
        </w:r>
        <w:r>
          <w:rPr>
            <w:noProof/>
            <w:webHidden/>
          </w:rPr>
          <w:tab/>
        </w:r>
        <w:r>
          <w:rPr>
            <w:noProof/>
            <w:webHidden/>
          </w:rPr>
          <w:fldChar w:fldCharType="begin"/>
        </w:r>
        <w:r>
          <w:rPr>
            <w:noProof/>
            <w:webHidden/>
          </w:rPr>
          <w:instrText xml:space="preserve"> PAGEREF _Toc208781130 \h </w:instrText>
        </w:r>
        <w:r>
          <w:rPr>
            <w:noProof/>
            <w:webHidden/>
          </w:rPr>
        </w:r>
        <w:r>
          <w:rPr>
            <w:noProof/>
            <w:webHidden/>
          </w:rPr>
          <w:fldChar w:fldCharType="separate"/>
        </w:r>
        <w:r w:rsidR="004D1651">
          <w:rPr>
            <w:noProof/>
            <w:webHidden/>
          </w:rPr>
          <w:t>102</w:t>
        </w:r>
        <w:r>
          <w:rPr>
            <w:noProof/>
            <w:webHidden/>
          </w:rPr>
          <w:fldChar w:fldCharType="end"/>
        </w:r>
      </w:hyperlink>
    </w:p>
    <w:p w14:paraId="557F6DCA" w14:textId="3A4EB7BA"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31" w:history="1">
        <w:r w:rsidRPr="00AC7917">
          <w:rPr>
            <w:rStyle w:val="Hyperlink"/>
            <w:noProof/>
          </w:rPr>
          <w:t>Table 55</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having an infringement within the first year of the P2 licence phase among drivers with a valid logbook entry – </w:t>
        </w:r>
        <w:r w:rsidRPr="00AC7917">
          <w:rPr>
            <w:rStyle w:val="Hyperlink"/>
            <w:i/>
            <w:iCs/>
            <w:noProof/>
          </w:rPr>
          <w:t>Model fitted with professional instructor hour ratios.</w:t>
        </w:r>
        <w:r>
          <w:rPr>
            <w:noProof/>
            <w:webHidden/>
          </w:rPr>
          <w:tab/>
        </w:r>
        <w:r>
          <w:rPr>
            <w:noProof/>
            <w:webHidden/>
          </w:rPr>
          <w:fldChar w:fldCharType="begin"/>
        </w:r>
        <w:r>
          <w:rPr>
            <w:noProof/>
            <w:webHidden/>
          </w:rPr>
          <w:instrText xml:space="preserve"> PAGEREF _Toc208781131 \h </w:instrText>
        </w:r>
        <w:r>
          <w:rPr>
            <w:noProof/>
            <w:webHidden/>
          </w:rPr>
        </w:r>
        <w:r>
          <w:rPr>
            <w:noProof/>
            <w:webHidden/>
          </w:rPr>
          <w:fldChar w:fldCharType="separate"/>
        </w:r>
        <w:r w:rsidR="004D1651">
          <w:rPr>
            <w:noProof/>
            <w:webHidden/>
          </w:rPr>
          <w:t>103</w:t>
        </w:r>
        <w:r>
          <w:rPr>
            <w:noProof/>
            <w:webHidden/>
          </w:rPr>
          <w:fldChar w:fldCharType="end"/>
        </w:r>
      </w:hyperlink>
    </w:p>
    <w:p w14:paraId="14A3BDFF" w14:textId="6F2755C4" w:rsidR="00174BC9" w:rsidRDefault="00174BC9">
      <w:pPr>
        <w:pStyle w:val="TableofFigures"/>
        <w:rPr>
          <w:rFonts w:asciiTheme="minorHAnsi" w:eastAsiaTheme="minorEastAsia" w:hAnsiTheme="minorHAnsi" w:cstheme="minorBidi"/>
          <w:smallCaps w:val="0"/>
          <w:noProof/>
          <w:sz w:val="22"/>
          <w:szCs w:val="22"/>
          <w:lang w:eastAsia="en-AU"/>
        </w:rPr>
      </w:pPr>
      <w:hyperlink w:anchor="_Toc208781132" w:history="1">
        <w:r w:rsidRPr="00AC7917">
          <w:rPr>
            <w:rStyle w:val="Hyperlink"/>
            <w:noProof/>
          </w:rPr>
          <w:t>Table 56</w:t>
        </w:r>
        <w:r>
          <w:rPr>
            <w:rFonts w:asciiTheme="minorHAnsi" w:eastAsiaTheme="minorEastAsia" w:hAnsiTheme="minorHAnsi" w:cstheme="minorBidi"/>
            <w:smallCaps w:val="0"/>
            <w:noProof/>
            <w:sz w:val="22"/>
            <w:szCs w:val="22"/>
            <w:lang w:eastAsia="en-AU"/>
          </w:rPr>
          <w:tab/>
        </w:r>
        <w:r w:rsidRPr="00AC7917">
          <w:rPr>
            <w:rStyle w:val="Hyperlink"/>
            <w:noProof/>
          </w:rPr>
          <w:t xml:space="preserve">Probability of having an infringement within the first year of the P2 licence phase among drivers with a valid logbook entry – </w:t>
        </w:r>
        <w:r w:rsidRPr="00AC7917">
          <w:rPr>
            <w:rStyle w:val="Hyperlink"/>
            <w:i/>
            <w:iCs/>
            <w:noProof/>
          </w:rPr>
          <w:t>Model fitted with binary professional instructor use.</w:t>
        </w:r>
        <w:r>
          <w:rPr>
            <w:noProof/>
            <w:webHidden/>
          </w:rPr>
          <w:tab/>
        </w:r>
        <w:r>
          <w:rPr>
            <w:noProof/>
            <w:webHidden/>
          </w:rPr>
          <w:fldChar w:fldCharType="begin"/>
        </w:r>
        <w:r>
          <w:rPr>
            <w:noProof/>
            <w:webHidden/>
          </w:rPr>
          <w:instrText xml:space="preserve"> PAGEREF _Toc208781132 \h </w:instrText>
        </w:r>
        <w:r>
          <w:rPr>
            <w:noProof/>
            <w:webHidden/>
          </w:rPr>
        </w:r>
        <w:r>
          <w:rPr>
            <w:noProof/>
            <w:webHidden/>
          </w:rPr>
          <w:fldChar w:fldCharType="separate"/>
        </w:r>
        <w:r w:rsidR="004D1651">
          <w:rPr>
            <w:noProof/>
            <w:webHidden/>
          </w:rPr>
          <w:t>104</w:t>
        </w:r>
        <w:r>
          <w:rPr>
            <w:noProof/>
            <w:webHidden/>
          </w:rPr>
          <w:fldChar w:fldCharType="end"/>
        </w:r>
      </w:hyperlink>
    </w:p>
    <w:p w14:paraId="6B830FDF" w14:textId="3842940C" w:rsidR="00084DF1" w:rsidRPr="00C121DD" w:rsidRDefault="00DE0AB0">
      <w:pPr>
        <w:jc w:val="center"/>
        <w:rPr>
          <w:rFonts w:cs="Arial"/>
          <w:b/>
          <w:sz w:val="28"/>
        </w:rPr>
      </w:pPr>
      <w:r>
        <w:rPr>
          <w:rFonts w:cs="Arial"/>
          <w:b/>
          <w:sz w:val="28"/>
        </w:rPr>
        <w:fldChar w:fldCharType="end"/>
      </w:r>
    </w:p>
    <w:p w14:paraId="6B830FE2" w14:textId="77777777" w:rsidR="00084DF1" w:rsidRPr="00C121DD" w:rsidRDefault="00084DF1">
      <w:pPr>
        <w:rPr>
          <w:rFonts w:cs="Arial"/>
        </w:rPr>
      </w:pPr>
      <w:r w:rsidRPr="00C121DD">
        <w:rPr>
          <w:rFonts w:cs="Arial"/>
        </w:rPr>
        <w:br w:type="page"/>
      </w:r>
    </w:p>
    <w:p w14:paraId="6B830FE3" w14:textId="77777777" w:rsidR="00084DF1" w:rsidRPr="00C121DD" w:rsidRDefault="00084DF1">
      <w:pPr>
        <w:pStyle w:val="Heading1"/>
        <w:jc w:val="center"/>
        <w:rPr>
          <w:rFonts w:cs="Arial"/>
          <w:caps w:val="0"/>
          <w:sz w:val="36"/>
        </w:rPr>
      </w:pPr>
      <w:bookmarkStart w:id="0" w:name="_Toc208780998"/>
      <w:r w:rsidRPr="00C121DD">
        <w:rPr>
          <w:rFonts w:cs="Arial"/>
          <w:caps w:val="0"/>
          <w:sz w:val="36"/>
        </w:rPr>
        <w:lastRenderedPageBreak/>
        <w:t>EXECUTIVE SUMMARY</w:t>
      </w:r>
      <w:bookmarkEnd w:id="0"/>
    </w:p>
    <w:p w14:paraId="0C573673" w14:textId="7C756086" w:rsidR="00D71C07" w:rsidRDefault="00D71C07" w:rsidP="00D71C07">
      <w:pPr>
        <w:pStyle w:val="Style1"/>
      </w:pPr>
      <w:r>
        <w:t>Background and Aims</w:t>
      </w:r>
    </w:p>
    <w:p w14:paraId="47BB7008" w14:textId="2E18E6B3" w:rsidR="00D71C07" w:rsidRPr="00747C83" w:rsidRDefault="00D71C07" w:rsidP="00D71C07">
      <w:r w:rsidRPr="00747C83">
        <w:t>Young and novice drivers are disproportionately involved in road crashes and infringements, particularly during the early stages of unsupervised driving.</w:t>
      </w:r>
      <w:r>
        <w:t xml:space="preserve"> </w:t>
      </w:r>
      <w:r w:rsidRPr="00747C83">
        <w:t xml:space="preserve">In response to these </w:t>
      </w:r>
      <w:r w:rsidRPr="009A17D4">
        <w:t>elevated risks, Queensland introduced a Graduated Licensing System (GLS) in July 2007 to improve</w:t>
      </w:r>
      <w:r w:rsidRPr="00747C83">
        <w:t xml:space="preserve"> novice driver safety through a structured, phased approach to licensing.</w:t>
      </w:r>
      <w:r>
        <w:t xml:space="preserve"> </w:t>
      </w:r>
    </w:p>
    <w:p w14:paraId="0BF62CE7" w14:textId="49982644" w:rsidR="00D71C07" w:rsidRPr="00747C83" w:rsidRDefault="00D71C07" w:rsidP="00D71C07">
      <w:pPr>
        <w:rPr>
          <w:rFonts w:cs="Arial"/>
        </w:rPr>
      </w:pPr>
      <w:r w:rsidRPr="00747C83">
        <w:rPr>
          <w:rFonts w:cs="Arial"/>
        </w:rPr>
        <w:t>Since its inception, the GLS has undergone several enhancements to better prepare new drivers</w:t>
      </w:r>
      <w:r>
        <w:rPr>
          <w:rFonts w:cs="Arial"/>
        </w:rPr>
        <w:t xml:space="preserve"> including</w:t>
      </w:r>
      <w:r w:rsidRPr="00747C83">
        <w:rPr>
          <w:rFonts w:cs="Arial"/>
        </w:rPr>
        <w:t>:</w:t>
      </w:r>
    </w:p>
    <w:p w14:paraId="7E254646" w14:textId="77777777" w:rsidR="00D71C07" w:rsidRPr="00747C83" w:rsidRDefault="00D71C07" w:rsidP="00D71C07">
      <w:pPr>
        <w:numPr>
          <w:ilvl w:val="0"/>
          <w:numId w:val="49"/>
        </w:numPr>
        <w:rPr>
          <w:rFonts w:cs="Arial"/>
        </w:rPr>
      </w:pPr>
      <w:r w:rsidRPr="00747C83">
        <w:rPr>
          <w:rFonts w:cs="Arial"/>
          <w:b/>
          <w:bCs/>
        </w:rPr>
        <w:t>May 2016</w:t>
      </w:r>
      <w:r w:rsidRPr="00747C83">
        <w:rPr>
          <w:rFonts w:cs="Arial"/>
        </w:rPr>
        <w:t xml:space="preserve"> – Introduction of a new electronic </w:t>
      </w:r>
      <w:r>
        <w:rPr>
          <w:rFonts w:cs="Arial"/>
        </w:rPr>
        <w:t xml:space="preserve">learner </w:t>
      </w:r>
      <w:r w:rsidRPr="00747C83">
        <w:rPr>
          <w:rFonts w:cs="Arial"/>
        </w:rPr>
        <w:t>logbook, replacing the paper-based version.</w:t>
      </w:r>
    </w:p>
    <w:p w14:paraId="7705D9A5" w14:textId="77777777" w:rsidR="00D71C07" w:rsidRPr="00747C83" w:rsidRDefault="00D71C07" w:rsidP="00D71C07">
      <w:pPr>
        <w:numPr>
          <w:ilvl w:val="0"/>
          <w:numId w:val="49"/>
        </w:numPr>
        <w:rPr>
          <w:rFonts w:cs="Arial"/>
        </w:rPr>
      </w:pPr>
      <w:r w:rsidRPr="00747C83">
        <w:rPr>
          <w:rFonts w:cs="Arial"/>
          <w:b/>
          <w:bCs/>
        </w:rPr>
        <w:t>November 2018</w:t>
      </w:r>
      <w:r w:rsidRPr="00747C83">
        <w:rPr>
          <w:rFonts w:cs="Arial"/>
        </w:rPr>
        <w:t xml:space="preserve"> – Launch of </w:t>
      </w:r>
      <w:r w:rsidRPr="00747C83">
        <w:rPr>
          <w:rFonts w:cs="Arial"/>
          <w:i/>
          <w:iCs/>
        </w:rPr>
        <w:t>PrepL</w:t>
      </w:r>
      <w:r w:rsidRPr="00747C83">
        <w:rPr>
          <w:rFonts w:cs="Arial"/>
        </w:rPr>
        <w:t>, a digital, interactive learner licence course designed to improve knowledge acquisition.</w:t>
      </w:r>
    </w:p>
    <w:p w14:paraId="367B96A3" w14:textId="77777777" w:rsidR="00D71C07" w:rsidRPr="00747C83" w:rsidRDefault="00D71C07" w:rsidP="00D71C07">
      <w:pPr>
        <w:numPr>
          <w:ilvl w:val="0"/>
          <w:numId w:val="49"/>
        </w:numPr>
        <w:rPr>
          <w:rFonts w:cs="Arial"/>
        </w:rPr>
      </w:pPr>
      <w:r w:rsidRPr="00747C83">
        <w:rPr>
          <w:rFonts w:cs="Arial"/>
          <w:b/>
          <w:bCs/>
        </w:rPr>
        <w:t>October 2019</w:t>
      </w:r>
      <w:r w:rsidRPr="00747C83">
        <w:rPr>
          <w:rFonts w:cs="Arial"/>
        </w:rPr>
        <w:t xml:space="preserve"> – Introduction of </w:t>
      </w:r>
      <w:r w:rsidRPr="00747C83">
        <w:rPr>
          <w:rFonts w:cs="Arial"/>
          <w:i/>
          <w:iCs/>
        </w:rPr>
        <w:t>PrepL Supervisor</w:t>
      </w:r>
      <w:r w:rsidRPr="00747C83">
        <w:rPr>
          <w:rFonts w:cs="Arial"/>
        </w:rPr>
        <w:t>, an online resource to support those supervising learner drivers.</w:t>
      </w:r>
    </w:p>
    <w:p w14:paraId="3E4EC342" w14:textId="77777777" w:rsidR="00D71C07" w:rsidRPr="00747C83" w:rsidRDefault="00D71C07" w:rsidP="00D71C07">
      <w:pPr>
        <w:numPr>
          <w:ilvl w:val="0"/>
          <w:numId w:val="49"/>
        </w:numPr>
        <w:rPr>
          <w:rFonts w:cs="Arial"/>
        </w:rPr>
      </w:pPr>
      <w:r>
        <w:rPr>
          <w:rFonts w:cs="Arial"/>
          <w:b/>
          <w:bCs/>
        </w:rPr>
        <w:t>June</w:t>
      </w:r>
      <w:r w:rsidRPr="00747C83">
        <w:rPr>
          <w:rFonts w:cs="Arial"/>
          <w:b/>
          <w:bCs/>
        </w:rPr>
        <w:t xml:space="preserve"> 2021</w:t>
      </w:r>
      <w:r w:rsidRPr="00747C83">
        <w:rPr>
          <w:rFonts w:cs="Arial"/>
        </w:rPr>
        <w:t xml:space="preserve"> – </w:t>
      </w:r>
      <w:r>
        <w:rPr>
          <w:rFonts w:cs="Arial"/>
        </w:rPr>
        <w:t>Complete r</w:t>
      </w:r>
      <w:r w:rsidRPr="00747C83">
        <w:rPr>
          <w:rFonts w:cs="Arial"/>
        </w:rPr>
        <w:t>evision of the Hazard Perception Test (HPT), which was moved from the transition between P1 and P2 phases to occur between the learner (L) and P1 stages.</w:t>
      </w:r>
    </w:p>
    <w:p w14:paraId="287A9A0C" w14:textId="212F4939" w:rsidR="00500DB8" w:rsidRPr="00C121DD" w:rsidRDefault="00D71C07" w:rsidP="00500DB8">
      <w:pPr>
        <w:rPr>
          <w:rFonts w:cs="Arial"/>
          <w:lang w:val="en-GB"/>
        </w:rPr>
      </w:pPr>
      <w:r w:rsidRPr="00D60AE1">
        <w:rPr>
          <w:rFonts w:cs="Arial"/>
        </w:rPr>
        <w:t>This technical report presents a quantitative evaluation of the</w:t>
      </w:r>
      <w:r>
        <w:rPr>
          <w:rFonts w:cs="Arial"/>
        </w:rPr>
        <w:t xml:space="preserve"> impact of the</w:t>
      </w:r>
      <w:r w:rsidRPr="00D60AE1">
        <w:rPr>
          <w:rFonts w:cs="Arial"/>
        </w:rPr>
        <w:t xml:space="preserve"> </w:t>
      </w:r>
      <w:r>
        <w:rPr>
          <w:rFonts w:cs="Arial"/>
        </w:rPr>
        <w:t xml:space="preserve">key components of the </w:t>
      </w:r>
      <w:r w:rsidRPr="00D60AE1">
        <w:rPr>
          <w:rFonts w:cs="Arial"/>
        </w:rPr>
        <w:t>Queensland GLS</w:t>
      </w:r>
      <w:r>
        <w:rPr>
          <w:rFonts w:cs="Arial"/>
        </w:rPr>
        <w:t>,</w:t>
      </w:r>
      <w:r w:rsidRPr="00D60AE1">
        <w:rPr>
          <w:rFonts w:cs="Arial"/>
        </w:rPr>
        <w:t xml:space="preserve"> </w:t>
      </w:r>
      <w:r>
        <w:rPr>
          <w:rFonts w:cs="Arial"/>
        </w:rPr>
        <w:t>including the 100 hours of supervised learner driver experience, introduction of the electronic learner logbook, PrepL and PrepL-S, and the change in timing of the HPT to before the practical driving test to obtain a P1 licence, on crash and infringement risk during the L, P1 and P2 licence phases</w:t>
      </w:r>
      <w:r w:rsidRPr="00D60AE1">
        <w:rPr>
          <w:rFonts w:cs="Arial"/>
        </w:rPr>
        <w:t>. It focuses on crash and infringement outcomes across different demographic groups, geographical regions, and licensing phases</w:t>
      </w:r>
      <w:r>
        <w:rPr>
          <w:rFonts w:cs="Arial"/>
        </w:rPr>
        <w:t xml:space="preserve"> through the analysis of administrative data including driver licensing data, police reported crash data, electronic learner logbook data and driver licensing test outcomes</w:t>
      </w:r>
      <w:r w:rsidRPr="00D60AE1">
        <w:rPr>
          <w:rFonts w:cs="Arial"/>
        </w:rPr>
        <w:t>.</w:t>
      </w:r>
    </w:p>
    <w:p w14:paraId="4F3A0531" w14:textId="095A6B80" w:rsidR="00D5546E" w:rsidRPr="00C121DD" w:rsidRDefault="00D5546E" w:rsidP="00203D1D">
      <w:pPr>
        <w:rPr>
          <w:rFonts w:cs="Arial"/>
        </w:rPr>
      </w:pPr>
      <w:r w:rsidRPr="00C121DD">
        <w:rPr>
          <w:rFonts w:cs="Arial"/>
        </w:rPr>
        <w:t>Th</w:t>
      </w:r>
      <w:r>
        <w:rPr>
          <w:rFonts w:cs="Arial"/>
        </w:rPr>
        <w:t>e</w:t>
      </w:r>
      <w:r w:rsidRPr="00C121DD">
        <w:rPr>
          <w:rFonts w:cs="Arial"/>
        </w:rPr>
        <w:t xml:space="preserve"> quantitative </w:t>
      </w:r>
      <w:r>
        <w:rPr>
          <w:rFonts w:cs="Arial"/>
        </w:rPr>
        <w:t>analysis</w:t>
      </w:r>
      <w:r w:rsidRPr="00C121DD">
        <w:rPr>
          <w:rFonts w:cs="Arial"/>
        </w:rPr>
        <w:t xml:space="preserve"> </w:t>
      </w:r>
      <w:r w:rsidR="00D171D9">
        <w:rPr>
          <w:rFonts w:cs="Arial"/>
        </w:rPr>
        <w:t>wa</w:t>
      </w:r>
      <w:r w:rsidRPr="00C121DD">
        <w:rPr>
          <w:rFonts w:cs="Arial"/>
        </w:rPr>
        <w:t xml:space="preserve">s divided into </w:t>
      </w:r>
      <w:r w:rsidR="00F3687C">
        <w:rPr>
          <w:rFonts w:cs="Arial"/>
        </w:rPr>
        <w:t>three</w:t>
      </w:r>
      <w:r w:rsidRPr="00C121DD">
        <w:rPr>
          <w:rFonts w:cs="Arial"/>
        </w:rPr>
        <w:t xml:space="preserve"> </w:t>
      </w:r>
      <w:r>
        <w:rPr>
          <w:rFonts w:cs="Arial"/>
        </w:rPr>
        <w:t xml:space="preserve">broad </w:t>
      </w:r>
      <w:r w:rsidRPr="00C121DD">
        <w:rPr>
          <w:rFonts w:cs="Arial"/>
        </w:rPr>
        <w:t>parts:</w:t>
      </w:r>
    </w:p>
    <w:p w14:paraId="37C36AF2" w14:textId="21B68B23" w:rsidR="00D5546E" w:rsidRPr="00936B05" w:rsidRDefault="00D5546E" w:rsidP="00203D1D">
      <w:pPr>
        <w:numPr>
          <w:ilvl w:val="0"/>
          <w:numId w:val="19"/>
        </w:numPr>
        <w:rPr>
          <w:rFonts w:cs="Arial"/>
        </w:rPr>
      </w:pPr>
      <w:r w:rsidRPr="00936B05">
        <w:rPr>
          <w:rFonts w:cs="Arial"/>
          <w:b/>
          <w:bCs/>
        </w:rPr>
        <w:t>Interventional Effects Analysis</w:t>
      </w:r>
      <w:r w:rsidRPr="00936B05">
        <w:rPr>
          <w:rFonts w:cs="Arial"/>
        </w:rPr>
        <w:t>:</w:t>
      </w:r>
      <w:r w:rsidR="00936B05" w:rsidRPr="00936B05">
        <w:rPr>
          <w:rFonts w:cs="Arial"/>
        </w:rPr>
        <w:t xml:space="preserve"> </w:t>
      </w:r>
      <w:r w:rsidRPr="00936B05">
        <w:rPr>
          <w:rFonts w:cs="Arial"/>
        </w:rPr>
        <w:t xml:space="preserve">considered overall changes in the risk of adverse road safety outcomes from the time point of introduction of </w:t>
      </w:r>
      <w:r w:rsidR="00936B05">
        <w:rPr>
          <w:rFonts w:cs="Arial"/>
        </w:rPr>
        <w:t>each</w:t>
      </w:r>
      <w:r w:rsidRPr="00936B05">
        <w:rPr>
          <w:rFonts w:cs="Arial"/>
        </w:rPr>
        <w:t xml:space="preserve"> change </w:t>
      </w:r>
      <w:r w:rsidR="00936B05">
        <w:rPr>
          <w:rFonts w:cs="Arial"/>
        </w:rPr>
        <w:t xml:space="preserve">to the GLS, </w:t>
      </w:r>
      <w:r w:rsidRPr="00936B05">
        <w:rPr>
          <w:rFonts w:cs="Arial"/>
        </w:rPr>
        <w:t>aim</w:t>
      </w:r>
      <w:r w:rsidR="00936B05">
        <w:rPr>
          <w:rFonts w:cs="Arial"/>
        </w:rPr>
        <w:t xml:space="preserve">ing to </w:t>
      </w:r>
      <w:r w:rsidRPr="00936B05">
        <w:rPr>
          <w:rFonts w:cs="Arial"/>
        </w:rPr>
        <w:t>measure the overall population change in risk as a result of the component change on each licence class being studied.</w:t>
      </w:r>
    </w:p>
    <w:p w14:paraId="1DCB554C" w14:textId="5B8ADE72" w:rsidR="00936B05" w:rsidRPr="00936B05" w:rsidRDefault="00D5546E" w:rsidP="00203D1D">
      <w:pPr>
        <w:numPr>
          <w:ilvl w:val="0"/>
          <w:numId w:val="19"/>
        </w:numPr>
        <w:spacing w:before="100" w:beforeAutospacing="1" w:after="100" w:afterAutospacing="1"/>
        <w:rPr>
          <w:lang w:eastAsia="zh-CN"/>
        </w:rPr>
      </w:pPr>
      <w:r w:rsidRPr="00936B05">
        <w:rPr>
          <w:rFonts w:cs="Arial"/>
          <w:b/>
          <w:bCs/>
        </w:rPr>
        <w:t>Specific Effects Analysis</w:t>
      </w:r>
      <w:r w:rsidRPr="00936B05">
        <w:rPr>
          <w:rFonts w:cs="Arial"/>
        </w:rPr>
        <w:t>:</w:t>
      </w:r>
      <w:r w:rsidR="00936B05" w:rsidRPr="00936B05">
        <w:rPr>
          <w:rFonts w:cs="Arial"/>
        </w:rPr>
        <w:t xml:space="preserve"> </w:t>
      </w:r>
      <w:r w:rsidRPr="00936B05">
        <w:rPr>
          <w:rFonts w:eastAsia="Times New Roman" w:cs="Arial"/>
          <w:szCs w:val="22"/>
          <w:lang w:eastAsia="zh-CN"/>
        </w:rPr>
        <w:t xml:space="preserve">evaluates the individual-level impact of completing specific GLS components on the likelihood of adverse outcomes during each novice licensing phase. It measured the actual impact of a novice driver completing the specific component rather than the component simple being available as in the </w:t>
      </w:r>
      <w:r w:rsidR="007E4E3A">
        <w:rPr>
          <w:rFonts w:eastAsia="Times New Roman" w:cs="Arial"/>
          <w:szCs w:val="22"/>
          <w:lang w:eastAsia="zh-CN"/>
        </w:rPr>
        <w:t>intervention</w:t>
      </w:r>
      <w:r w:rsidRPr="00936B05">
        <w:rPr>
          <w:rFonts w:eastAsia="Times New Roman" w:cs="Arial"/>
          <w:szCs w:val="22"/>
          <w:lang w:eastAsia="zh-CN"/>
        </w:rPr>
        <w:t xml:space="preserve"> analysis. </w:t>
      </w:r>
    </w:p>
    <w:p w14:paraId="1362611C" w14:textId="6DC09765" w:rsidR="00936B05" w:rsidRPr="00936B05" w:rsidRDefault="00936B05" w:rsidP="00203D1D">
      <w:pPr>
        <w:numPr>
          <w:ilvl w:val="0"/>
          <w:numId w:val="19"/>
        </w:numPr>
        <w:spacing w:before="100" w:beforeAutospacing="1"/>
        <w:ind w:left="714" w:hanging="357"/>
        <w:rPr>
          <w:lang w:eastAsia="zh-CN"/>
        </w:rPr>
      </w:pPr>
      <w:r w:rsidRPr="00936B05">
        <w:rPr>
          <w:rFonts w:cs="Arial"/>
          <w:b/>
          <w:bCs/>
        </w:rPr>
        <w:t>Interjurisdictional comparison:</w:t>
      </w:r>
      <w:r>
        <w:rPr>
          <w:rFonts w:cs="Arial"/>
        </w:rPr>
        <w:t xml:space="preserve"> compares the rates of novice driver</w:t>
      </w:r>
      <w:r w:rsidR="009B11B7">
        <w:rPr>
          <w:rFonts w:cs="Arial"/>
        </w:rPr>
        <w:t xml:space="preserve"> crashes per licenced driver in four Australian jurisdictions with different learner driver minimum </w:t>
      </w:r>
      <w:r w:rsidR="009B11B7">
        <w:rPr>
          <w:rFonts w:cs="Arial"/>
        </w:rPr>
        <w:lastRenderedPageBreak/>
        <w:t xml:space="preserve">experience requirements to provide a basis for assessing the </w:t>
      </w:r>
      <w:r w:rsidR="00F3687C">
        <w:rPr>
          <w:rFonts w:cs="Arial"/>
        </w:rPr>
        <w:t>impact of learner driver hours on crash risk.</w:t>
      </w:r>
    </w:p>
    <w:p w14:paraId="6B830FE4" w14:textId="02FA5C0D" w:rsidR="00084DF1" w:rsidRPr="00C121DD" w:rsidRDefault="00936B05" w:rsidP="00203D1D">
      <w:pPr>
        <w:pStyle w:val="Style1"/>
      </w:pPr>
      <w:r>
        <w:t xml:space="preserve">Key </w:t>
      </w:r>
      <w:r w:rsidR="00D5546E">
        <w:t>Results</w:t>
      </w:r>
    </w:p>
    <w:p w14:paraId="051D46E8" w14:textId="7CD18E7C" w:rsidR="00D5546E" w:rsidRDefault="00D5546E" w:rsidP="00203D1D">
      <w:pPr>
        <w:pStyle w:val="Heading4"/>
        <w:jc w:val="both"/>
      </w:pPr>
      <w:r>
        <w:t>General trends in novice driver risk</w:t>
      </w:r>
    </w:p>
    <w:p w14:paraId="17E03C07" w14:textId="0FFA543C" w:rsidR="00635C38" w:rsidRPr="00962712" w:rsidRDefault="00F3687C" w:rsidP="00203D1D">
      <w:pPr>
        <w:spacing w:before="100" w:beforeAutospacing="1" w:after="100" w:afterAutospacing="1"/>
        <w:rPr>
          <w:rFonts w:eastAsia="Times New Roman" w:cs="Arial"/>
          <w:szCs w:val="22"/>
          <w:lang w:eastAsia="zh-CN"/>
        </w:rPr>
      </w:pPr>
      <w:r>
        <w:rPr>
          <w:rFonts w:eastAsia="Times New Roman" w:cs="Arial"/>
          <w:szCs w:val="22"/>
          <w:lang w:eastAsia="zh-CN"/>
        </w:rPr>
        <w:t xml:space="preserve">Analysis </w:t>
      </w:r>
      <w:r w:rsidR="007E4E3A">
        <w:rPr>
          <w:rFonts w:eastAsia="Times New Roman" w:cs="Arial"/>
          <w:szCs w:val="22"/>
          <w:lang w:eastAsia="zh-CN"/>
        </w:rPr>
        <w:t>of</w:t>
      </w:r>
      <w:r>
        <w:rPr>
          <w:rFonts w:eastAsia="Times New Roman" w:cs="Arial"/>
          <w:szCs w:val="22"/>
          <w:lang w:eastAsia="zh-CN"/>
        </w:rPr>
        <w:t xml:space="preserve"> general trends in crash and infringement risk were undertaken to provide a basis for assessing the impact of the key changes to the GLS being assessed as well as to ascertain the relativity in crash rates between various licence classes and levels of experience</w:t>
      </w:r>
      <w:r w:rsidR="00635C38" w:rsidRPr="00962712">
        <w:rPr>
          <w:rFonts w:eastAsia="Times New Roman" w:cs="Arial"/>
          <w:szCs w:val="22"/>
          <w:lang w:eastAsia="zh-CN"/>
        </w:rPr>
        <w:t>:</w:t>
      </w:r>
    </w:p>
    <w:p w14:paraId="106B9D2E" w14:textId="74086E3D" w:rsidR="00635C38" w:rsidRPr="00F3687C" w:rsidRDefault="00635C38" w:rsidP="00203D1D">
      <w:pPr>
        <w:numPr>
          <w:ilvl w:val="0"/>
          <w:numId w:val="37"/>
        </w:numPr>
        <w:spacing w:before="100" w:beforeAutospacing="1" w:after="100" w:afterAutospacing="1"/>
        <w:rPr>
          <w:rFonts w:eastAsia="Times New Roman" w:cs="Arial"/>
          <w:szCs w:val="22"/>
          <w:lang w:eastAsia="zh-CN"/>
        </w:rPr>
      </w:pPr>
      <w:r w:rsidRPr="00F3687C">
        <w:rPr>
          <w:rFonts w:eastAsia="Times New Roman" w:cs="Arial"/>
          <w:szCs w:val="22"/>
          <w:lang w:eastAsia="zh-CN"/>
        </w:rPr>
        <w:t xml:space="preserve">Crash risk was higher in all provisional phases compared to open licenses. </w:t>
      </w:r>
      <w:r w:rsidR="007E4E3A">
        <w:rPr>
          <w:rFonts w:eastAsia="Times New Roman" w:cs="Arial"/>
          <w:szCs w:val="22"/>
          <w:lang w:eastAsia="zh-CN"/>
        </w:rPr>
        <w:t>C</w:t>
      </w:r>
      <w:r w:rsidRPr="00F3687C">
        <w:rPr>
          <w:rFonts w:eastAsia="Times New Roman" w:cs="Arial"/>
          <w:szCs w:val="22"/>
          <w:lang w:eastAsia="zh-CN"/>
        </w:rPr>
        <w:t xml:space="preserve">rash risk reduced between </w:t>
      </w:r>
      <w:r w:rsidRPr="00F3687C">
        <w:rPr>
          <w:rFonts w:cs="Arial"/>
          <w:szCs w:val="22"/>
        </w:rPr>
        <w:t xml:space="preserve">the </w:t>
      </w:r>
      <w:r w:rsidRPr="00F3687C">
        <w:rPr>
          <w:rStyle w:val="Strong"/>
          <w:rFonts w:cs="Arial"/>
          <w:b w:val="0"/>
          <w:bCs w:val="0"/>
          <w:szCs w:val="22"/>
        </w:rPr>
        <w:t>first six months of P1 and the second six months of P1</w:t>
      </w:r>
      <w:r w:rsidR="00F3687C">
        <w:rPr>
          <w:rStyle w:val="Strong"/>
          <w:rFonts w:cs="Arial"/>
          <w:b w:val="0"/>
          <w:bCs w:val="0"/>
          <w:szCs w:val="22"/>
        </w:rPr>
        <w:t>. However, crash risk was</w:t>
      </w:r>
      <w:r w:rsidRPr="00F3687C">
        <w:rPr>
          <w:rStyle w:val="Strong"/>
          <w:rFonts w:cs="Arial"/>
          <w:b w:val="0"/>
          <w:bCs w:val="0"/>
          <w:szCs w:val="22"/>
        </w:rPr>
        <w:t xml:space="preserve"> generally highest in the first year of P2</w:t>
      </w:r>
      <w:r w:rsidRPr="00F3687C">
        <w:rPr>
          <w:rFonts w:eastAsia="Times New Roman" w:cs="Arial"/>
          <w:b/>
          <w:bCs/>
          <w:szCs w:val="22"/>
          <w:lang w:eastAsia="zh-CN"/>
        </w:rPr>
        <w:t>.</w:t>
      </w:r>
    </w:p>
    <w:p w14:paraId="0B79AFE0" w14:textId="35A3B434" w:rsidR="00635C38" w:rsidRPr="00F3687C" w:rsidRDefault="00635C38" w:rsidP="00203D1D">
      <w:pPr>
        <w:numPr>
          <w:ilvl w:val="0"/>
          <w:numId w:val="37"/>
        </w:numPr>
        <w:spacing w:before="100" w:beforeAutospacing="1" w:after="100" w:afterAutospacing="1"/>
        <w:rPr>
          <w:rFonts w:eastAsia="Times New Roman" w:cs="Arial"/>
          <w:szCs w:val="22"/>
          <w:lang w:eastAsia="zh-CN"/>
        </w:rPr>
      </w:pPr>
      <w:r w:rsidRPr="00F3687C">
        <w:rPr>
          <w:rFonts w:eastAsia="Times New Roman" w:cs="Arial"/>
          <w:szCs w:val="22"/>
          <w:lang w:eastAsia="zh-CN"/>
        </w:rPr>
        <w:t>Learner drivers consistently showed the lowest probability of crashes and infringements, likely due to supervised driving requirements and limited exposure, a pattern</w:t>
      </w:r>
      <w:r w:rsidR="007E4E3A">
        <w:rPr>
          <w:rFonts w:eastAsia="Times New Roman" w:cs="Arial"/>
          <w:szCs w:val="22"/>
          <w:lang w:eastAsia="zh-CN"/>
        </w:rPr>
        <w:t xml:space="preserve"> which</w:t>
      </w:r>
      <w:r w:rsidRPr="00F3687C">
        <w:rPr>
          <w:rFonts w:eastAsia="Times New Roman" w:cs="Arial"/>
          <w:szCs w:val="22"/>
          <w:lang w:eastAsia="zh-CN"/>
        </w:rPr>
        <w:t xml:space="preserve"> aligns with earlier research.</w:t>
      </w:r>
    </w:p>
    <w:p w14:paraId="565CE6C3" w14:textId="659D6EC4" w:rsidR="00635C38" w:rsidRPr="00F3687C" w:rsidRDefault="00635C38" w:rsidP="00203D1D">
      <w:pPr>
        <w:numPr>
          <w:ilvl w:val="0"/>
          <w:numId w:val="37"/>
        </w:numPr>
        <w:spacing w:before="100" w:beforeAutospacing="1" w:after="100" w:afterAutospacing="1"/>
        <w:rPr>
          <w:rFonts w:eastAsia="Times New Roman" w:cs="Arial"/>
          <w:szCs w:val="22"/>
          <w:lang w:eastAsia="zh-CN"/>
        </w:rPr>
      </w:pPr>
      <w:r w:rsidRPr="00F3687C">
        <w:t>Infringement rates in P1</w:t>
      </w:r>
      <w:r w:rsidR="007E4E3A">
        <w:t xml:space="preserve"> licence holders</w:t>
      </w:r>
      <w:r w:rsidRPr="00F3687C">
        <w:t xml:space="preserve"> first and second six-month periods were lower than for open licence holders in the more recent years. However, infringement rates for the first year P2 licence holders were consistently higher than all other classes.</w:t>
      </w:r>
    </w:p>
    <w:p w14:paraId="450D9E22" w14:textId="6F9582C7" w:rsidR="00635C38" w:rsidRDefault="00635C38" w:rsidP="00203D1D">
      <w:pPr>
        <w:numPr>
          <w:ilvl w:val="0"/>
          <w:numId w:val="37"/>
        </w:numPr>
        <w:spacing w:before="100" w:beforeAutospacing="1" w:after="100" w:afterAutospacing="1"/>
        <w:rPr>
          <w:rFonts w:eastAsia="Times New Roman" w:cs="Arial"/>
          <w:szCs w:val="22"/>
          <w:lang w:eastAsia="zh-CN"/>
        </w:rPr>
      </w:pPr>
      <w:r w:rsidRPr="00F3687C">
        <w:rPr>
          <w:rFonts w:eastAsia="Times New Roman" w:cs="Arial"/>
          <w:szCs w:val="22"/>
          <w:lang w:eastAsia="zh-CN"/>
        </w:rPr>
        <w:t>The P2 first year group also had</w:t>
      </w:r>
      <w:r>
        <w:rPr>
          <w:rFonts w:eastAsia="Times New Roman" w:cs="Arial"/>
          <w:szCs w:val="22"/>
          <w:lang w:eastAsia="zh-CN"/>
        </w:rPr>
        <w:t xml:space="preserve"> a much higher rate of serious infringements with all other groups apart from learners having similar serious infringement rates</w:t>
      </w:r>
      <w:r w:rsidRPr="00962712">
        <w:rPr>
          <w:rFonts w:eastAsia="Times New Roman" w:cs="Arial"/>
          <w:szCs w:val="22"/>
          <w:lang w:eastAsia="zh-CN"/>
        </w:rPr>
        <w:t>.</w:t>
      </w:r>
    </w:p>
    <w:p w14:paraId="55C6EDD9" w14:textId="2AD2DFB8" w:rsidR="00F3687C" w:rsidRPr="00962712" w:rsidRDefault="0025014B" w:rsidP="00203D1D">
      <w:pPr>
        <w:spacing w:before="100" w:beforeAutospacing="1" w:after="100" w:afterAutospacing="1"/>
        <w:rPr>
          <w:rFonts w:eastAsia="Times New Roman" w:cs="Arial"/>
          <w:szCs w:val="22"/>
          <w:lang w:eastAsia="zh-CN"/>
        </w:rPr>
      </w:pPr>
      <w:r>
        <w:t xml:space="preserve">Since the implementation of the new GLS in 2007, both crash and severe infringement rates have shown an overall decline, which highlights that the new GLS can help reduce young driver crash and severe infringement risks. Crash and severe infringement rates among open licence holders have decreased slightly across years. In contrast, provisional drivers showed more substantial reductions, suggesting that targeted interventions for provisional drivers are having a meaningful impact. </w:t>
      </w:r>
      <w:r w:rsidR="00F3687C">
        <w:rPr>
          <w:rFonts w:eastAsia="Times New Roman" w:cs="Arial"/>
          <w:szCs w:val="22"/>
          <w:lang w:eastAsia="zh-CN"/>
        </w:rPr>
        <w:t xml:space="preserve">High crash and infringement risks identified for first year P2 drivers </w:t>
      </w:r>
      <w:r w:rsidR="00F3687C">
        <w:rPr>
          <w:rStyle w:val="Strong"/>
          <w:rFonts w:cs="Arial"/>
          <w:b w:val="0"/>
          <w:bCs w:val="0"/>
          <w:szCs w:val="22"/>
        </w:rPr>
        <w:t>highlighted the need to focus specifically on this group for future intervention.</w:t>
      </w:r>
    </w:p>
    <w:p w14:paraId="6B830FE5" w14:textId="4F35D50C" w:rsidR="00084DF1" w:rsidRDefault="00D5546E" w:rsidP="00D5546E">
      <w:pPr>
        <w:pStyle w:val="Heading4"/>
      </w:pPr>
      <w:r>
        <w:t>Analysis of intervention effects</w:t>
      </w:r>
    </w:p>
    <w:p w14:paraId="6896C8D7" w14:textId="123F8443" w:rsidR="00635C38" w:rsidRDefault="0025014B" w:rsidP="00635C38">
      <w:pPr>
        <w:spacing w:after="200"/>
        <w:rPr>
          <w:rFonts w:cs="Arial"/>
        </w:rPr>
      </w:pPr>
      <w:r>
        <w:rPr>
          <w:rFonts w:eastAsia="Times New Roman" w:cs="Arial"/>
          <w:szCs w:val="22"/>
          <w:lang w:eastAsia="zh-CN"/>
        </w:rPr>
        <w:t>Assessment of the population level effects of introducing the GLS changes showed i</w:t>
      </w:r>
      <w:r w:rsidR="00635C38">
        <w:rPr>
          <w:rFonts w:cs="Arial"/>
        </w:rPr>
        <w:t xml:space="preserve">ntroduction of the electronic learner logbook was associated with a 13% reduction in the odds of a crash in the first 6 months of P1 licensing (95% C.L. 0.01%-25%). A similar reduction was estimated in the number of crashes. The only other notable result in the intervention analysis for crashes was a statistically significant reduction in crashes and serious crashes in late P1 and first year P2 crash and serious crash odds following the change in timing of the HPT. This result should be treated with some caution as the HPT change coincided with the COVID pandemic which may have impacted the measured effect. </w:t>
      </w:r>
    </w:p>
    <w:p w14:paraId="74E7BE9C" w14:textId="490FCEB8" w:rsidR="00D5546E" w:rsidRDefault="00F3687C" w:rsidP="00635C38">
      <w:pPr>
        <w:rPr>
          <w:rFonts w:cs="Arial"/>
        </w:rPr>
      </w:pPr>
      <w:r>
        <w:rPr>
          <w:rFonts w:cs="Arial"/>
        </w:rPr>
        <w:t>A</w:t>
      </w:r>
      <w:r w:rsidR="00635C38">
        <w:rPr>
          <w:rFonts w:cs="Arial"/>
        </w:rPr>
        <w:t xml:space="preserve">ll the GLS interventions were associated with a significant decrease in the odds and number of novice driver infringements across all study licensing phases of between 11% and 50%. In contrast, statistically significant increases in the odds of serious infringements </w:t>
      </w:r>
      <w:r w:rsidR="00635C38">
        <w:rPr>
          <w:rFonts w:cs="Arial"/>
        </w:rPr>
        <w:lastRenderedPageBreak/>
        <w:t>were associated with introduction of the electronic logbook, PrepL and PrepL-S for both P1 and P2 licence holders. Possible reasons for this are not clear but are worthy of further investigation</w:t>
      </w:r>
      <w:r w:rsidR="0025014B">
        <w:rPr>
          <w:rFonts w:cs="Arial"/>
        </w:rPr>
        <w:t>.</w:t>
      </w:r>
    </w:p>
    <w:p w14:paraId="7E7A3DA9" w14:textId="329C6DE9" w:rsidR="0025014B" w:rsidRDefault="0025014B" w:rsidP="00635C38">
      <w:pPr>
        <w:rPr>
          <w:rFonts w:cs="Arial"/>
        </w:rPr>
      </w:pPr>
      <w:r>
        <w:rPr>
          <w:rFonts w:cs="Arial"/>
        </w:rPr>
        <w:t>It is likely that population level effects will increase over time beyond the intervention effects measured in this study as more novice drivers take up PrepL and use of the electronic learner logbook, both of which were very high towards the end of the study period. Increase in uptake of PrepL-S may also prove beneficial to achieving population level effects in the future. Given the HPT is required for all drivers, any impacts of this component on cash and infringement risk are unlikely to change without further changes to the HPT content or delivery.</w:t>
      </w:r>
    </w:p>
    <w:p w14:paraId="56768E3A" w14:textId="41B41C1B" w:rsidR="00D5546E" w:rsidRDefault="00D5546E" w:rsidP="00D5546E">
      <w:pPr>
        <w:pStyle w:val="Heading4"/>
      </w:pPr>
      <w:r>
        <w:t>Analysis of specific program components</w:t>
      </w:r>
    </w:p>
    <w:p w14:paraId="2F9F9010" w14:textId="363164AD" w:rsidR="00635C38" w:rsidRPr="006576EE" w:rsidRDefault="00635C38" w:rsidP="00635C38">
      <w:pPr>
        <w:spacing w:after="200"/>
        <w:rPr>
          <w:rFonts w:cs="Arial"/>
        </w:rPr>
      </w:pPr>
      <w:bookmarkStart w:id="1" w:name="_Hlk208760090"/>
      <w:r>
        <w:rPr>
          <w:rFonts w:cs="Arial"/>
        </w:rPr>
        <w:t>Key findings regarding the effects of s</w:t>
      </w:r>
      <w:r w:rsidRPr="006576EE">
        <w:rPr>
          <w:rFonts w:cs="Arial"/>
        </w:rPr>
        <w:t xml:space="preserve">pecific </w:t>
      </w:r>
      <w:r>
        <w:rPr>
          <w:rFonts w:cs="Arial"/>
        </w:rPr>
        <w:t xml:space="preserve">LDP components on crash and infringement probability include: </w:t>
      </w:r>
    </w:p>
    <w:p w14:paraId="17667ECC" w14:textId="1B940A51" w:rsidR="00635C38" w:rsidRDefault="00635C38" w:rsidP="00635C38">
      <w:pPr>
        <w:numPr>
          <w:ilvl w:val="0"/>
          <w:numId w:val="6"/>
        </w:numPr>
        <w:spacing w:after="200"/>
        <w:ind w:left="714" w:hanging="357"/>
        <w:rPr>
          <w:rFonts w:cs="Arial"/>
        </w:rPr>
      </w:pPr>
      <w:bookmarkStart w:id="2" w:name="_Hlk208776899"/>
      <w:r w:rsidRPr="004B3127">
        <w:rPr>
          <w:rFonts w:cs="Arial"/>
          <w:bCs/>
        </w:rPr>
        <w:t>PrepL</w:t>
      </w:r>
      <w:r w:rsidRPr="006576EE">
        <w:rPr>
          <w:rFonts w:cs="Arial"/>
        </w:rPr>
        <w:t xml:space="preserve"> </w:t>
      </w:r>
      <w:r w:rsidR="007E4E3A">
        <w:rPr>
          <w:rFonts w:cs="Arial"/>
        </w:rPr>
        <w:t>was associated with reduced risk</w:t>
      </w:r>
      <w:r w:rsidRPr="006576EE">
        <w:rPr>
          <w:rFonts w:cs="Arial"/>
        </w:rPr>
        <w:t xml:space="preserve"> during both the learner and P2 phases for both infringement</w:t>
      </w:r>
      <w:r w:rsidR="007E4E3A">
        <w:rPr>
          <w:rFonts w:cs="Arial"/>
        </w:rPr>
        <w:t>s</w:t>
      </w:r>
      <w:r w:rsidRPr="006576EE">
        <w:rPr>
          <w:rFonts w:cs="Arial"/>
        </w:rPr>
        <w:t xml:space="preserve"> and crash</w:t>
      </w:r>
      <w:r w:rsidR="007E4E3A">
        <w:rPr>
          <w:rFonts w:cs="Arial"/>
        </w:rPr>
        <w:t>es</w:t>
      </w:r>
      <w:r w:rsidRPr="006576EE">
        <w:rPr>
          <w:rFonts w:cs="Arial"/>
        </w:rPr>
        <w:t>, as well as showing a protective effect during the early P1 phase</w:t>
      </w:r>
      <w:r w:rsidR="007E4E3A">
        <w:rPr>
          <w:rFonts w:cs="Arial"/>
        </w:rPr>
        <w:t xml:space="preserve"> including:</w:t>
      </w:r>
    </w:p>
    <w:p w14:paraId="521B0870" w14:textId="77777777" w:rsidR="00635C38" w:rsidRPr="00407BEB" w:rsidRDefault="00635C38" w:rsidP="00635C38">
      <w:pPr>
        <w:pStyle w:val="ListParagraph"/>
        <w:numPr>
          <w:ilvl w:val="1"/>
          <w:numId w:val="6"/>
        </w:numPr>
        <w:tabs>
          <w:tab w:val="clear" w:pos="1440"/>
          <w:tab w:val="left" w:pos="2694"/>
          <w:tab w:val="right" w:leader="dot" w:pos="9016"/>
        </w:tabs>
        <w:spacing w:after="200"/>
        <w:ind w:left="1134" w:hanging="425"/>
        <w:contextualSpacing w:val="0"/>
        <w:rPr>
          <w:rFonts w:cs="Arial"/>
        </w:rPr>
      </w:pPr>
      <w:r w:rsidRPr="00407BEB">
        <w:rPr>
          <w:rFonts w:cs="Arial"/>
        </w:rPr>
        <w:t>25 percent lower learner driver crash risk and 35 percent reduced learner infringement risk for those completing PrepL</w:t>
      </w:r>
      <w:r>
        <w:rPr>
          <w:rFonts w:cs="Arial"/>
        </w:rPr>
        <w:t xml:space="preserve"> (95% C.L. 4%-40%)</w:t>
      </w:r>
    </w:p>
    <w:p w14:paraId="721F9098" w14:textId="450F485B" w:rsidR="00635C38" w:rsidRPr="00407BEB" w:rsidRDefault="00635C38" w:rsidP="00635C38">
      <w:pPr>
        <w:pStyle w:val="ListParagraph"/>
        <w:numPr>
          <w:ilvl w:val="1"/>
          <w:numId w:val="6"/>
        </w:numPr>
        <w:tabs>
          <w:tab w:val="clear" w:pos="1440"/>
          <w:tab w:val="left" w:pos="2694"/>
          <w:tab w:val="right" w:leader="dot" w:pos="9016"/>
        </w:tabs>
        <w:spacing w:after="200"/>
        <w:ind w:left="1134" w:hanging="425"/>
        <w:contextualSpacing w:val="0"/>
        <w:rPr>
          <w:rFonts w:cs="Arial"/>
        </w:rPr>
      </w:pPr>
      <w:r w:rsidRPr="00407BEB">
        <w:rPr>
          <w:rFonts w:cs="Arial"/>
        </w:rPr>
        <w:t>Weak evidence of 13 percent reduction in crash risk</w:t>
      </w:r>
      <w:r>
        <w:rPr>
          <w:rFonts w:cs="Arial"/>
        </w:rPr>
        <w:t xml:space="preserve"> (95% C.L. -3%-24%)</w:t>
      </w:r>
      <w:r w:rsidRPr="00407BEB">
        <w:rPr>
          <w:rFonts w:cs="Arial"/>
        </w:rPr>
        <w:t xml:space="preserve"> and strong evidence of 17 percent lower infringement risk</w:t>
      </w:r>
      <w:r>
        <w:rPr>
          <w:rFonts w:cs="Arial"/>
        </w:rPr>
        <w:t xml:space="preserve"> (95% C.L. 12%-21%)</w:t>
      </w:r>
      <w:r w:rsidRPr="00407BEB">
        <w:rPr>
          <w:rFonts w:cs="Arial"/>
        </w:rPr>
        <w:t xml:space="preserve"> </w:t>
      </w:r>
      <w:r>
        <w:rPr>
          <w:rFonts w:cs="Arial"/>
        </w:rPr>
        <w:t>i</w:t>
      </w:r>
      <w:r w:rsidRPr="00407BEB">
        <w:rPr>
          <w:rFonts w:cs="Arial"/>
        </w:rPr>
        <w:t>n the first six months of P1 driving for those completing P</w:t>
      </w:r>
      <w:r w:rsidR="0025014B">
        <w:rPr>
          <w:rFonts w:cs="Arial"/>
        </w:rPr>
        <w:t>r</w:t>
      </w:r>
      <w:r w:rsidRPr="00407BEB">
        <w:rPr>
          <w:rFonts w:cs="Arial"/>
        </w:rPr>
        <w:t>epL</w:t>
      </w:r>
    </w:p>
    <w:p w14:paraId="3FFB043D" w14:textId="77777777" w:rsidR="00635C38" w:rsidRDefault="00635C38" w:rsidP="00635C38">
      <w:pPr>
        <w:numPr>
          <w:ilvl w:val="0"/>
          <w:numId w:val="6"/>
        </w:numPr>
        <w:spacing w:after="200"/>
        <w:ind w:left="714" w:hanging="357"/>
        <w:rPr>
          <w:rFonts w:cs="Arial"/>
        </w:rPr>
      </w:pPr>
      <w:bookmarkStart w:id="3" w:name="_Hlk208776547"/>
      <w:bookmarkEnd w:id="2"/>
      <w:r>
        <w:rPr>
          <w:rFonts w:cs="Arial"/>
          <w:bCs/>
        </w:rPr>
        <w:t>Professional instructor supervision</w:t>
      </w:r>
      <w:r w:rsidRPr="006576EE">
        <w:rPr>
          <w:rFonts w:cs="Arial"/>
        </w:rPr>
        <w:t xml:space="preserve"> was associated with lower odds of infringements across all provisional phases</w:t>
      </w:r>
      <w:r w:rsidRPr="006576EE">
        <w:t xml:space="preserve"> and was also linked to lower odds of crashing during the early P1 phase</w:t>
      </w:r>
      <w:r>
        <w:t xml:space="preserve"> (23% reduction in crash odds, 95% C.L. 9%-35%)</w:t>
      </w:r>
      <w:r w:rsidRPr="006576EE">
        <w:rPr>
          <w:rFonts w:cs="Arial"/>
        </w:rPr>
        <w:t>.</w:t>
      </w:r>
    </w:p>
    <w:p w14:paraId="1BDE7D17" w14:textId="77777777" w:rsidR="00635C38" w:rsidRPr="00407BEB" w:rsidRDefault="00635C38" w:rsidP="00635C38">
      <w:pPr>
        <w:pStyle w:val="ListParagraph"/>
        <w:numPr>
          <w:ilvl w:val="1"/>
          <w:numId w:val="6"/>
        </w:numPr>
        <w:tabs>
          <w:tab w:val="clear" w:pos="1440"/>
          <w:tab w:val="left" w:pos="2694"/>
          <w:tab w:val="num" w:pos="2835"/>
          <w:tab w:val="right" w:leader="dot" w:pos="9016"/>
        </w:tabs>
        <w:spacing w:after="200"/>
        <w:ind w:left="1134" w:hanging="425"/>
        <w:contextualSpacing w:val="0"/>
        <w:rPr>
          <w:rFonts w:eastAsia="Times New Roman" w:cs="Arial"/>
          <w:color w:val="000000"/>
          <w:lang w:eastAsia="en-AU"/>
        </w:rPr>
      </w:pPr>
      <w:r w:rsidRPr="00407BEB">
        <w:rPr>
          <w:rFonts w:eastAsia="Times New Roman" w:cs="Arial"/>
          <w:color w:val="000000"/>
          <w:lang w:eastAsia="en-AU"/>
        </w:rPr>
        <w:t>Eighty percent of e</w:t>
      </w:r>
      <w:r w:rsidRPr="00407BEB">
        <w:rPr>
          <w:rFonts w:eastAsia="Arial Narrow" w:cs="Arial"/>
          <w:bCs/>
          <w:color w:val="000000" w:themeColor="dark1"/>
          <w:lang w:eastAsia="en-AU"/>
        </w:rPr>
        <w:t xml:space="preserve">lectronic </w:t>
      </w:r>
      <w:r>
        <w:rPr>
          <w:rFonts w:eastAsia="Arial Narrow" w:cs="Arial"/>
          <w:bCs/>
          <w:color w:val="000000" w:themeColor="dark1"/>
          <w:lang w:eastAsia="en-AU"/>
        </w:rPr>
        <w:t>logbook</w:t>
      </w:r>
      <w:r w:rsidRPr="00407BEB">
        <w:rPr>
          <w:rFonts w:eastAsia="Arial Narrow" w:cs="Arial"/>
          <w:bCs/>
          <w:color w:val="000000" w:themeColor="dark1"/>
          <w:lang w:eastAsia="en-AU"/>
        </w:rPr>
        <w:t xml:space="preserve"> entries indicated some professional instruction</w:t>
      </w:r>
      <w:r w:rsidRPr="00407BEB">
        <w:rPr>
          <w:rFonts w:eastAsia="Arial Narrow" w:cs="Arial"/>
          <w:color w:val="000000" w:themeColor="dark1"/>
          <w:lang w:eastAsia="en-AU"/>
        </w:rPr>
        <w:t>.</w:t>
      </w:r>
    </w:p>
    <w:p w14:paraId="4171A888" w14:textId="7657A7D1" w:rsidR="00635C38" w:rsidRPr="00A3711A" w:rsidRDefault="00635C38" w:rsidP="00635C38">
      <w:pPr>
        <w:numPr>
          <w:ilvl w:val="0"/>
          <w:numId w:val="6"/>
        </w:numPr>
        <w:spacing w:after="200"/>
        <w:rPr>
          <w:rFonts w:cs="Arial"/>
        </w:rPr>
      </w:pPr>
      <w:bookmarkStart w:id="4" w:name="_Hlk208776590"/>
      <w:bookmarkEnd w:id="3"/>
      <w:r w:rsidRPr="006576EE">
        <w:t xml:space="preserve">A higher </w:t>
      </w:r>
      <w:r w:rsidRPr="006576EE">
        <w:rPr>
          <w:bCs/>
        </w:rPr>
        <w:t xml:space="preserve">ratio of professional </w:t>
      </w:r>
      <w:r>
        <w:rPr>
          <w:bCs/>
        </w:rPr>
        <w:t>instructor</w:t>
      </w:r>
      <w:r w:rsidRPr="006576EE">
        <w:rPr>
          <w:bCs/>
        </w:rPr>
        <w:t xml:space="preserve"> hours</w:t>
      </w:r>
      <w:r w:rsidRPr="006576EE">
        <w:t xml:space="preserve"> relative to total logged hours was consistently associated with lower odds of infringement across all novice driver phases.</w:t>
      </w:r>
      <w:bookmarkEnd w:id="4"/>
    </w:p>
    <w:p w14:paraId="405B46B1" w14:textId="77777777" w:rsidR="00635C38" w:rsidRPr="00407BEB" w:rsidRDefault="00635C38" w:rsidP="00635C38">
      <w:pPr>
        <w:numPr>
          <w:ilvl w:val="0"/>
          <w:numId w:val="6"/>
        </w:numPr>
        <w:spacing w:after="200"/>
        <w:ind w:left="714" w:hanging="357"/>
        <w:rPr>
          <w:rFonts w:cs="Arial"/>
        </w:rPr>
      </w:pPr>
      <w:r w:rsidRPr="00407BEB">
        <w:rPr>
          <w:rFonts w:eastAsia="Times New Roman" w:cs="Arial"/>
          <w:color w:val="000000"/>
          <w:lang w:eastAsia="en-AU"/>
        </w:rPr>
        <w:t xml:space="preserve">The relationship </w:t>
      </w:r>
      <w:r w:rsidRPr="00407BEB">
        <w:rPr>
          <w:rFonts w:eastAsia="Arial Narrow" w:cs="Arial"/>
          <w:bCs/>
          <w:color w:val="000000" w:themeColor="dark1"/>
          <w:lang w:eastAsia="en-AU"/>
        </w:rPr>
        <w:t xml:space="preserve">between </w:t>
      </w:r>
      <w:r>
        <w:rPr>
          <w:rFonts w:eastAsia="Arial Narrow" w:cs="Arial"/>
          <w:bCs/>
          <w:color w:val="000000" w:themeColor="dark1"/>
          <w:lang w:eastAsia="en-AU"/>
        </w:rPr>
        <w:t xml:space="preserve">total learner </w:t>
      </w:r>
      <w:r w:rsidRPr="00407BEB">
        <w:rPr>
          <w:rFonts w:eastAsia="Arial Narrow" w:cs="Arial"/>
          <w:bCs/>
          <w:color w:val="000000" w:themeColor="dark1"/>
          <w:lang w:eastAsia="en-AU"/>
        </w:rPr>
        <w:t>hours and crash risk</w:t>
      </w:r>
      <w:r>
        <w:rPr>
          <w:rFonts w:eastAsia="Arial Narrow" w:cs="Arial"/>
          <w:bCs/>
          <w:color w:val="000000" w:themeColor="dark1"/>
          <w:lang w:eastAsia="en-AU"/>
        </w:rPr>
        <w:t xml:space="preserve"> is</w:t>
      </w:r>
      <w:r w:rsidRPr="00407BEB">
        <w:rPr>
          <w:rFonts w:eastAsia="Arial Narrow" w:cs="Arial"/>
          <w:bCs/>
          <w:color w:val="000000" w:themeColor="dark1"/>
          <w:lang w:eastAsia="en-AU"/>
        </w:rPr>
        <w:t xml:space="preserve"> unclear </w:t>
      </w:r>
      <w:r w:rsidRPr="00407BEB">
        <w:rPr>
          <w:rFonts w:eastAsia="Arial Narrow" w:cs="Arial"/>
          <w:color w:val="000000" w:themeColor="dark1"/>
          <w:lang w:eastAsia="en-AU"/>
        </w:rPr>
        <w:t xml:space="preserve">due to limited variation in </w:t>
      </w:r>
      <w:r>
        <w:rPr>
          <w:rFonts w:eastAsia="Arial Narrow" w:cs="Arial"/>
          <w:color w:val="000000" w:themeColor="dark1"/>
          <w:lang w:eastAsia="en-AU"/>
        </w:rPr>
        <w:t xml:space="preserve">the recorded hours completed by the learner population (most completed just over 100 hours recorded) as well as potential truncation of recording learner hours in the app when 100 hours are reached. </w:t>
      </w:r>
    </w:p>
    <w:p w14:paraId="08B3D39D" w14:textId="242B94C5" w:rsidR="00635C38" w:rsidRPr="00AA2DDB" w:rsidRDefault="00635C38" w:rsidP="00635C38">
      <w:pPr>
        <w:pStyle w:val="ListParagraph"/>
        <w:numPr>
          <w:ilvl w:val="0"/>
          <w:numId w:val="54"/>
        </w:numPr>
        <w:tabs>
          <w:tab w:val="left" w:pos="440"/>
          <w:tab w:val="right" w:leader="dot" w:pos="9016"/>
        </w:tabs>
        <w:spacing w:after="200"/>
        <w:contextualSpacing w:val="0"/>
        <w:rPr>
          <w:rFonts w:cs="Arial"/>
        </w:rPr>
      </w:pPr>
      <w:r>
        <w:rPr>
          <w:rFonts w:cs="Arial"/>
        </w:rPr>
        <w:t>Notwithstanding the limitations in the logbook data, analysis of the limited data suggested that l</w:t>
      </w:r>
      <w:r w:rsidRPr="00407BEB">
        <w:rPr>
          <w:rFonts w:cs="Arial"/>
        </w:rPr>
        <w:t xml:space="preserve">ogged </w:t>
      </w:r>
      <w:r>
        <w:rPr>
          <w:rFonts w:cs="Arial"/>
        </w:rPr>
        <w:t xml:space="preserve">learner </w:t>
      </w:r>
      <w:r w:rsidRPr="00407BEB">
        <w:rPr>
          <w:rFonts w:cs="Arial"/>
        </w:rPr>
        <w:t xml:space="preserve">hours alone were not protective; in some cases, more hours were associated with higher odds of infringements or crashes. This could suggest that less confident drivers may over-rely on supervisor support, logging more hours, while more confident drivers may log fewer hours, relying less on supervision. Alternatively, it could reflect issues with the quality of self-reported data, as there are no clear guidelines on whether individuals should continue logging </w:t>
      </w:r>
      <w:r w:rsidRPr="00407BEB">
        <w:rPr>
          <w:rFonts w:cs="Arial"/>
        </w:rPr>
        <w:lastRenderedPageBreak/>
        <w:t>hours after meeting the minimum required.</w:t>
      </w:r>
      <w:r w:rsidR="0025014B">
        <w:rPr>
          <w:rFonts w:cs="Arial"/>
        </w:rPr>
        <w:t xml:space="preserve"> This result should also be treated with caution given the data limitations and limited variation in </w:t>
      </w:r>
      <w:r w:rsidR="007E4E3A">
        <w:rPr>
          <w:rFonts w:cs="Arial"/>
        </w:rPr>
        <w:t xml:space="preserve">recorded </w:t>
      </w:r>
      <w:r w:rsidR="0025014B">
        <w:rPr>
          <w:rFonts w:cs="Arial"/>
        </w:rPr>
        <w:t>hours achieved.</w:t>
      </w:r>
    </w:p>
    <w:p w14:paraId="75C9E34E" w14:textId="77777777" w:rsidR="00635C38" w:rsidRPr="00AA2DDB" w:rsidRDefault="00635C38" w:rsidP="00635C38">
      <w:pPr>
        <w:spacing w:after="200"/>
        <w:rPr>
          <w:rFonts w:cs="Arial"/>
        </w:rPr>
      </w:pPr>
      <w:r>
        <w:rPr>
          <w:rFonts w:cs="Arial"/>
        </w:rPr>
        <w:t>There was d</w:t>
      </w:r>
      <w:r w:rsidRPr="00AA2DDB">
        <w:rPr>
          <w:rFonts w:cs="Arial"/>
        </w:rPr>
        <w:t xml:space="preserve">ifficulty in assessing the impact of HPT </w:t>
      </w:r>
      <w:r>
        <w:rPr>
          <w:rFonts w:cs="Arial"/>
        </w:rPr>
        <w:t xml:space="preserve">timing change </w:t>
      </w:r>
      <w:r w:rsidRPr="00AA2DDB">
        <w:rPr>
          <w:rFonts w:cs="Arial"/>
        </w:rPr>
        <w:t>on learner driver crash and infringement risk as the change in HPT timing was confounded with the</w:t>
      </w:r>
      <w:r>
        <w:rPr>
          <w:rFonts w:cs="Arial"/>
        </w:rPr>
        <w:t xml:space="preserve"> onset of the COVID</w:t>
      </w:r>
      <w:r w:rsidRPr="00AA2DDB">
        <w:rPr>
          <w:rFonts w:cs="Arial"/>
        </w:rPr>
        <w:t xml:space="preserve"> pandemic.</w:t>
      </w:r>
    </w:p>
    <w:bookmarkEnd w:id="1"/>
    <w:p w14:paraId="7B2357BC" w14:textId="2B90DBC7" w:rsidR="00D5546E" w:rsidRDefault="00D5546E" w:rsidP="00D5546E">
      <w:pPr>
        <w:pStyle w:val="Heading4"/>
      </w:pPr>
      <w:r>
        <w:t>Interjurisdictional comparison</w:t>
      </w:r>
    </w:p>
    <w:p w14:paraId="4089F56F" w14:textId="5637BA8D" w:rsidR="00635C38" w:rsidRDefault="0025014B" w:rsidP="00635C38">
      <w:pPr>
        <w:spacing w:after="200"/>
        <w:rPr>
          <w:rFonts w:cs="Arial"/>
          <w:lang w:val="en-US"/>
        </w:rPr>
      </w:pPr>
      <w:bookmarkStart w:id="5" w:name="_Hlk208772850"/>
      <w:r>
        <w:rPr>
          <w:rFonts w:cs="Arial"/>
          <w:lang w:val="en-US"/>
        </w:rPr>
        <w:t>A</w:t>
      </w:r>
      <w:r w:rsidR="00635C38">
        <w:rPr>
          <w:rFonts w:cs="Arial"/>
          <w:lang w:val="en-US"/>
        </w:rPr>
        <w:t xml:space="preserve"> strong association between required hours of learner driving and provisional driver crash risk </w:t>
      </w:r>
      <w:r>
        <w:rPr>
          <w:rFonts w:cs="Arial"/>
          <w:lang w:val="en-US"/>
        </w:rPr>
        <w:t xml:space="preserve">was estimated </w:t>
      </w:r>
      <w:r w:rsidR="00635C38">
        <w:rPr>
          <w:rFonts w:cs="Arial"/>
          <w:lang w:val="en-US"/>
        </w:rPr>
        <w:t xml:space="preserve">with </w:t>
      </w:r>
      <w:r>
        <w:rPr>
          <w:rFonts w:cs="Arial"/>
          <w:lang w:val="en-US"/>
        </w:rPr>
        <w:t xml:space="preserve">rates in </w:t>
      </w:r>
      <w:r w:rsidR="00635C38">
        <w:rPr>
          <w:rFonts w:cs="Arial"/>
          <w:lang w:val="en-US"/>
        </w:rPr>
        <w:t>W</w:t>
      </w:r>
      <w:r>
        <w:rPr>
          <w:rFonts w:cs="Arial"/>
          <w:lang w:val="en-US"/>
        </w:rPr>
        <w:t xml:space="preserve">estern </w:t>
      </w:r>
      <w:r w:rsidR="00635C38">
        <w:rPr>
          <w:rFonts w:cs="Arial"/>
          <w:lang w:val="en-US"/>
        </w:rPr>
        <w:t>A</w:t>
      </w:r>
      <w:r>
        <w:rPr>
          <w:rFonts w:cs="Arial"/>
          <w:lang w:val="en-US"/>
        </w:rPr>
        <w:t>ustralia (50 hours of supervised driving)</w:t>
      </w:r>
      <w:r w:rsidR="00635C38">
        <w:rPr>
          <w:rFonts w:cs="Arial"/>
          <w:lang w:val="en-US"/>
        </w:rPr>
        <w:t xml:space="preserve"> being 4-6 times higher than those in Victoria and NSW</w:t>
      </w:r>
      <w:r w:rsidR="007E4E3A">
        <w:rPr>
          <w:rFonts w:cs="Arial"/>
          <w:lang w:val="en-US"/>
        </w:rPr>
        <w:t xml:space="preserve"> (120 hours of supervised driving)</w:t>
      </w:r>
      <w:r w:rsidR="00635C38">
        <w:rPr>
          <w:rFonts w:cs="Arial"/>
          <w:lang w:val="en-US"/>
        </w:rPr>
        <w:t xml:space="preserve">. Queensland </w:t>
      </w:r>
      <w:r>
        <w:rPr>
          <w:rFonts w:cs="Arial"/>
          <w:lang w:val="en-US"/>
        </w:rPr>
        <w:t>provisional driver crash rates</w:t>
      </w:r>
      <w:r w:rsidR="007E4E3A">
        <w:rPr>
          <w:rFonts w:cs="Arial"/>
          <w:lang w:val="en-US"/>
        </w:rPr>
        <w:t xml:space="preserve"> (100 hours of supervised driving)</w:t>
      </w:r>
      <w:r>
        <w:rPr>
          <w:rFonts w:cs="Arial"/>
          <w:lang w:val="en-US"/>
        </w:rPr>
        <w:t xml:space="preserve"> </w:t>
      </w:r>
      <w:r w:rsidR="00635C38">
        <w:rPr>
          <w:rFonts w:cs="Arial"/>
          <w:lang w:val="en-US"/>
        </w:rPr>
        <w:t xml:space="preserve">sit in the middle of these extremes. Rates in Victoria and NSW are similar despite NSW having younger provisional licensure age and </w:t>
      </w:r>
      <w:r w:rsidR="00C201BF">
        <w:rPr>
          <w:rFonts w:cs="Arial"/>
          <w:lang w:val="en-US"/>
        </w:rPr>
        <w:t xml:space="preserve">in NSW </w:t>
      </w:r>
      <w:r w:rsidR="00635C38">
        <w:rPr>
          <w:rFonts w:cs="Arial"/>
          <w:lang w:val="en-US"/>
        </w:rPr>
        <w:t>some available concessions on required hours</w:t>
      </w:r>
      <w:r w:rsidR="005B50A8">
        <w:rPr>
          <w:rFonts w:cs="Arial"/>
          <w:lang w:val="en-US"/>
        </w:rPr>
        <w:t xml:space="preserve"> (</w:t>
      </w:r>
      <w:r w:rsidR="00C201BF">
        <w:rPr>
          <w:rFonts w:cs="Arial"/>
          <w:lang w:val="en-US"/>
        </w:rPr>
        <w:t>e.g.</w:t>
      </w:r>
      <w:r w:rsidR="005B50A8">
        <w:rPr>
          <w:rFonts w:cs="Arial"/>
          <w:lang w:val="en-US"/>
        </w:rPr>
        <w:t xml:space="preserve"> the</w:t>
      </w:r>
      <w:r w:rsidR="006B0FDE">
        <w:rPr>
          <w:rFonts w:cs="Arial"/>
          <w:lang w:val="en-US"/>
        </w:rPr>
        <w:t xml:space="preserve"> 20 for 5 equivalenc</w:t>
      </w:r>
      <w:r w:rsidR="00C201BF">
        <w:rPr>
          <w:rFonts w:cs="Arial"/>
          <w:lang w:val="en-US"/>
        </w:rPr>
        <w:t>e</w:t>
      </w:r>
      <w:r w:rsidR="006B0FDE">
        <w:rPr>
          <w:rFonts w:cs="Arial"/>
          <w:lang w:val="en-US"/>
        </w:rPr>
        <w:t xml:space="preserve"> achieved through the Safer Drivers Course</w:t>
      </w:r>
      <w:r w:rsidR="005B50A8">
        <w:rPr>
          <w:rFonts w:cs="Arial"/>
          <w:lang w:val="en-US"/>
        </w:rPr>
        <w:t>)</w:t>
      </w:r>
      <w:r w:rsidR="006B0FDE">
        <w:rPr>
          <w:rFonts w:cs="Arial"/>
          <w:lang w:val="en-US"/>
        </w:rPr>
        <w:t>.</w:t>
      </w:r>
    </w:p>
    <w:p w14:paraId="07996830" w14:textId="4CA1CE6B" w:rsidR="00635C38" w:rsidRPr="00C01E67" w:rsidRDefault="0025014B" w:rsidP="00635C38">
      <w:pPr>
        <w:spacing w:after="200"/>
        <w:rPr>
          <w:rFonts w:cs="Arial"/>
          <w:lang w:val="en-US"/>
        </w:rPr>
      </w:pPr>
      <w:r>
        <w:rPr>
          <w:rFonts w:cs="Arial"/>
          <w:lang w:val="en-US"/>
        </w:rPr>
        <w:t>A</w:t>
      </w:r>
      <w:r w:rsidR="00635C38">
        <w:rPr>
          <w:rFonts w:cs="Arial"/>
          <w:lang w:val="en-US"/>
        </w:rPr>
        <w:t>dditional</w:t>
      </w:r>
      <w:r>
        <w:rPr>
          <w:rFonts w:cs="Arial"/>
          <w:lang w:val="en-US"/>
        </w:rPr>
        <w:t xml:space="preserve"> analysis of </w:t>
      </w:r>
      <w:r w:rsidR="00635C38">
        <w:rPr>
          <w:rFonts w:cs="Arial"/>
          <w:lang w:val="en-US"/>
        </w:rPr>
        <w:t>relative crash risk</w:t>
      </w:r>
      <w:r>
        <w:rPr>
          <w:rFonts w:cs="Arial"/>
          <w:lang w:val="en-US"/>
        </w:rPr>
        <w:t>s</w:t>
      </w:r>
      <w:r w:rsidR="00635C38">
        <w:rPr>
          <w:rFonts w:cs="Arial"/>
          <w:lang w:val="en-US"/>
        </w:rPr>
        <w:t xml:space="preserve"> for learners versus P1 drivers and learners versus open licensed drivers and c</w:t>
      </w:r>
      <w:r w:rsidR="00635C38" w:rsidRPr="00C01E67">
        <w:rPr>
          <w:rFonts w:cs="Arial"/>
          <w:lang w:val="en-US"/>
        </w:rPr>
        <w:t>rash severity</w:t>
      </w:r>
      <w:r>
        <w:rPr>
          <w:rFonts w:cs="Arial"/>
          <w:lang w:val="en-US"/>
        </w:rPr>
        <w:t xml:space="preserve"> was undertaken to </w:t>
      </w:r>
      <w:r w:rsidR="00635C38">
        <w:rPr>
          <w:rFonts w:cs="Arial"/>
          <w:lang w:val="en-US"/>
        </w:rPr>
        <w:t>investigate whether additional required hours of learning increases or decreases learner driver crash risk</w:t>
      </w:r>
      <w:r w:rsidR="00635C38" w:rsidRPr="00C01E67">
        <w:rPr>
          <w:rFonts w:cs="Arial"/>
          <w:lang w:val="en-US"/>
        </w:rPr>
        <w:t>.</w:t>
      </w:r>
      <w:r w:rsidR="00635C38">
        <w:rPr>
          <w:rFonts w:cs="Arial"/>
          <w:lang w:val="en-US"/>
        </w:rPr>
        <w:t xml:space="preserve"> Despite having more hours of required learner driving experience and hence potentially higher driving exposure, learner driver crash rates per licensed driver were uniformly lower in Victoria and NSW compared to Queensland and WA suggesting higher learner hour requirements are associated with reduced learner crash risk per license year. </w:t>
      </w:r>
    </w:p>
    <w:bookmarkEnd w:id="5"/>
    <w:p w14:paraId="6F4C1E5C" w14:textId="146F80C0" w:rsidR="00D5546E" w:rsidRDefault="00635C38" w:rsidP="00635C38">
      <w:pPr>
        <w:pStyle w:val="Style1"/>
      </w:pPr>
      <w:r>
        <w:t xml:space="preserve">Conclusion </w:t>
      </w:r>
    </w:p>
    <w:p w14:paraId="7DDD3B1A" w14:textId="5FE7DBED" w:rsidR="00635C38" w:rsidRDefault="00635C38" w:rsidP="00203D1D">
      <w:pPr>
        <w:spacing w:before="100" w:beforeAutospacing="1" w:after="100" w:afterAutospacing="1"/>
        <w:rPr>
          <w:rFonts w:eastAsia="Times New Roman" w:cs="Arial"/>
          <w:szCs w:val="22"/>
          <w:lang w:eastAsia="zh-CN"/>
        </w:rPr>
      </w:pPr>
      <w:r>
        <w:rPr>
          <w:rFonts w:eastAsia="Times New Roman" w:cs="Arial"/>
          <w:szCs w:val="22"/>
          <w:lang w:eastAsia="zh-CN"/>
        </w:rPr>
        <w:t>In summary, analysis has shown positive benefits of the changes to the Queensland GLS assessed in this study in reducing crash and infringement risk. Introduction of PrepL and the electronic learner logbook were estimated to have the have the greatest benefit. The impacts of PrepL-S and the change in timing of the HPT are less certain. Unexpectedly high crash risks associated with P2 drivers in their first year needs urgent investigation and intervention. Requirements for improving data collection are identified to facilitate a range of future research to provide further evidence on GLS effectiveness and</w:t>
      </w:r>
      <w:r w:rsidR="0025014B">
        <w:rPr>
          <w:rFonts w:eastAsia="Times New Roman" w:cs="Arial"/>
          <w:szCs w:val="22"/>
          <w:lang w:eastAsia="zh-CN"/>
        </w:rPr>
        <w:t xml:space="preserve"> identify</w:t>
      </w:r>
      <w:r>
        <w:rPr>
          <w:rFonts w:eastAsia="Times New Roman" w:cs="Arial"/>
          <w:szCs w:val="22"/>
          <w:lang w:eastAsia="zh-CN"/>
        </w:rPr>
        <w:t xml:space="preserve"> opportunities to further improve the system.</w:t>
      </w:r>
    </w:p>
    <w:p w14:paraId="60F0C6B3" w14:textId="77777777" w:rsidR="00D5546E" w:rsidRPr="00C121DD" w:rsidRDefault="00D5546E">
      <w:pPr>
        <w:rPr>
          <w:rFonts w:cs="Arial"/>
        </w:rPr>
      </w:pPr>
    </w:p>
    <w:p w14:paraId="6B830FE6" w14:textId="77777777" w:rsidR="00084DF1" w:rsidRPr="00C121DD" w:rsidRDefault="00084DF1" w:rsidP="00C121DD">
      <w:pPr>
        <w:pStyle w:val="Heading1"/>
        <w:ind w:left="0" w:firstLine="0"/>
        <w:rPr>
          <w:rFonts w:cs="Arial"/>
        </w:rPr>
        <w:sectPr w:rsidR="00084DF1" w:rsidRPr="00C121DD">
          <w:footerReference w:type="even" r:id="rId10"/>
          <w:footerReference w:type="default" r:id="rId11"/>
          <w:footerReference w:type="first" r:id="rId12"/>
          <w:pgSz w:w="11907" w:h="16840" w:code="9"/>
          <w:pgMar w:top="1134" w:right="1418" w:bottom="1418" w:left="1701" w:header="720" w:footer="680" w:gutter="0"/>
          <w:paperSrc w:first="7" w:other="7"/>
          <w:pgNumType w:fmt="lowerRoman"/>
          <w:cols w:space="720"/>
          <w:titlePg/>
        </w:sectPr>
      </w:pPr>
    </w:p>
    <w:p w14:paraId="6B830FE8" w14:textId="59BF3BAB" w:rsidR="00084DF1" w:rsidRPr="00C121DD" w:rsidRDefault="00084DF1">
      <w:pPr>
        <w:pStyle w:val="Heading1"/>
        <w:pageBreakBefore w:val="0"/>
        <w:rPr>
          <w:rFonts w:cs="Arial"/>
        </w:rPr>
      </w:pPr>
      <w:bookmarkStart w:id="6" w:name="_Toc208780999"/>
      <w:r w:rsidRPr="00C121DD">
        <w:rPr>
          <w:rFonts w:cs="Arial"/>
        </w:rPr>
        <w:lastRenderedPageBreak/>
        <w:t>1.</w:t>
      </w:r>
      <w:r w:rsidRPr="00C121DD">
        <w:rPr>
          <w:rFonts w:cs="Arial"/>
        </w:rPr>
        <w:tab/>
      </w:r>
      <w:r w:rsidR="003C1AA9" w:rsidRPr="00C121DD">
        <w:rPr>
          <w:rFonts w:cs="Arial"/>
        </w:rPr>
        <w:t>Introduction</w:t>
      </w:r>
      <w:bookmarkEnd w:id="6"/>
    </w:p>
    <w:p w14:paraId="6B830FE9" w14:textId="5547F0C2" w:rsidR="00084DF1" w:rsidRPr="00C121DD" w:rsidRDefault="00084DF1">
      <w:pPr>
        <w:pStyle w:val="Heading2"/>
        <w:rPr>
          <w:rFonts w:cs="Arial"/>
        </w:rPr>
      </w:pPr>
      <w:bookmarkStart w:id="7" w:name="_Toc208781000"/>
      <w:r w:rsidRPr="00C121DD">
        <w:rPr>
          <w:rFonts w:cs="Arial"/>
        </w:rPr>
        <w:t>1.1</w:t>
      </w:r>
      <w:r w:rsidRPr="00C121DD">
        <w:rPr>
          <w:rFonts w:cs="Arial"/>
        </w:rPr>
        <w:tab/>
      </w:r>
      <w:r w:rsidR="00DA2739" w:rsidRPr="00C121DD">
        <w:rPr>
          <w:rFonts w:cs="Arial"/>
        </w:rPr>
        <w:t>Background and context</w:t>
      </w:r>
      <w:bookmarkEnd w:id="7"/>
    </w:p>
    <w:p w14:paraId="15D3199B" w14:textId="6D511C2E" w:rsidR="00D70FE0" w:rsidRDefault="00747C83" w:rsidP="00D70FE0">
      <w:r w:rsidRPr="00747C83">
        <w:t xml:space="preserve">Young and novice drivers are disproportionately involved in road crashes and infringements, particularly during the early stages of unsupervised driving. </w:t>
      </w:r>
      <w:r w:rsidR="00D70FE0" w:rsidRPr="008538C4">
        <w:rPr>
          <w:rFonts w:eastAsia="Times New Roman" w:cs="Arial"/>
          <w:lang w:eastAsia="en-GB"/>
        </w:rPr>
        <w:t>Young drivers aged 17-24 in Queensland represent approximately 14 percent of license holders but are involved in a quarter of fatal crashes, and more than 2000 young drivers are hospitalised due to serious road crashes annually.</w:t>
      </w:r>
    </w:p>
    <w:p w14:paraId="6059490D" w14:textId="77777777" w:rsidR="00D70FE0" w:rsidRPr="00EE2534" w:rsidRDefault="00747C83" w:rsidP="00D70FE0">
      <w:pPr>
        <w:rPr>
          <w:rFonts w:cs="Arial"/>
        </w:rPr>
      </w:pPr>
      <w:r w:rsidRPr="00747C83">
        <w:t xml:space="preserve">In response to these </w:t>
      </w:r>
      <w:r w:rsidRPr="009A17D4">
        <w:t>elevated risks, Queensland introduced a Graduated Licensing System (GLS) in July 2007 to improve</w:t>
      </w:r>
      <w:r w:rsidRPr="00747C83">
        <w:t xml:space="preserve"> novice driver safety through a structured, phased approach to licensing.</w:t>
      </w:r>
      <w:r w:rsidR="00D70FE0">
        <w:t xml:space="preserve"> </w:t>
      </w:r>
      <w:r w:rsidR="00D70FE0" w:rsidRPr="00EE2534">
        <w:rPr>
          <w:rFonts w:cs="Arial"/>
        </w:rPr>
        <w:t xml:space="preserve">Graduated </w:t>
      </w:r>
      <w:r w:rsidR="00D70FE0">
        <w:rPr>
          <w:rFonts w:cs="Arial"/>
        </w:rPr>
        <w:t>L</w:t>
      </w:r>
      <w:r w:rsidR="00D70FE0" w:rsidRPr="00EE2534">
        <w:rPr>
          <w:rFonts w:cs="Arial"/>
        </w:rPr>
        <w:t xml:space="preserve">icensing </w:t>
      </w:r>
      <w:r w:rsidR="00D70FE0">
        <w:rPr>
          <w:rFonts w:cs="Arial"/>
        </w:rPr>
        <w:t>S</w:t>
      </w:r>
      <w:r w:rsidR="00D70FE0" w:rsidRPr="00EE2534">
        <w:rPr>
          <w:rFonts w:cs="Arial"/>
        </w:rPr>
        <w:t>ystems (GLS) seek to address this by mandating long learner periods, with a minimum number of hours of supervised driving required, and successful completion of screening tests to achieve a provisional licence. This is intended to better prepare applicants for unsupervised driving, with some additional restrictions applying in the early years to keep them in safer driving conditions while they gain the critical experience and maturity needed to reduce their crash risk.</w:t>
      </w:r>
    </w:p>
    <w:p w14:paraId="5C5473CD" w14:textId="77777777" w:rsidR="00D70FE0" w:rsidRDefault="00D70FE0" w:rsidP="00D70FE0">
      <w:pPr>
        <w:rPr>
          <w:rFonts w:eastAsia="Times New Roman" w:cs="Arial"/>
          <w:lang w:eastAsia="en-GB"/>
        </w:rPr>
      </w:pPr>
      <w:r w:rsidRPr="00EE2534">
        <w:rPr>
          <w:rFonts w:cs="Arial"/>
        </w:rPr>
        <w:t xml:space="preserve">Queensland’s Learner Driver Program (LDP) component of the GLS sets the minimum learner period as 12 months during which new drivers must complete </w:t>
      </w:r>
      <w:r w:rsidRPr="00EE2534">
        <w:rPr>
          <w:rFonts w:eastAsia="Times New Roman" w:cs="Arial"/>
          <w:lang w:eastAsia="en-GB"/>
        </w:rPr>
        <w:t>either the online PrepL course or the written road rules test to obtain a learner licence. The PrepL course, which involves a series of interactive activities, videos and scenarios, can be completed online at the student’s own pace and can be commenced from 15 years and 11 months. Students need to obtain 90 percent correct responses on the final multiple</w:t>
      </w:r>
      <w:r>
        <w:rPr>
          <w:rFonts w:eastAsia="Times New Roman" w:cs="Arial"/>
          <w:lang w:eastAsia="en-GB"/>
        </w:rPr>
        <w:t>-</w:t>
      </w:r>
      <w:r w:rsidRPr="00EE2534">
        <w:rPr>
          <w:rFonts w:eastAsia="Times New Roman" w:cs="Arial"/>
          <w:lang w:eastAsia="en-GB"/>
        </w:rPr>
        <w:t xml:space="preserve">choice test to obtain their learner licence. A course available for supervisors of learner drivers – PrepL Supervisor (PrepL-S) – is available for supervisors that aims to assists supervisors to teach their learner driver to drive safely. It shares modules from PrepL so both parties can have a consistent experience. Both courses have a 12-month access period. </w:t>
      </w:r>
    </w:p>
    <w:p w14:paraId="2EEB77E2" w14:textId="77777777" w:rsidR="00D70FE0" w:rsidRDefault="00D70FE0" w:rsidP="00D70FE0">
      <w:pPr>
        <w:rPr>
          <w:rFonts w:eastAsia="Times New Roman" w:cs="Arial"/>
          <w:lang w:eastAsia="en-GB"/>
        </w:rPr>
      </w:pPr>
      <w:r w:rsidRPr="00EE2534">
        <w:rPr>
          <w:rFonts w:eastAsia="Times New Roman" w:cs="Arial"/>
          <w:lang w:eastAsia="en-GB"/>
        </w:rPr>
        <w:t xml:space="preserve">During the learner period, all learner drivers aged under 25 years are required to log a minimum of 100 hours of supervised driving hours (unless an exemption has been granted). </w:t>
      </w:r>
    </w:p>
    <w:p w14:paraId="1A62EEF9" w14:textId="77777777" w:rsidR="00D70FE0" w:rsidRPr="00EE2534" w:rsidRDefault="00D70FE0" w:rsidP="00D70FE0">
      <w:pPr>
        <w:rPr>
          <w:rFonts w:eastAsia="Times New Roman" w:cs="Arial"/>
          <w:lang w:eastAsia="en-GB"/>
        </w:rPr>
      </w:pPr>
      <w:r w:rsidRPr="00EE2534">
        <w:rPr>
          <w:rFonts w:eastAsia="Times New Roman" w:cs="Arial"/>
          <w:lang w:eastAsia="en-GB"/>
        </w:rPr>
        <w:t xml:space="preserve">Additionally, all learner drivers are required to complete a </w:t>
      </w:r>
      <w:r>
        <w:rPr>
          <w:rFonts w:eastAsia="Times New Roman" w:cs="Arial"/>
          <w:lang w:eastAsia="en-GB"/>
        </w:rPr>
        <w:t>H</w:t>
      </w:r>
      <w:r w:rsidRPr="00EE2534">
        <w:rPr>
          <w:rFonts w:eastAsia="Times New Roman" w:cs="Arial"/>
          <w:lang w:eastAsia="en-GB"/>
        </w:rPr>
        <w:t xml:space="preserve">azard </w:t>
      </w:r>
      <w:r>
        <w:rPr>
          <w:rFonts w:eastAsia="Times New Roman" w:cs="Arial"/>
          <w:lang w:eastAsia="en-GB"/>
        </w:rPr>
        <w:t>P</w:t>
      </w:r>
      <w:r w:rsidRPr="00EE2534">
        <w:rPr>
          <w:rFonts w:eastAsia="Times New Roman" w:cs="Arial"/>
          <w:lang w:eastAsia="en-GB"/>
        </w:rPr>
        <w:t xml:space="preserve">erception </w:t>
      </w:r>
      <w:r>
        <w:rPr>
          <w:rFonts w:eastAsia="Times New Roman" w:cs="Arial"/>
          <w:lang w:eastAsia="en-GB"/>
        </w:rPr>
        <w:t>T</w:t>
      </w:r>
      <w:r w:rsidRPr="00EE2534">
        <w:rPr>
          <w:rFonts w:eastAsia="Times New Roman" w:cs="Arial"/>
          <w:lang w:eastAsia="en-GB"/>
        </w:rPr>
        <w:t xml:space="preserve">est (HPT) before they can commence driving on a provisional licence. This test involves 25 computer-generated videos to check whether the learner driver is able to recognise potentially dangerous situations and respond in a safe manner. The HPT must be taken before the </w:t>
      </w:r>
      <w:r>
        <w:rPr>
          <w:rFonts w:eastAsia="Times New Roman" w:cs="Arial"/>
          <w:lang w:eastAsia="en-GB"/>
        </w:rPr>
        <w:t>P</w:t>
      </w:r>
      <w:r w:rsidRPr="00EE2534">
        <w:rPr>
          <w:rFonts w:eastAsia="Times New Roman" w:cs="Arial"/>
          <w:lang w:eastAsia="en-GB"/>
        </w:rPr>
        <w:t xml:space="preserve">ractical </w:t>
      </w:r>
      <w:r>
        <w:rPr>
          <w:rFonts w:eastAsia="Times New Roman" w:cs="Arial"/>
          <w:lang w:eastAsia="en-GB"/>
        </w:rPr>
        <w:t>D</w:t>
      </w:r>
      <w:r w:rsidRPr="00EE2534">
        <w:rPr>
          <w:rFonts w:eastAsia="Times New Roman" w:cs="Arial"/>
          <w:lang w:eastAsia="en-GB"/>
        </w:rPr>
        <w:t xml:space="preserve">riving </w:t>
      </w:r>
      <w:r>
        <w:rPr>
          <w:rFonts w:eastAsia="Times New Roman" w:cs="Arial"/>
          <w:lang w:eastAsia="en-GB"/>
        </w:rPr>
        <w:t>T</w:t>
      </w:r>
      <w:r w:rsidRPr="00EE2534">
        <w:rPr>
          <w:rFonts w:eastAsia="Times New Roman" w:cs="Arial"/>
          <w:lang w:eastAsia="en-GB"/>
        </w:rPr>
        <w:t xml:space="preserve">est and can be taken after the learner licence has been held for at least six months. The test is completed online and takes approximately 15 to 30 minutes. </w:t>
      </w:r>
    </w:p>
    <w:p w14:paraId="60768013" w14:textId="77777777" w:rsidR="00D70FE0" w:rsidRPr="00EE2534" w:rsidRDefault="00D70FE0" w:rsidP="00D70FE0">
      <w:pPr>
        <w:rPr>
          <w:rFonts w:eastAsia="Times New Roman" w:cs="Arial"/>
          <w:lang w:eastAsia="en-GB"/>
        </w:rPr>
      </w:pPr>
      <w:r w:rsidRPr="00EE2534">
        <w:rPr>
          <w:rFonts w:eastAsia="Times New Roman" w:cs="Arial"/>
          <w:lang w:eastAsia="en-GB"/>
        </w:rPr>
        <w:t xml:space="preserve">Last, learners are required to sit the Q-SAFE on-road </w:t>
      </w:r>
      <w:r w:rsidRPr="00EE2534">
        <w:rPr>
          <w:rFonts w:cs="Arial"/>
        </w:rPr>
        <w:t>P</w:t>
      </w:r>
      <w:r>
        <w:rPr>
          <w:rFonts w:cs="Arial"/>
        </w:rPr>
        <w:t xml:space="preserve">ractical </w:t>
      </w:r>
      <w:r w:rsidRPr="00EE2534">
        <w:rPr>
          <w:rFonts w:cs="Arial"/>
        </w:rPr>
        <w:t>D</w:t>
      </w:r>
      <w:r>
        <w:rPr>
          <w:rFonts w:cs="Arial"/>
        </w:rPr>
        <w:t xml:space="preserve">riving </w:t>
      </w:r>
      <w:r w:rsidRPr="00EE2534">
        <w:rPr>
          <w:rFonts w:cs="Arial"/>
        </w:rPr>
        <w:t>T</w:t>
      </w:r>
      <w:r>
        <w:rPr>
          <w:rFonts w:cs="Arial"/>
        </w:rPr>
        <w:t xml:space="preserve">est (PDT) </w:t>
      </w:r>
      <w:r w:rsidRPr="00EE2534">
        <w:rPr>
          <w:rFonts w:cs="Arial"/>
        </w:rPr>
        <w:t xml:space="preserve">that is designed to evaluate a learner’s ability to drive safely and correctly in different driving situations. It assesses driving skills, decision-making, road awareness, and how learners share the road with other traffic. </w:t>
      </w:r>
    </w:p>
    <w:p w14:paraId="7889C555" w14:textId="3D1C4CE4" w:rsidR="00747C83" w:rsidRPr="00747C83" w:rsidRDefault="00D70FE0" w:rsidP="00D70FE0">
      <w:r w:rsidRPr="00EE2534">
        <w:rPr>
          <w:rFonts w:cs="Arial"/>
        </w:rPr>
        <w:t xml:space="preserve">Successful completion of the PDT results in the issue of a provisional </w:t>
      </w:r>
      <w:r>
        <w:rPr>
          <w:rFonts w:cs="Arial"/>
        </w:rPr>
        <w:t xml:space="preserve">(P1) </w:t>
      </w:r>
      <w:r w:rsidRPr="00EE2534">
        <w:rPr>
          <w:rFonts w:cs="Arial"/>
        </w:rPr>
        <w:t xml:space="preserve">licence </w:t>
      </w:r>
      <w:r w:rsidRPr="00EE2534">
        <w:rPr>
          <w:rFonts w:eastAsia="Times New Roman" w:cs="Arial"/>
          <w:lang w:eastAsia="en-GB"/>
        </w:rPr>
        <w:t>with restrictions on alcohol, phone use, high-powered vehicles and carrying passengers at night applying for at least one year.</w:t>
      </w:r>
    </w:p>
    <w:p w14:paraId="58643F3F" w14:textId="4BBC6DC4" w:rsidR="00747C83" w:rsidRPr="00747C83" w:rsidRDefault="00747C83" w:rsidP="00D70FE0">
      <w:pPr>
        <w:rPr>
          <w:rFonts w:cs="Arial"/>
        </w:rPr>
      </w:pPr>
      <w:r w:rsidRPr="00747C83">
        <w:rPr>
          <w:rFonts w:cs="Arial"/>
        </w:rPr>
        <w:lastRenderedPageBreak/>
        <w:t>Since its inception, the GLS has undergone several enhancements to better prepare new drivers</w:t>
      </w:r>
      <w:r w:rsidR="00D70FE0">
        <w:rPr>
          <w:rFonts w:cs="Arial"/>
        </w:rPr>
        <w:t xml:space="preserve"> including the components discussed above</w:t>
      </w:r>
      <w:r w:rsidRPr="00747C83">
        <w:rPr>
          <w:rFonts w:cs="Arial"/>
        </w:rPr>
        <w:t>. Key milestones</w:t>
      </w:r>
      <w:r w:rsidR="00D70FE0">
        <w:rPr>
          <w:rFonts w:cs="Arial"/>
        </w:rPr>
        <w:t xml:space="preserve"> for introduction of these enhancements </w:t>
      </w:r>
      <w:r w:rsidRPr="00747C83">
        <w:rPr>
          <w:rFonts w:cs="Arial"/>
        </w:rPr>
        <w:t>include:</w:t>
      </w:r>
    </w:p>
    <w:p w14:paraId="18DB26FC" w14:textId="024C4F74" w:rsidR="00747C83" w:rsidRPr="00747C83" w:rsidRDefault="00747C83" w:rsidP="00F025C9">
      <w:pPr>
        <w:numPr>
          <w:ilvl w:val="0"/>
          <w:numId w:val="49"/>
        </w:numPr>
        <w:rPr>
          <w:rFonts w:cs="Arial"/>
        </w:rPr>
      </w:pPr>
      <w:r w:rsidRPr="00747C83">
        <w:rPr>
          <w:rFonts w:cs="Arial"/>
          <w:b/>
          <w:bCs/>
        </w:rPr>
        <w:t>May 2016</w:t>
      </w:r>
      <w:r w:rsidRPr="00747C83">
        <w:rPr>
          <w:rFonts w:cs="Arial"/>
        </w:rPr>
        <w:t xml:space="preserve"> – Introduction of a new electronic </w:t>
      </w:r>
      <w:r w:rsidR="009A17D4">
        <w:rPr>
          <w:rFonts w:cs="Arial"/>
        </w:rPr>
        <w:t xml:space="preserve">learner </w:t>
      </w:r>
      <w:r w:rsidRPr="00747C83">
        <w:rPr>
          <w:rFonts w:cs="Arial"/>
        </w:rPr>
        <w:t>logbook, replacing the paper-based version.</w:t>
      </w:r>
    </w:p>
    <w:p w14:paraId="2A7355E2" w14:textId="77777777" w:rsidR="00747C83" w:rsidRPr="00747C83" w:rsidRDefault="00747C83" w:rsidP="00F025C9">
      <w:pPr>
        <w:numPr>
          <w:ilvl w:val="0"/>
          <w:numId w:val="49"/>
        </w:numPr>
        <w:rPr>
          <w:rFonts w:cs="Arial"/>
        </w:rPr>
      </w:pPr>
      <w:r w:rsidRPr="00747C83">
        <w:rPr>
          <w:rFonts w:cs="Arial"/>
          <w:b/>
          <w:bCs/>
        </w:rPr>
        <w:t>November 2018</w:t>
      </w:r>
      <w:r w:rsidRPr="00747C83">
        <w:rPr>
          <w:rFonts w:cs="Arial"/>
        </w:rPr>
        <w:t xml:space="preserve"> – Launch of </w:t>
      </w:r>
      <w:r w:rsidRPr="00747C83">
        <w:rPr>
          <w:rFonts w:cs="Arial"/>
          <w:i/>
          <w:iCs/>
        </w:rPr>
        <w:t>PrepL</w:t>
      </w:r>
      <w:r w:rsidRPr="00747C83">
        <w:rPr>
          <w:rFonts w:cs="Arial"/>
        </w:rPr>
        <w:t>, a digital, interactive learner licence course designed to improve knowledge acquisition.</w:t>
      </w:r>
    </w:p>
    <w:p w14:paraId="25B28BC1" w14:textId="77777777" w:rsidR="00747C83" w:rsidRPr="00747C83" w:rsidRDefault="00747C83" w:rsidP="00F025C9">
      <w:pPr>
        <w:numPr>
          <w:ilvl w:val="0"/>
          <w:numId w:val="49"/>
        </w:numPr>
        <w:rPr>
          <w:rFonts w:cs="Arial"/>
        </w:rPr>
      </w:pPr>
      <w:r w:rsidRPr="00747C83">
        <w:rPr>
          <w:rFonts w:cs="Arial"/>
          <w:b/>
          <w:bCs/>
        </w:rPr>
        <w:t>October 2019</w:t>
      </w:r>
      <w:r w:rsidRPr="00747C83">
        <w:rPr>
          <w:rFonts w:cs="Arial"/>
        </w:rPr>
        <w:t xml:space="preserve"> – Introduction of </w:t>
      </w:r>
      <w:r w:rsidRPr="00747C83">
        <w:rPr>
          <w:rFonts w:cs="Arial"/>
          <w:i/>
          <w:iCs/>
        </w:rPr>
        <w:t>PrepL Supervisor</w:t>
      </w:r>
      <w:r w:rsidRPr="00747C83">
        <w:rPr>
          <w:rFonts w:cs="Arial"/>
        </w:rPr>
        <w:t>, an online resource to support those supervising learner drivers.</w:t>
      </w:r>
    </w:p>
    <w:p w14:paraId="4DA83DFC" w14:textId="5B4CB2BB" w:rsidR="00747C83" w:rsidRPr="00747C83" w:rsidRDefault="00E6706D" w:rsidP="00F025C9">
      <w:pPr>
        <w:numPr>
          <w:ilvl w:val="0"/>
          <w:numId w:val="49"/>
        </w:numPr>
        <w:rPr>
          <w:rFonts w:cs="Arial"/>
        </w:rPr>
      </w:pPr>
      <w:r>
        <w:rPr>
          <w:rFonts w:cs="Arial"/>
          <w:b/>
          <w:bCs/>
        </w:rPr>
        <w:t>June</w:t>
      </w:r>
      <w:r w:rsidR="00747C83" w:rsidRPr="00747C83">
        <w:rPr>
          <w:rFonts w:cs="Arial"/>
          <w:b/>
          <w:bCs/>
        </w:rPr>
        <w:t xml:space="preserve"> 2021</w:t>
      </w:r>
      <w:r w:rsidR="00747C83" w:rsidRPr="00747C83">
        <w:rPr>
          <w:rFonts w:cs="Arial"/>
        </w:rPr>
        <w:t xml:space="preserve"> – </w:t>
      </w:r>
      <w:r>
        <w:rPr>
          <w:rFonts w:cs="Arial"/>
        </w:rPr>
        <w:t>Complete r</w:t>
      </w:r>
      <w:r w:rsidR="00747C83" w:rsidRPr="00747C83">
        <w:rPr>
          <w:rFonts w:cs="Arial"/>
        </w:rPr>
        <w:t>evision of the Hazard Perception Test (HPT), which was moved from the transition between P1 and P2 phases to occur between the learner (L) and P1 stages.</w:t>
      </w:r>
    </w:p>
    <w:p w14:paraId="507E02E3" w14:textId="553660F6" w:rsidR="00367CA7" w:rsidRDefault="00D70FE0" w:rsidP="00816487">
      <w:pPr>
        <w:rPr>
          <w:rFonts w:cs="Arial"/>
        </w:rPr>
      </w:pPr>
      <w:r>
        <w:rPr>
          <w:rFonts w:cs="Arial"/>
        </w:rPr>
        <w:t>Overall, t</w:t>
      </w:r>
      <w:r w:rsidR="00731088" w:rsidRPr="00367CA7">
        <w:rPr>
          <w:rFonts w:cs="Arial"/>
        </w:rPr>
        <w:t>he Queensland GLS consists of four typical licensing phases:</w:t>
      </w:r>
    </w:p>
    <w:p w14:paraId="40AE0C77" w14:textId="743C8317" w:rsidR="00367CA7" w:rsidRPr="00367CA7" w:rsidRDefault="00367CA7" w:rsidP="00D70FE0">
      <w:pPr>
        <w:pStyle w:val="ListParagraph"/>
        <w:numPr>
          <w:ilvl w:val="0"/>
          <w:numId w:val="50"/>
        </w:numPr>
        <w:spacing w:after="120"/>
        <w:ind w:left="714" w:hanging="357"/>
        <w:contextualSpacing w:val="0"/>
        <w:rPr>
          <w:rFonts w:cs="Arial"/>
        </w:rPr>
      </w:pPr>
      <w:r w:rsidRPr="00367CA7">
        <w:rPr>
          <w:rFonts w:cs="Arial"/>
          <w:b/>
          <w:bCs/>
        </w:rPr>
        <w:t xml:space="preserve">Learner (L) – </w:t>
      </w:r>
      <w:r w:rsidRPr="00367CA7">
        <w:rPr>
          <w:rFonts w:cs="Arial"/>
        </w:rPr>
        <w:t>Supervised driving under specific conditions.</w:t>
      </w:r>
    </w:p>
    <w:p w14:paraId="7020FF01" w14:textId="17CDDBD9" w:rsidR="00367CA7" w:rsidRPr="00367CA7" w:rsidRDefault="00367CA7" w:rsidP="00D70FE0">
      <w:pPr>
        <w:pStyle w:val="ListParagraph"/>
        <w:numPr>
          <w:ilvl w:val="0"/>
          <w:numId w:val="49"/>
        </w:numPr>
        <w:spacing w:after="120"/>
        <w:ind w:left="714" w:hanging="357"/>
        <w:contextualSpacing w:val="0"/>
        <w:rPr>
          <w:rFonts w:cs="Arial"/>
          <w:b/>
          <w:bCs/>
        </w:rPr>
      </w:pPr>
      <w:r w:rsidRPr="00367CA7">
        <w:rPr>
          <w:rFonts w:cs="Arial"/>
          <w:b/>
          <w:bCs/>
        </w:rPr>
        <w:t xml:space="preserve">Provisional 1 (P1) – </w:t>
      </w:r>
      <w:r w:rsidRPr="00367CA7">
        <w:rPr>
          <w:rFonts w:cs="Arial"/>
        </w:rPr>
        <w:t>First stage of unsupervised driving with restrictions.</w:t>
      </w:r>
    </w:p>
    <w:p w14:paraId="3CE3B808" w14:textId="4F77CE80" w:rsidR="00367CA7" w:rsidRPr="00367CA7" w:rsidRDefault="00367CA7" w:rsidP="00D70FE0">
      <w:pPr>
        <w:pStyle w:val="ListParagraph"/>
        <w:numPr>
          <w:ilvl w:val="0"/>
          <w:numId w:val="49"/>
        </w:numPr>
        <w:spacing w:after="120"/>
        <w:ind w:left="714" w:hanging="357"/>
        <w:contextualSpacing w:val="0"/>
        <w:rPr>
          <w:rFonts w:cs="Arial"/>
        </w:rPr>
      </w:pPr>
      <w:r w:rsidRPr="00367CA7">
        <w:rPr>
          <w:rFonts w:cs="Arial"/>
          <w:b/>
          <w:bCs/>
        </w:rPr>
        <w:t xml:space="preserve">Provisional 2 (P2) – </w:t>
      </w:r>
      <w:r w:rsidRPr="00367CA7">
        <w:rPr>
          <w:rFonts w:cs="Arial"/>
        </w:rPr>
        <w:t>Continued unsupervised driving with fewer restrictions.</w:t>
      </w:r>
    </w:p>
    <w:p w14:paraId="7AF98C63" w14:textId="5F1CE00E" w:rsidR="00672747" w:rsidRPr="00D60AE1" w:rsidRDefault="00367CA7" w:rsidP="00D70FE0">
      <w:pPr>
        <w:pStyle w:val="ListParagraph"/>
        <w:numPr>
          <w:ilvl w:val="0"/>
          <w:numId w:val="49"/>
        </w:numPr>
        <w:spacing w:after="120"/>
        <w:ind w:left="714" w:hanging="357"/>
        <w:contextualSpacing w:val="0"/>
        <w:rPr>
          <w:rFonts w:cs="Arial"/>
          <w:b/>
          <w:bCs/>
        </w:rPr>
      </w:pPr>
      <w:r w:rsidRPr="00367CA7">
        <w:rPr>
          <w:rFonts w:cs="Arial"/>
          <w:b/>
          <w:bCs/>
        </w:rPr>
        <w:t xml:space="preserve">Open licence (O) – </w:t>
      </w:r>
      <w:r w:rsidRPr="00367CA7">
        <w:rPr>
          <w:rFonts w:cs="Arial"/>
        </w:rPr>
        <w:t>Full driving privileges granted.</w:t>
      </w:r>
    </w:p>
    <w:p w14:paraId="5C5AE06A" w14:textId="70EF6881" w:rsidR="00D60AE1" w:rsidRPr="00D60AE1" w:rsidRDefault="00B54F40" w:rsidP="00D60AE1">
      <w:pPr>
        <w:rPr>
          <w:rFonts w:cs="Arial"/>
        </w:rPr>
      </w:pPr>
      <w:r w:rsidRPr="00B54F40">
        <w:rPr>
          <w:rFonts w:cs="Arial"/>
        </w:rPr>
        <w:br/>
      </w:r>
      <w:bookmarkStart w:id="8" w:name="_Toc194931643"/>
      <w:r w:rsidR="00D60AE1" w:rsidRPr="00D60AE1">
        <w:rPr>
          <w:rFonts w:cs="Arial"/>
        </w:rPr>
        <w:t>Each phase is designed to gradually build the knowledge, skills, and real-world experience needed to drive safely under a variety of road and traffic conditions. While learners benefit from supervised practice and structured instruction, novice drivers in the provisional phases often face increased crash risk</w:t>
      </w:r>
      <w:r w:rsidR="001E49C3">
        <w:rPr>
          <w:rFonts w:cs="Arial"/>
        </w:rPr>
        <w:t xml:space="preserve"> possibly</w:t>
      </w:r>
      <w:r w:rsidR="00D60AE1" w:rsidRPr="00D60AE1">
        <w:rPr>
          <w:rFonts w:cs="Arial"/>
        </w:rPr>
        <w:t xml:space="preserve"> due to inexperience, overconfidence, and limited exposure to challenging driving scenarios. Infringement risk, although less studied, is also expected to be higher during these early independent driving stages, potentially reflecting emerging </w:t>
      </w:r>
      <w:r w:rsidR="001E49C3">
        <w:rPr>
          <w:rFonts w:cs="Arial"/>
        </w:rPr>
        <w:t xml:space="preserve">unconsciously/consciously </w:t>
      </w:r>
      <w:r w:rsidR="00D60AE1" w:rsidRPr="00D60AE1">
        <w:rPr>
          <w:rFonts w:cs="Arial"/>
        </w:rPr>
        <w:t>risk-taking behaviours.</w:t>
      </w:r>
    </w:p>
    <w:p w14:paraId="256030E1" w14:textId="7FB5D307" w:rsidR="00D60AE1" w:rsidRPr="00D60AE1" w:rsidRDefault="00D60AE1" w:rsidP="00D60AE1">
      <w:pPr>
        <w:rPr>
          <w:rFonts w:cs="Arial"/>
        </w:rPr>
      </w:pPr>
      <w:r w:rsidRPr="00D60AE1">
        <w:rPr>
          <w:rFonts w:cs="Arial"/>
        </w:rPr>
        <w:t>The overarching goal of the GLS is to reduce road trauma by improving safety outcomes during the transition to full licensure. However, despite progress, crash and infringement rates among new drivers remain a public health concern. Road trauma continues to place a significant burden on Queensland communities and the health system, reinforcing the need to evaluate whether the GLS is effectively reducing these risks—and how it might be improved.</w:t>
      </w:r>
    </w:p>
    <w:p w14:paraId="01CAD200" w14:textId="3F05F663" w:rsidR="00D70FE0" w:rsidRPr="00C121DD" w:rsidRDefault="00D70FE0" w:rsidP="00D70FE0">
      <w:pPr>
        <w:pStyle w:val="Heading2"/>
      </w:pPr>
      <w:bookmarkStart w:id="9" w:name="_Toc208781001"/>
      <w:r w:rsidRPr="00C121DD">
        <w:t>1.2</w:t>
      </w:r>
      <w:r w:rsidRPr="00C121DD">
        <w:tab/>
      </w:r>
      <w:r>
        <w:t>Broader project objectives</w:t>
      </w:r>
      <w:bookmarkEnd w:id="9"/>
    </w:p>
    <w:p w14:paraId="7EC0FBC4" w14:textId="77777777" w:rsidR="00D70FE0" w:rsidRPr="00C3550F" w:rsidRDefault="00D70FE0" w:rsidP="00D70FE0">
      <w:pPr>
        <w:overflowPunct w:val="0"/>
        <w:autoSpaceDE w:val="0"/>
        <w:autoSpaceDN w:val="0"/>
        <w:adjustRightInd w:val="0"/>
        <w:spacing w:after="200"/>
        <w:textAlignment w:val="baseline"/>
        <w:rPr>
          <w:rFonts w:eastAsia="Times New Roman" w:cs="Arial"/>
          <w:lang w:eastAsia="en-AU"/>
        </w:rPr>
      </w:pPr>
      <w:r w:rsidRPr="00C3550F">
        <w:rPr>
          <w:rFonts w:cs="Arial"/>
          <w:bCs/>
        </w:rPr>
        <w:t xml:space="preserve">The overall aim </w:t>
      </w:r>
      <w:r>
        <w:rPr>
          <w:rFonts w:cs="Arial"/>
          <w:bCs/>
        </w:rPr>
        <w:t>of the project wa</w:t>
      </w:r>
      <w:r w:rsidRPr="00C3550F">
        <w:rPr>
          <w:rFonts w:cs="Arial"/>
          <w:bCs/>
        </w:rPr>
        <w:t>s to address the high rates of novice driver fatalities and serious injuries through assessing LDP components and providing s</w:t>
      </w:r>
      <w:r w:rsidRPr="00C3550F">
        <w:rPr>
          <w:rFonts w:eastAsia="Times New Roman" w:cs="Arial"/>
          <w:lang w:eastAsia="en-AU"/>
        </w:rPr>
        <w:t xml:space="preserve">olutions and </w:t>
      </w:r>
      <w:r>
        <w:rPr>
          <w:rFonts w:eastAsia="Times New Roman" w:cs="Arial"/>
          <w:lang w:eastAsia="en-AU"/>
        </w:rPr>
        <w:t xml:space="preserve">possible </w:t>
      </w:r>
      <w:r w:rsidRPr="00C3550F">
        <w:rPr>
          <w:rFonts w:eastAsia="Times New Roman" w:cs="Arial"/>
          <w:lang w:eastAsia="en-AU"/>
        </w:rPr>
        <w:t>actions in the short- medium- and long-term that enable TMR to implement a best-practice, effective, accessible and inclusive LDP. Specific objectives include</w:t>
      </w:r>
      <w:r>
        <w:rPr>
          <w:rFonts w:eastAsia="Times New Roman" w:cs="Arial"/>
          <w:lang w:eastAsia="en-AU"/>
        </w:rPr>
        <w:t>d</w:t>
      </w:r>
      <w:r w:rsidRPr="00C3550F">
        <w:rPr>
          <w:rFonts w:eastAsia="Times New Roman" w:cs="Arial"/>
          <w:lang w:eastAsia="en-AU"/>
        </w:rPr>
        <w:t xml:space="preserve">: </w:t>
      </w:r>
    </w:p>
    <w:p w14:paraId="4C879406" w14:textId="77777777" w:rsidR="00D70FE0" w:rsidRDefault="00D70FE0" w:rsidP="00D70FE0">
      <w:pPr>
        <w:pStyle w:val="ListParagraph"/>
        <w:numPr>
          <w:ilvl w:val="0"/>
          <w:numId w:val="55"/>
        </w:numPr>
        <w:tabs>
          <w:tab w:val="left" w:pos="440"/>
          <w:tab w:val="right" w:leader="dot" w:pos="9016"/>
        </w:tabs>
        <w:overflowPunct w:val="0"/>
        <w:autoSpaceDE w:val="0"/>
        <w:autoSpaceDN w:val="0"/>
        <w:adjustRightInd w:val="0"/>
        <w:spacing w:after="200"/>
        <w:ind w:left="714" w:hanging="357"/>
        <w:contextualSpacing w:val="0"/>
        <w:textAlignment w:val="baseline"/>
        <w:rPr>
          <w:rFonts w:cs="Arial"/>
          <w:bCs/>
        </w:rPr>
      </w:pPr>
      <w:r w:rsidRPr="00C3550F">
        <w:rPr>
          <w:rFonts w:cs="Arial"/>
          <w:bCs/>
        </w:rPr>
        <w:t>Review current evidence regarding best practice in online courses, practical driving requirements and PDT for learner drivers;</w:t>
      </w:r>
    </w:p>
    <w:p w14:paraId="084693E8" w14:textId="77777777" w:rsidR="00D70FE0" w:rsidRPr="002B2ED4" w:rsidRDefault="00D70FE0" w:rsidP="00D70FE0">
      <w:pPr>
        <w:pStyle w:val="ListParagraph"/>
        <w:numPr>
          <w:ilvl w:val="0"/>
          <w:numId w:val="55"/>
        </w:numPr>
        <w:tabs>
          <w:tab w:val="left" w:pos="440"/>
          <w:tab w:val="right" w:leader="dot" w:pos="9016"/>
        </w:tabs>
        <w:spacing w:before="120" w:after="200"/>
        <w:ind w:right="-1"/>
        <w:rPr>
          <w:rFonts w:cs="Arial"/>
        </w:rPr>
      </w:pPr>
      <w:r w:rsidRPr="002B2ED4">
        <w:rPr>
          <w:rFonts w:cs="Arial"/>
        </w:rPr>
        <w:lastRenderedPageBreak/>
        <w:t xml:space="preserve">Assess the </w:t>
      </w:r>
      <w:r w:rsidRPr="002B2ED4">
        <w:rPr>
          <w:rFonts w:cs="Arial"/>
          <w:bCs/>
        </w:rPr>
        <w:t xml:space="preserve">effectiveness, </w:t>
      </w:r>
      <w:r w:rsidRPr="002B2ED4">
        <w:rPr>
          <w:rFonts w:eastAsia="Calibri" w:cs="Arial"/>
          <w:bCs/>
          <w:iCs/>
          <w:lang w:val="en-US"/>
        </w:rPr>
        <w:t>accessibility, inclusivity and equity of each LDP component (e.g., to what extent has the program improved young drivers’ behaviours and attitudes towards safe driving and their safe driving capabilities</w:t>
      </w:r>
      <w:r>
        <w:rPr>
          <w:rFonts w:eastAsia="Calibri" w:cs="Arial"/>
          <w:bCs/>
          <w:iCs/>
          <w:lang w:val="en-US"/>
        </w:rPr>
        <w:t>, what is the road safety impacts of the program on P1 drivers</w:t>
      </w:r>
      <w:r w:rsidRPr="002B2ED4">
        <w:rPr>
          <w:rFonts w:eastAsia="Calibri" w:cs="Arial"/>
          <w:bCs/>
          <w:iCs/>
          <w:lang w:val="en-US"/>
        </w:rPr>
        <w:t>);</w:t>
      </w:r>
    </w:p>
    <w:p w14:paraId="16A4EA13" w14:textId="77777777" w:rsidR="00D70FE0" w:rsidRPr="00C3550F" w:rsidRDefault="00D70FE0" w:rsidP="00D70FE0">
      <w:pPr>
        <w:numPr>
          <w:ilvl w:val="0"/>
          <w:numId w:val="55"/>
        </w:numPr>
        <w:spacing w:after="200"/>
        <w:rPr>
          <w:rFonts w:eastAsia="Calibri" w:cs="Arial"/>
          <w:bCs/>
          <w:iCs/>
          <w:lang w:val="en-US"/>
        </w:rPr>
      </w:pPr>
      <w:r w:rsidRPr="00C3550F">
        <w:rPr>
          <w:rFonts w:eastAsia="Calibri" w:cs="Arial"/>
          <w:bCs/>
          <w:iCs/>
          <w:lang w:val="en-US"/>
        </w:rPr>
        <w:t xml:space="preserve">Provide insights about whether the anticipated benefits of these initiatives are being achieved, and if they are </w:t>
      </w:r>
      <w:bookmarkStart w:id="10" w:name="_Hlk142555872"/>
      <w:r w:rsidRPr="00C3550F">
        <w:rPr>
          <w:rFonts w:eastAsia="Times New Roman" w:cs="Arial"/>
          <w:bCs/>
          <w:iCs/>
          <w:lang w:eastAsia="en-GB"/>
        </w:rPr>
        <w:t>fit for purpose</w:t>
      </w:r>
      <w:bookmarkEnd w:id="10"/>
      <w:r w:rsidRPr="00C3550F">
        <w:rPr>
          <w:rFonts w:eastAsia="Times New Roman" w:cs="Arial"/>
          <w:bCs/>
          <w:iCs/>
          <w:lang w:eastAsia="en-GB"/>
        </w:rPr>
        <w:t xml:space="preserve"> and aligned with the intended objectives of the LDP; and,</w:t>
      </w:r>
    </w:p>
    <w:p w14:paraId="4FB4969F" w14:textId="77777777" w:rsidR="00D70FE0" w:rsidRPr="00C3550F" w:rsidRDefault="00D70FE0" w:rsidP="00D70FE0">
      <w:pPr>
        <w:pStyle w:val="ListParagraph"/>
        <w:numPr>
          <w:ilvl w:val="0"/>
          <w:numId w:val="55"/>
        </w:numPr>
        <w:tabs>
          <w:tab w:val="left" w:pos="440"/>
          <w:tab w:val="right" w:leader="dot" w:pos="9016"/>
        </w:tabs>
        <w:overflowPunct w:val="0"/>
        <w:autoSpaceDE w:val="0"/>
        <w:autoSpaceDN w:val="0"/>
        <w:adjustRightInd w:val="0"/>
        <w:spacing w:after="200"/>
        <w:ind w:left="714" w:hanging="357"/>
        <w:contextualSpacing w:val="0"/>
        <w:textAlignment w:val="baseline"/>
        <w:rPr>
          <w:rFonts w:cs="Arial"/>
          <w:bCs/>
        </w:rPr>
      </w:pPr>
      <w:r w:rsidRPr="00C3550F">
        <w:rPr>
          <w:rFonts w:cs="Arial"/>
          <w:bCs/>
        </w:rPr>
        <w:t>Develop a</w:t>
      </w:r>
      <w:r>
        <w:rPr>
          <w:rFonts w:cs="Arial"/>
          <w:bCs/>
        </w:rPr>
        <w:t>n enhanced LDP framework/approach and</w:t>
      </w:r>
      <w:r w:rsidRPr="00C3550F">
        <w:rPr>
          <w:rFonts w:cs="Arial"/>
          <w:bCs/>
        </w:rPr>
        <w:t xml:space="preserve"> suite of actions</w:t>
      </w:r>
      <w:r>
        <w:rPr>
          <w:rFonts w:cs="Arial"/>
          <w:bCs/>
        </w:rPr>
        <w:t>/r</w:t>
      </w:r>
      <w:r w:rsidRPr="00C3550F">
        <w:rPr>
          <w:rFonts w:cs="Arial"/>
          <w:bCs/>
        </w:rPr>
        <w:t>oadmap for implementation in the short- medium- and long-term to achieve an enhanced LDP.</w:t>
      </w:r>
    </w:p>
    <w:p w14:paraId="763FF091" w14:textId="45CF86A5" w:rsidR="00D60AE1" w:rsidRDefault="00D60AE1" w:rsidP="00D60AE1">
      <w:pPr>
        <w:rPr>
          <w:rFonts w:cs="Arial"/>
        </w:rPr>
      </w:pPr>
      <w:r w:rsidRPr="00D60AE1">
        <w:rPr>
          <w:rFonts w:cs="Arial"/>
        </w:rPr>
        <w:t>This technical report presents a quantitative evaluation of the</w:t>
      </w:r>
      <w:r w:rsidR="00D70FE0">
        <w:rPr>
          <w:rFonts w:cs="Arial"/>
        </w:rPr>
        <w:t xml:space="preserve"> impact of the</w:t>
      </w:r>
      <w:r w:rsidRPr="00D60AE1">
        <w:rPr>
          <w:rFonts w:cs="Arial"/>
        </w:rPr>
        <w:t xml:space="preserve"> </w:t>
      </w:r>
      <w:r w:rsidR="00D70FE0">
        <w:rPr>
          <w:rFonts w:cs="Arial"/>
        </w:rPr>
        <w:t xml:space="preserve">key components of the </w:t>
      </w:r>
      <w:r w:rsidRPr="00D60AE1">
        <w:rPr>
          <w:rFonts w:cs="Arial"/>
        </w:rPr>
        <w:t>Queensland GLS</w:t>
      </w:r>
      <w:r w:rsidR="00D70FE0">
        <w:rPr>
          <w:rFonts w:cs="Arial"/>
        </w:rPr>
        <w:t>,</w:t>
      </w:r>
      <w:r w:rsidRPr="00D60AE1">
        <w:rPr>
          <w:rFonts w:cs="Arial"/>
        </w:rPr>
        <w:t xml:space="preserve"> </w:t>
      </w:r>
      <w:r w:rsidR="00D70FE0">
        <w:rPr>
          <w:rFonts w:cs="Arial"/>
        </w:rPr>
        <w:t>including the 100 hours of supervised learner driver experience, introduction of the electronic learner logbook, PrepL and PrepL-S, and the change in timing of the HPT to before the practical driving test to obtain a P1 licence, on crash and infringement risk during the L, P1 and P2 licence phases</w:t>
      </w:r>
      <w:r w:rsidRPr="00D60AE1">
        <w:rPr>
          <w:rFonts w:cs="Arial"/>
        </w:rPr>
        <w:t>. It focuses on crash and infringement outcomes across different demographic groups, geographical regions, and licensing phases</w:t>
      </w:r>
      <w:r w:rsidR="00D70FE0">
        <w:rPr>
          <w:rFonts w:cs="Arial"/>
        </w:rPr>
        <w:t xml:space="preserve"> through the analysis of administrative data including driver licensing data, police reported crash data, electronic learner logbook data and driver licensing test outcomes</w:t>
      </w:r>
      <w:r w:rsidRPr="00D60AE1">
        <w:rPr>
          <w:rFonts w:cs="Arial"/>
        </w:rPr>
        <w:t>. The findings are intended to inform the refinement of GLS-related policies and programs.</w:t>
      </w:r>
    </w:p>
    <w:p w14:paraId="23201C08" w14:textId="77777777" w:rsidR="00203D1D" w:rsidRPr="00F63F35" w:rsidRDefault="00203D1D" w:rsidP="00203D1D">
      <w:pPr>
        <w:rPr>
          <w:rFonts w:eastAsia="Times New Roman" w:cs="Arial"/>
          <w:lang w:eastAsia="en-AU"/>
        </w:rPr>
      </w:pPr>
      <w:r>
        <w:rPr>
          <w:rFonts w:eastAsia="Times New Roman" w:cs="Arial"/>
          <w:lang w:eastAsia="en-AU"/>
        </w:rPr>
        <w:t>The LDP framework and actions are presented in the summary report.</w:t>
      </w:r>
    </w:p>
    <w:p w14:paraId="0DFCD9CC" w14:textId="502BAFC7" w:rsidR="00D60AE1" w:rsidRPr="00D60AE1" w:rsidRDefault="00D60AE1" w:rsidP="00D60AE1">
      <w:pPr>
        <w:rPr>
          <w:rFonts w:cs="Arial"/>
        </w:rPr>
      </w:pPr>
      <w:r w:rsidRPr="00D60AE1">
        <w:rPr>
          <w:rFonts w:cs="Arial"/>
        </w:rPr>
        <w:t xml:space="preserve">This project aligns with the </w:t>
      </w:r>
      <w:r w:rsidRPr="00D60AE1">
        <w:rPr>
          <w:rFonts w:cs="Arial"/>
          <w:b/>
          <w:bCs/>
        </w:rPr>
        <w:t>Queensland Road Safety Strategy</w:t>
      </w:r>
      <w:r w:rsidR="00CD135B">
        <w:rPr>
          <w:rFonts w:cs="Arial"/>
          <w:b/>
          <w:bCs/>
        </w:rPr>
        <w:t xml:space="preserve"> 2022-31</w:t>
      </w:r>
      <w:r w:rsidRPr="00D60AE1">
        <w:rPr>
          <w:rFonts w:cs="Arial"/>
        </w:rPr>
        <w:t xml:space="preserve"> and the </w:t>
      </w:r>
      <w:r w:rsidRPr="00D60AE1">
        <w:rPr>
          <w:rFonts w:cs="Arial"/>
          <w:b/>
          <w:bCs/>
        </w:rPr>
        <w:t>National Road Safety Strategy 2021–2030</w:t>
      </w:r>
      <w:r w:rsidRPr="00D60AE1">
        <w:rPr>
          <w:rFonts w:cs="Arial"/>
        </w:rPr>
        <w:t>, both of which prioritise graduated licensing and behaviour-change initiatives as essential tools to reduce road trauma and progress toward the goal of zero deaths and serious injuries on Australian roads.</w:t>
      </w:r>
    </w:p>
    <w:p w14:paraId="558A5A86" w14:textId="52C0AC0D" w:rsidR="006C4BFC" w:rsidRPr="00C121DD" w:rsidRDefault="006C4BFC" w:rsidP="00355299">
      <w:pPr>
        <w:pStyle w:val="Heading2"/>
      </w:pPr>
      <w:bookmarkStart w:id="11" w:name="_Toc208781002"/>
      <w:r w:rsidRPr="00C121DD">
        <w:t>1.2</w:t>
      </w:r>
      <w:r w:rsidRPr="00C121DD">
        <w:tab/>
        <w:t>Study Aims</w:t>
      </w:r>
      <w:bookmarkEnd w:id="8"/>
      <w:r w:rsidR="009A17D4">
        <w:t>: analysis of crash and licensing data</w:t>
      </w:r>
      <w:bookmarkEnd w:id="11"/>
    </w:p>
    <w:p w14:paraId="37BFA610" w14:textId="03DF71D4" w:rsidR="006C4BFC" w:rsidRPr="0054382E" w:rsidRDefault="006C4BFC" w:rsidP="006C4BFC">
      <w:pPr>
        <w:rPr>
          <w:rFonts w:cs="Arial"/>
          <w:szCs w:val="22"/>
        </w:rPr>
      </w:pPr>
      <w:r w:rsidRPr="00962712">
        <w:rPr>
          <w:rFonts w:cs="Arial"/>
          <w:szCs w:val="22"/>
        </w:rPr>
        <w:t>Th</w:t>
      </w:r>
      <w:r w:rsidR="00D70FE0">
        <w:rPr>
          <w:rFonts w:cs="Arial"/>
          <w:szCs w:val="22"/>
        </w:rPr>
        <w:t>e</w:t>
      </w:r>
      <w:r w:rsidRPr="00962712">
        <w:rPr>
          <w:rFonts w:cs="Arial"/>
          <w:szCs w:val="22"/>
        </w:rPr>
        <w:t xml:space="preserve"> quantitative </w:t>
      </w:r>
      <w:r w:rsidR="00D70FE0">
        <w:rPr>
          <w:rFonts w:cs="Arial"/>
          <w:szCs w:val="22"/>
        </w:rPr>
        <w:t>analysis undertaken in this study</w:t>
      </w:r>
      <w:r w:rsidRPr="00962712">
        <w:rPr>
          <w:rFonts w:cs="Arial"/>
          <w:szCs w:val="22"/>
        </w:rPr>
        <w:t xml:space="preserve"> examines the effects of selected </w:t>
      </w:r>
      <w:r w:rsidR="00393622">
        <w:rPr>
          <w:rFonts w:cs="Arial"/>
          <w:szCs w:val="22"/>
        </w:rPr>
        <w:t>changes</w:t>
      </w:r>
      <w:r w:rsidRPr="00962712">
        <w:rPr>
          <w:rFonts w:cs="Arial"/>
          <w:szCs w:val="22"/>
        </w:rPr>
        <w:t xml:space="preserve"> to Queensland’s Graduated Licensing System (GLS) using linked administrative data spanning from </w:t>
      </w:r>
      <w:r w:rsidRPr="00962712">
        <w:rPr>
          <w:rFonts w:cs="Arial"/>
          <w:b/>
          <w:bCs/>
          <w:szCs w:val="22"/>
        </w:rPr>
        <w:t>1 July 2007 to 1 November 2023</w:t>
      </w:r>
      <w:r w:rsidRPr="00962712">
        <w:rPr>
          <w:rFonts w:cs="Arial"/>
          <w:szCs w:val="22"/>
        </w:rPr>
        <w:t xml:space="preserve">. </w:t>
      </w:r>
      <w:r>
        <w:rPr>
          <w:rFonts w:cs="Arial"/>
          <w:szCs w:val="22"/>
        </w:rPr>
        <w:t xml:space="preserve"> </w:t>
      </w:r>
      <w:r w:rsidRPr="001B084D">
        <w:rPr>
          <w:rFonts w:cs="Arial"/>
          <w:szCs w:val="22"/>
        </w:rPr>
        <w:t>The analysis focuses on</w:t>
      </w:r>
      <w:r w:rsidR="00393622">
        <w:rPr>
          <w:rFonts w:cs="Arial"/>
          <w:szCs w:val="22"/>
        </w:rPr>
        <w:t xml:space="preserve"> outcomes in various stages of</w:t>
      </w:r>
      <w:r w:rsidRPr="001B084D">
        <w:rPr>
          <w:rFonts w:cs="Arial"/>
          <w:szCs w:val="22"/>
        </w:rPr>
        <w:t xml:space="preserve"> the novice</w:t>
      </w:r>
      <w:r w:rsidR="00393622">
        <w:rPr>
          <w:rFonts w:cs="Arial"/>
          <w:szCs w:val="22"/>
        </w:rPr>
        <w:t xml:space="preserve"> driver </w:t>
      </w:r>
      <w:r w:rsidRPr="001B084D">
        <w:rPr>
          <w:rFonts w:cs="Arial"/>
          <w:szCs w:val="22"/>
        </w:rPr>
        <w:t>licensing journey</w:t>
      </w:r>
      <w:r w:rsidR="0071784A">
        <w:rPr>
          <w:rFonts w:cs="Arial"/>
          <w:szCs w:val="22"/>
        </w:rPr>
        <w:t xml:space="preserve">, </w:t>
      </w:r>
      <w:r w:rsidRPr="001B084D">
        <w:rPr>
          <w:rFonts w:cs="Arial"/>
          <w:szCs w:val="22"/>
        </w:rPr>
        <w:t>specifically the learner and provisional phases. The provisional licensing phase is of particular interest, with an emphasis on the first six months after progressing to a P1 licence</w:t>
      </w:r>
      <w:r w:rsidR="00393622">
        <w:rPr>
          <w:rFonts w:cs="Arial"/>
          <w:szCs w:val="22"/>
        </w:rPr>
        <w:t xml:space="preserve">, </w:t>
      </w:r>
      <w:r w:rsidRPr="001B084D">
        <w:rPr>
          <w:rFonts w:cs="Arial"/>
          <w:szCs w:val="22"/>
        </w:rPr>
        <w:t>a period recognised in the literature as high-risk for adverse road safety outcomes, such as crashes, among novice drivers</w:t>
      </w:r>
      <w:r w:rsidRPr="00962712">
        <w:rPr>
          <w:rFonts w:cs="Arial"/>
          <w:szCs w:val="22"/>
        </w:rPr>
        <w:t xml:space="preserve"> </w:t>
      </w:r>
      <w:r w:rsidRPr="00962712">
        <w:rPr>
          <w:rFonts w:cs="Arial"/>
          <w:szCs w:val="22"/>
        </w:rPr>
        <w:fldChar w:fldCharType="begin"/>
      </w:r>
      <w:r w:rsidRPr="00962712">
        <w:rPr>
          <w:rFonts w:cs="Arial"/>
          <w:szCs w:val="22"/>
        </w:rPr>
        <w:instrText xml:space="preserve"> ADDIN ZOTERO_ITEM CSL_CITATION {"citationID":"zfCgpIyJ","properties":{"formattedCitation":"(Transport and Main Roads, 2005)","plainCitation":"(Transport and Main Roads, 2005)","noteIndex":0},"citationItems":[{"id":3,"uris":["http://zotero.org/users/local/ADQmMw0f/items/N4DGZSUT"],"itemData":{"id":3,"type":"paper-conference","title":"Queensland youth on the road and in control: a discussion of ways to improve young driver safety","author":[{"literal":"Transport and Main Roads"}],"issued":{"date-parts":[["2005",10]]}}}],"schema":"https://github.com/citation-style-language/schema/raw/master/csl-citation.json"} </w:instrText>
      </w:r>
      <w:r w:rsidRPr="00962712">
        <w:rPr>
          <w:rFonts w:cs="Arial"/>
          <w:szCs w:val="22"/>
        </w:rPr>
        <w:fldChar w:fldCharType="separate"/>
      </w:r>
      <w:r w:rsidRPr="00962712">
        <w:rPr>
          <w:rFonts w:cs="Arial"/>
          <w:szCs w:val="22"/>
        </w:rPr>
        <w:t>(Transport and Main Roads, 2005)</w:t>
      </w:r>
      <w:r w:rsidRPr="00962712">
        <w:rPr>
          <w:rFonts w:cs="Arial"/>
          <w:szCs w:val="22"/>
        </w:rPr>
        <w:fldChar w:fldCharType="end"/>
      </w:r>
      <w:r w:rsidRPr="00962712">
        <w:rPr>
          <w:rFonts w:cs="Arial"/>
          <w:szCs w:val="22"/>
        </w:rPr>
        <w:t>.</w:t>
      </w:r>
      <w:r w:rsidR="00393622">
        <w:rPr>
          <w:rFonts w:cs="Arial"/>
          <w:szCs w:val="22"/>
        </w:rPr>
        <w:t xml:space="preserve"> Analysis also examined outcomes in the second six months of P1 licencing as well as the first 12 months of P2 licencing. </w:t>
      </w:r>
    </w:p>
    <w:p w14:paraId="4E52966B" w14:textId="02DA4946" w:rsidR="006C4BFC" w:rsidRPr="00C121DD" w:rsidRDefault="006C4BFC" w:rsidP="006C4BFC">
      <w:pPr>
        <w:jc w:val="left"/>
        <w:rPr>
          <w:rFonts w:cs="Arial"/>
        </w:rPr>
      </w:pPr>
      <w:r w:rsidRPr="00C121DD">
        <w:rPr>
          <w:rFonts w:cs="Arial"/>
        </w:rPr>
        <w:t>Th</w:t>
      </w:r>
      <w:r w:rsidR="00393622">
        <w:rPr>
          <w:rFonts w:cs="Arial"/>
        </w:rPr>
        <w:t>e</w:t>
      </w:r>
      <w:r w:rsidRPr="00C121DD">
        <w:rPr>
          <w:rFonts w:cs="Arial"/>
        </w:rPr>
        <w:t xml:space="preserve"> quantitative </w:t>
      </w:r>
      <w:r w:rsidR="00393622">
        <w:rPr>
          <w:rFonts w:cs="Arial"/>
        </w:rPr>
        <w:t>analysis</w:t>
      </w:r>
      <w:r w:rsidRPr="00C121DD">
        <w:rPr>
          <w:rFonts w:cs="Arial"/>
        </w:rPr>
        <w:t xml:space="preserve"> is divided into two </w:t>
      </w:r>
      <w:r w:rsidR="00393622">
        <w:rPr>
          <w:rFonts w:cs="Arial"/>
        </w:rPr>
        <w:t xml:space="preserve">broad </w:t>
      </w:r>
      <w:r w:rsidRPr="00C121DD">
        <w:rPr>
          <w:rFonts w:cs="Arial"/>
        </w:rPr>
        <w:t>parts:</w:t>
      </w:r>
    </w:p>
    <w:p w14:paraId="51616235" w14:textId="2E0820F5" w:rsidR="006C4BFC" w:rsidRPr="00C121DD" w:rsidRDefault="006C4BFC" w:rsidP="00F025C9">
      <w:pPr>
        <w:numPr>
          <w:ilvl w:val="0"/>
          <w:numId w:val="19"/>
        </w:numPr>
        <w:jc w:val="left"/>
        <w:rPr>
          <w:rFonts w:cs="Arial"/>
        </w:rPr>
      </w:pPr>
      <w:r w:rsidRPr="00C121DD">
        <w:rPr>
          <w:rFonts w:cs="Arial"/>
          <w:b/>
          <w:bCs/>
        </w:rPr>
        <w:t>Interventional Effects</w:t>
      </w:r>
      <w:r w:rsidR="00393622">
        <w:rPr>
          <w:rFonts w:cs="Arial"/>
          <w:b/>
          <w:bCs/>
        </w:rPr>
        <w:t xml:space="preserve"> Analysis</w:t>
      </w:r>
      <w:r w:rsidRPr="00C121DD">
        <w:rPr>
          <w:rFonts w:cs="Arial"/>
        </w:rPr>
        <w:t>:</w:t>
      </w:r>
    </w:p>
    <w:p w14:paraId="20017534" w14:textId="0FC80A47" w:rsidR="006C4BFC" w:rsidRPr="00C121DD" w:rsidRDefault="005864DD" w:rsidP="00203D1D">
      <w:pPr>
        <w:rPr>
          <w:rFonts w:cs="Arial"/>
        </w:rPr>
      </w:pPr>
      <w:r>
        <w:rPr>
          <w:rFonts w:cs="Arial"/>
        </w:rPr>
        <w:t>This analysis consider</w:t>
      </w:r>
      <w:r w:rsidR="0067380F">
        <w:rPr>
          <w:rFonts w:cs="Arial"/>
        </w:rPr>
        <w:t>ed</w:t>
      </w:r>
      <w:r>
        <w:rPr>
          <w:rFonts w:cs="Arial"/>
        </w:rPr>
        <w:t xml:space="preserve"> </w:t>
      </w:r>
      <w:r w:rsidR="0067380F">
        <w:rPr>
          <w:rFonts w:cs="Arial"/>
        </w:rPr>
        <w:t>overall changes in the risk of adverse road safety outcomes from the time point of introduction of the change (e.g</w:t>
      </w:r>
      <w:r w:rsidR="007A7323">
        <w:rPr>
          <w:rFonts w:cs="Arial"/>
        </w:rPr>
        <w:t>.</w:t>
      </w:r>
      <w:r w:rsidR="0067380F">
        <w:rPr>
          <w:rFonts w:cs="Arial"/>
        </w:rPr>
        <w:t xml:space="preserve">, the implementation of PrepL, the electronic learner logbook, change in HPT timing etc.). It’s aim was to measure the overall population change in risk as a result of the component change on each licence class being studied. </w:t>
      </w:r>
      <w:r w:rsidR="0067380F">
        <w:rPr>
          <w:rFonts w:cs="Arial"/>
        </w:rPr>
        <w:lastRenderedPageBreak/>
        <w:t xml:space="preserve">Effects measures were a combination of change in risk associated with each intervention as well as the take-up of that intervention (e.g. the change in risk associated with PrepL and the proportion of learner drivers choosing to undertake PrepL). This analysis gives a direct measure of the change in novice driver road trauma expected from the intervention. Sine the novice driver interventions being studied were implemented at specific time points changes in novice driver risk have been compared to </w:t>
      </w:r>
      <w:r w:rsidR="006C4BFC" w:rsidRPr="00C121DD">
        <w:rPr>
          <w:rFonts w:cs="Arial"/>
        </w:rPr>
        <w:t xml:space="preserve">corresponding </w:t>
      </w:r>
      <w:r w:rsidR="0067380F">
        <w:rPr>
          <w:rFonts w:cs="Arial"/>
        </w:rPr>
        <w:t xml:space="preserve">changes in risk in the </w:t>
      </w:r>
      <w:r w:rsidR="006C4BFC" w:rsidRPr="00C121DD">
        <w:rPr>
          <w:rFonts w:cs="Arial"/>
        </w:rPr>
        <w:t xml:space="preserve">open licence group to </w:t>
      </w:r>
      <w:r w:rsidR="0067380F">
        <w:rPr>
          <w:rFonts w:cs="Arial"/>
        </w:rPr>
        <w:t>control for the impacts of factors impacting novice driver risk other than the GLS specific changes, including socio-economic effects and the introduction of other road safety countermeasures</w:t>
      </w:r>
      <w:r w:rsidR="00485658">
        <w:rPr>
          <w:rFonts w:cs="Arial"/>
        </w:rPr>
        <w:t>.</w:t>
      </w:r>
    </w:p>
    <w:p w14:paraId="72FA1F95" w14:textId="3B4EE3E9" w:rsidR="006C4BFC" w:rsidRPr="00C121DD" w:rsidRDefault="006C4BFC" w:rsidP="00203D1D">
      <w:pPr>
        <w:numPr>
          <w:ilvl w:val="0"/>
          <w:numId w:val="19"/>
        </w:numPr>
        <w:rPr>
          <w:rFonts w:cs="Arial"/>
        </w:rPr>
      </w:pPr>
      <w:r w:rsidRPr="00C121DD">
        <w:rPr>
          <w:rFonts w:cs="Arial"/>
          <w:b/>
          <w:bCs/>
        </w:rPr>
        <w:t>Specific Effects</w:t>
      </w:r>
      <w:r w:rsidR="00393622">
        <w:rPr>
          <w:rFonts w:cs="Arial"/>
          <w:b/>
          <w:bCs/>
        </w:rPr>
        <w:t xml:space="preserve"> Analysis</w:t>
      </w:r>
      <w:r w:rsidRPr="00C121DD">
        <w:rPr>
          <w:rFonts w:cs="Arial"/>
        </w:rPr>
        <w:t>:</w:t>
      </w:r>
    </w:p>
    <w:p w14:paraId="009A9337" w14:textId="08C5706E"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This </w:t>
      </w:r>
      <w:r w:rsidR="0067380F">
        <w:rPr>
          <w:rFonts w:eastAsia="Times New Roman" w:cs="Arial"/>
          <w:szCs w:val="22"/>
          <w:lang w:eastAsia="zh-CN"/>
        </w:rPr>
        <w:t xml:space="preserve">analysis </w:t>
      </w:r>
      <w:r w:rsidRPr="00962712">
        <w:rPr>
          <w:rFonts w:eastAsia="Times New Roman" w:cs="Arial"/>
          <w:szCs w:val="22"/>
          <w:lang w:eastAsia="zh-CN"/>
        </w:rPr>
        <w:t xml:space="preserve">component evaluates the individual-level impact of completing specific GLS components on the likelihood of adverse outcomes during each novice licensing phase. </w:t>
      </w:r>
      <w:r w:rsidR="001D1286">
        <w:rPr>
          <w:rFonts w:eastAsia="Times New Roman" w:cs="Arial"/>
          <w:szCs w:val="22"/>
          <w:lang w:eastAsia="zh-CN"/>
        </w:rPr>
        <w:t xml:space="preserve">It measured the actual impact of a novice driver completing the specific component rather than the component simple being available as in the previous analysis. </w:t>
      </w:r>
      <w:r w:rsidRPr="00962712">
        <w:rPr>
          <w:rFonts w:eastAsia="Times New Roman" w:cs="Arial"/>
          <w:szCs w:val="22"/>
          <w:lang w:eastAsia="zh-CN"/>
        </w:rPr>
        <w:t>The components assessed include:</w:t>
      </w:r>
    </w:p>
    <w:p w14:paraId="450E50AA" w14:textId="1976D147" w:rsidR="006C4BFC" w:rsidRPr="00962712" w:rsidRDefault="006C4BFC" w:rsidP="00203D1D">
      <w:pPr>
        <w:numPr>
          <w:ilvl w:val="0"/>
          <w:numId w:val="30"/>
        </w:numPr>
        <w:spacing w:before="100" w:beforeAutospacing="1" w:after="100" w:afterAutospacing="1"/>
        <w:rPr>
          <w:rFonts w:eastAsia="Times New Roman" w:cs="Arial"/>
          <w:szCs w:val="22"/>
          <w:lang w:eastAsia="zh-CN"/>
        </w:rPr>
      </w:pPr>
      <w:r w:rsidRPr="00962712">
        <w:rPr>
          <w:rFonts w:eastAsia="Times New Roman" w:cs="Arial"/>
          <w:szCs w:val="22"/>
          <w:lang w:eastAsia="zh-CN"/>
        </w:rPr>
        <w:t>PrepL</w:t>
      </w:r>
    </w:p>
    <w:p w14:paraId="51395FA0" w14:textId="77777777" w:rsidR="006C4BFC" w:rsidRPr="00962712" w:rsidRDefault="006C4BFC" w:rsidP="00203D1D">
      <w:pPr>
        <w:numPr>
          <w:ilvl w:val="0"/>
          <w:numId w:val="30"/>
        </w:numPr>
        <w:spacing w:before="100" w:beforeAutospacing="1" w:after="100" w:afterAutospacing="1"/>
        <w:rPr>
          <w:rFonts w:eastAsia="Times New Roman" w:cs="Arial"/>
          <w:szCs w:val="22"/>
          <w:lang w:eastAsia="zh-CN"/>
        </w:rPr>
      </w:pPr>
      <w:r w:rsidRPr="00962712">
        <w:rPr>
          <w:rFonts w:eastAsia="Times New Roman" w:cs="Arial"/>
          <w:szCs w:val="22"/>
          <w:lang w:eastAsia="zh-CN"/>
        </w:rPr>
        <w:t>The new HPT</w:t>
      </w:r>
    </w:p>
    <w:p w14:paraId="21166893" w14:textId="77777777" w:rsidR="006C4BFC" w:rsidRPr="00962712" w:rsidRDefault="006C4BFC" w:rsidP="00203D1D">
      <w:pPr>
        <w:numPr>
          <w:ilvl w:val="0"/>
          <w:numId w:val="30"/>
        </w:numPr>
        <w:spacing w:before="100" w:beforeAutospacing="1" w:after="100" w:afterAutospacing="1"/>
        <w:rPr>
          <w:rFonts w:eastAsia="Times New Roman" w:cs="Arial"/>
          <w:szCs w:val="22"/>
          <w:lang w:eastAsia="zh-CN"/>
        </w:rPr>
      </w:pPr>
      <w:r w:rsidRPr="00962712">
        <w:rPr>
          <w:rFonts w:eastAsia="Times New Roman" w:cs="Arial"/>
          <w:szCs w:val="22"/>
          <w:lang w:eastAsia="zh-CN"/>
        </w:rPr>
        <w:t>The electronic learner logbook</w:t>
      </w:r>
    </w:p>
    <w:p w14:paraId="73B69502" w14:textId="6410B14C"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In addition, a further investigation was conducted to explore the </w:t>
      </w:r>
      <w:r w:rsidR="001D1286">
        <w:rPr>
          <w:rFonts w:eastAsia="Times New Roman" w:cs="Arial"/>
          <w:szCs w:val="22"/>
          <w:lang w:eastAsia="zh-CN"/>
        </w:rPr>
        <w:t>relationship between individual</w:t>
      </w:r>
      <w:r w:rsidRPr="00962712">
        <w:rPr>
          <w:rFonts w:eastAsia="Times New Roman" w:cs="Arial"/>
          <w:szCs w:val="22"/>
          <w:lang w:eastAsia="zh-CN"/>
        </w:rPr>
        <w:t xml:space="preserve"> </w:t>
      </w:r>
      <w:r w:rsidRPr="00962712">
        <w:rPr>
          <w:rFonts w:eastAsia="Times New Roman" w:cs="Arial"/>
          <w:b/>
          <w:bCs/>
          <w:szCs w:val="22"/>
          <w:lang w:eastAsia="zh-CN"/>
        </w:rPr>
        <w:t>logbook experience characteristics</w:t>
      </w:r>
      <w:r w:rsidR="001D1286">
        <w:rPr>
          <w:rFonts w:eastAsia="Times New Roman" w:cs="Arial"/>
          <w:b/>
          <w:bCs/>
          <w:szCs w:val="22"/>
          <w:lang w:eastAsia="zh-CN"/>
        </w:rPr>
        <w:t xml:space="preserve"> </w:t>
      </w:r>
      <w:r w:rsidR="001D1286">
        <w:rPr>
          <w:rFonts w:eastAsia="Times New Roman" w:cs="Arial"/>
          <w:szCs w:val="22"/>
          <w:lang w:eastAsia="zh-CN"/>
        </w:rPr>
        <w:t>and outcome risk</w:t>
      </w:r>
      <w:r w:rsidRPr="00962712">
        <w:rPr>
          <w:rFonts w:eastAsia="Times New Roman" w:cs="Arial"/>
          <w:szCs w:val="22"/>
          <w:lang w:eastAsia="zh-CN"/>
        </w:rPr>
        <w:t>, including:</w:t>
      </w:r>
    </w:p>
    <w:p w14:paraId="3E7F641D" w14:textId="77777777" w:rsidR="006C4BFC" w:rsidRPr="00962712" w:rsidRDefault="006C4BFC" w:rsidP="00203D1D">
      <w:pPr>
        <w:numPr>
          <w:ilvl w:val="0"/>
          <w:numId w:val="31"/>
        </w:numPr>
        <w:spacing w:before="100" w:beforeAutospacing="1" w:after="100" w:afterAutospacing="1"/>
        <w:rPr>
          <w:rFonts w:eastAsia="Times New Roman" w:cs="Arial"/>
          <w:szCs w:val="22"/>
          <w:lang w:eastAsia="zh-CN"/>
        </w:rPr>
      </w:pPr>
      <w:r w:rsidRPr="00962712">
        <w:rPr>
          <w:rFonts w:eastAsia="Times New Roman" w:cs="Arial"/>
          <w:szCs w:val="22"/>
          <w:lang w:eastAsia="zh-CN"/>
        </w:rPr>
        <w:t>Total hours of supervised driving logged</w:t>
      </w:r>
    </w:p>
    <w:p w14:paraId="38308613" w14:textId="77777777" w:rsidR="006C4BFC" w:rsidRPr="00962712" w:rsidRDefault="006C4BFC" w:rsidP="00203D1D">
      <w:pPr>
        <w:numPr>
          <w:ilvl w:val="0"/>
          <w:numId w:val="31"/>
        </w:numPr>
        <w:spacing w:before="100" w:beforeAutospacing="1" w:after="100" w:afterAutospacing="1"/>
        <w:rPr>
          <w:rFonts w:eastAsia="Times New Roman" w:cs="Arial"/>
          <w:szCs w:val="22"/>
          <w:lang w:eastAsia="zh-CN"/>
        </w:rPr>
      </w:pPr>
      <w:r w:rsidRPr="00962712">
        <w:rPr>
          <w:rFonts w:eastAsia="Times New Roman" w:cs="Arial"/>
          <w:szCs w:val="22"/>
          <w:lang w:eastAsia="zh-CN"/>
        </w:rPr>
        <w:t>Use of professional driving instructors</w:t>
      </w:r>
    </w:p>
    <w:p w14:paraId="38946311" w14:textId="77777777" w:rsidR="006C4BFC" w:rsidRPr="00962712" w:rsidRDefault="006C4BFC" w:rsidP="00203D1D">
      <w:pPr>
        <w:numPr>
          <w:ilvl w:val="0"/>
          <w:numId w:val="31"/>
        </w:numPr>
        <w:spacing w:before="100" w:beforeAutospacing="1" w:after="100" w:afterAutospacing="1"/>
        <w:rPr>
          <w:rFonts w:eastAsia="Times New Roman" w:cs="Arial"/>
          <w:szCs w:val="22"/>
          <w:lang w:eastAsia="zh-CN"/>
        </w:rPr>
      </w:pPr>
      <w:r w:rsidRPr="00962712">
        <w:rPr>
          <w:rFonts w:eastAsia="Times New Roman" w:cs="Arial"/>
          <w:szCs w:val="22"/>
          <w:lang w:eastAsia="zh-CN"/>
        </w:rPr>
        <w:t>Proportion of total hours completed with a professional instructor</w:t>
      </w:r>
    </w:p>
    <w:p w14:paraId="2FA946B0"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These extended analyses aim to determine whether </w:t>
      </w:r>
      <w:r w:rsidRPr="00962712">
        <w:rPr>
          <w:rFonts w:eastAsia="Times New Roman" w:cs="Arial"/>
          <w:b/>
          <w:bCs/>
          <w:szCs w:val="22"/>
          <w:lang w:eastAsia="zh-CN"/>
        </w:rPr>
        <w:t>greater driving experience</w:t>
      </w:r>
      <w:r w:rsidRPr="00962712">
        <w:rPr>
          <w:rFonts w:eastAsia="Times New Roman" w:cs="Arial"/>
          <w:szCs w:val="22"/>
          <w:lang w:eastAsia="zh-CN"/>
        </w:rPr>
        <w:t xml:space="preserve">, as measured by the quantity and quality of logged hours, is associated with </w:t>
      </w:r>
      <w:r w:rsidRPr="00962712">
        <w:rPr>
          <w:rFonts w:eastAsia="Times New Roman" w:cs="Arial"/>
          <w:b/>
          <w:bCs/>
          <w:szCs w:val="22"/>
          <w:lang w:eastAsia="zh-CN"/>
        </w:rPr>
        <w:t>reduced crash and infringement risk</w:t>
      </w:r>
      <w:r w:rsidRPr="00962712">
        <w:rPr>
          <w:rFonts w:eastAsia="Times New Roman" w:cs="Arial"/>
          <w:szCs w:val="22"/>
          <w:lang w:eastAsia="zh-CN"/>
        </w:rPr>
        <w:t xml:space="preserve"> during subsequent provisional phases.</w:t>
      </w:r>
    </w:p>
    <w:p w14:paraId="0C099AAB" w14:textId="77777777" w:rsidR="006C4BFC" w:rsidRPr="00962712" w:rsidRDefault="006C4BFC" w:rsidP="00203D1D">
      <w:pPr>
        <w:rPr>
          <w:rFonts w:cs="Arial"/>
          <w:b/>
          <w:bCs/>
          <w:szCs w:val="22"/>
        </w:rPr>
      </w:pPr>
    </w:p>
    <w:p w14:paraId="677F4598" w14:textId="0D894312" w:rsidR="006C4BFC" w:rsidRDefault="006C4BFC" w:rsidP="00203D1D">
      <w:pPr>
        <w:rPr>
          <w:rFonts w:cs="Arial"/>
          <w:b/>
          <w:bCs/>
          <w:szCs w:val="22"/>
        </w:rPr>
      </w:pPr>
      <w:r w:rsidRPr="00962712">
        <w:rPr>
          <w:rFonts w:cs="Arial"/>
          <w:b/>
          <w:bCs/>
          <w:szCs w:val="22"/>
        </w:rPr>
        <w:t>Hypotheses</w:t>
      </w:r>
    </w:p>
    <w:p w14:paraId="65DED24B" w14:textId="7DABB684" w:rsidR="00103D44" w:rsidRPr="00103D44" w:rsidRDefault="00103D44" w:rsidP="00203D1D">
      <w:pPr>
        <w:rPr>
          <w:rFonts w:cs="Arial"/>
          <w:szCs w:val="22"/>
        </w:rPr>
      </w:pPr>
      <w:r>
        <w:rPr>
          <w:rFonts w:cs="Arial"/>
          <w:szCs w:val="22"/>
        </w:rPr>
        <w:t>Specific alternative hypotheses being tested in each of the intervention and specific analyses are:</w:t>
      </w:r>
    </w:p>
    <w:p w14:paraId="189DD042" w14:textId="52956201" w:rsidR="006C4BFC" w:rsidRPr="00962712" w:rsidRDefault="006C4BFC" w:rsidP="00485658">
      <w:pPr>
        <w:numPr>
          <w:ilvl w:val="0"/>
          <w:numId w:val="20"/>
        </w:numPr>
        <w:jc w:val="left"/>
        <w:rPr>
          <w:rFonts w:cs="Arial"/>
          <w:szCs w:val="22"/>
        </w:rPr>
      </w:pPr>
      <w:r w:rsidRPr="00962712">
        <w:rPr>
          <w:rFonts w:cs="Arial"/>
          <w:b/>
          <w:bCs/>
          <w:szCs w:val="22"/>
        </w:rPr>
        <w:t>Interventional Hypothesis</w:t>
      </w:r>
      <w:r w:rsidRPr="00962712">
        <w:rPr>
          <w:rFonts w:cs="Arial"/>
          <w:szCs w:val="22"/>
        </w:rPr>
        <w:t>:</w:t>
      </w:r>
      <w:r w:rsidRPr="00962712">
        <w:rPr>
          <w:rFonts w:cs="Arial"/>
          <w:szCs w:val="22"/>
        </w:rPr>
        <w:br/>
        <w:t>The probability of adverse outcomes (crashes or infringements) declined over time for novice drivers, following the implementation of GLS policy enhancements.</w:t>
      </w:r>
    </w:p>
    <w:p w14:paraId="794B2700" w14:textId="77777777" w:rsidR="006C4BFC" w:rsidRPr="00962712" w:rsidRDefault="006C4BFC" w:rsidP="00485658">
      <w:pPr>
        <w:numPr>
          <w:ilvl w:val="0"/>
          <w:numId w:val="20"/>
        </w:numPr>
        <w:jc w:val="left"/>
        <w:rPr>
          <w:rFonts w:cs="Arial"/>
          <w:szCs w:val="22"/>
        </w:rPr>
      </w:pPr>
      <w:r w:rsidRPr="00962712">
        <w:rPr>
          <w:rFonts w:cs="Arial"/>
          <w:b/>
          <w:bCs/>
          <w:szCs w:val="22"/>
        </w:rPr>
        <w:t>Specific Hypotheses</w:t>
      </w:r>
      <w:r w:rsidRPr="00962712">
        <w:rPr>
          <w:rFonts w:cs="Arial"/>
          <w:szCs w:val="22"/>
        </w:rPr>
        <w:t>:</w:t>
      </w:r>
      <w:r w:rsidRPr="00962712">
        <w:rPr>
          <w:rFonts w:cs="Arial"/>
          <w:szCs w:val="22"/>
        </w:rPr>
        <w:br/>
        <w:t>Novice drivers who completed PrepL, the updated HPT, and/or used an electronic logbook during a given phase of their novice licensing journey had a lower probability of being involved in a crash or receiving a traffic infringement compared to those who did not complete these components within the same phase.</w:t>
      </w:r>
    </w:p>
    <w:p w14:paraId="2BDCAF9C" w14:textId="2CCE7C57" w:rsidR="006C4BFC" w:rsidRDefault="006C4BFC" w:rsidP="00203D1D">
      <w:pPr>
        <w:ind w:left="720"/>
        <w:rPr>
          <w:rFonts w:cs="Arial"/>
          <w:szCs w:val="22"/>
        </w:rPr>
      </w:pPr>
      <w:r w:rsidRPr="00962712">
        <w:rPr>
          <w:rFonts w:cs="Arial"/>
          <w:szCs w:val="22"/>
        </w:rPr>
        <w:lastRenderedPageBreak/>
        <w:t>Additionally, novice drivers who logged more hours of supervised driving and/or received greater involvement from professional driving instructors were hypothesised to have a lower probability of experiencing crashes or infringements during the same novice phase.</w:t>
      </w:r>
    </w:p>
    <w:p w14:paraId="38876E00" w14:textId="07D77E76" w:rsidR="009A17D4" w:rsidRPr="00C121DD" w:rsidRDefault="009A17D4" w:rsidP="009A17D4">
      <w:pPr>
        <w:pStyle w:val="Heading2"/>
      </w:pPr>
      <w:bookmarkStart w:id="12" w:name="_Toc208781003"/>
      <w:r>
        <w:t>1.3</w:t>
      </w:r>
      <w:r>
        <w:tab/>
      </w:r>
      <w:r w:rsidRPr="00C121DD">
        <w:t>Study Aims</w:t>
      </w:r>
      <w:r>
        <w:t>: interjurisdictional comparison</w:t>
      </w:r>
      <w:bookmarkEnd w:id="12"/>
    </w:p>
    <w:p w14:paraId="61822226" w14:textId="77777777" w:rsidR="00FE1C56" w:rsidRDefault="00A32855" w:rsidP="009A17D4">
      <w:pPr>
        <w:rPr>
          <w:rFonts w:eastAsia="Poppins-Light" w:cs="Arial"/>
          <w:lang w:val="en-US"/>
        </w:rPr>
      </w:pPr>
      <w:r>
        <w:rPr>
          <w:rFonts w:eastAsia="Poppins-Light" w:cs="Arial"/>
          <w:lang w:val="en-US"/>
        </w:rPr>
        <w:t xml:space="preserve">The interjurisdictional analysis aimed to ascertain whether novice driver crash rates varied between jurisdictions with </w:t>
      </w:r>
      <w:r w:rsidR="00FE1C56">
        <w:rPr>
          <w:rFonts w:eastAsia="Poppins-Light" w:cs="Arial"/>
          <w:lang w:val="en-US"/>
        </w:rPr>
        <w:t>different requirements for minimum hours of supervised learner driver practice.</w:t>
      </w:r>
      <w:r>
        <w:rPr>
          <w:rFonts w:eastAsia="Poppins-Light" w:cs="Arial"/>
          <w:lang w:val="en-US"/>
        </w:rPr>
        <w:t xml:space="preserve"> </w:t>
      </w:r>
      <w:r w:rsidR="00FE1C56">
        <w:rPr>
          <w:rFonts w:eastAsia="Poppins-Light" w:cs="Arial"/>
          <w:lang w:val="en-US"/>
        </w:rPr>
        <w:t xml:space="preserve">Risk was measured as the rate of crashes per licensed driver year of exposure calculated from </w:t>
      </w:r>
      <w:r w:rsidR="009A17D4" w:rsidRPr="007F644A">
        <w:rPr>
          <w:rFonts w:eastAsia="Poppins-Light" w:cs="Arial"/>
          <w:lang w:val="en-US"/>
        </w:rPr>
        <w:t xml:space="preserve">summary level crash </w:t>
      </w:r>
      <w:r w:rsidR="00FE1C56">
        <w:rPr>
          <w:rFonts w:eastAsia="Poppins-Light" w:cs="Arial"/>
          <w:lang w:val="en-US"/>
        </w:rPr>
        <w:t xml:space="preserve">and licensed driver count </w:t>
      </w:r>
      <w:r w:rsidR="009A17D4" w:rsidRPr="007F644A">
        <w:rPr>
          <w:rFonts w:eastAsia="Poppins-Light" w:cs="Arial"/>
          <w:lang w:val="en-US"/>
        </w:rPr>
        <w:t>data</w:t>
      </w:r>
      <w:r w:rsidR="00FE1C56">
        <w:rPr>
          <w:rFonts w:eastAsia="Poppins-Light" w:cs="Arial"/>
          <w:lang w:val="en-US"/>
        </w:rPr>
        <w:t xml:space="preserve"> each year by </w:t>
      </w:r>
      <w:r w:rsidR="009A17D4" w:rsidRPr="007F644A">
        <w:rPr>
          <w:rFonts w:eastAsia="Poppins-Light" w:cs="Arial"/>
          <w:lang w:val="en-US"/>
        </w:rPr>
        <w:t>crash by severity for learner and provisional licen</w:t>
      </w:r>
      <w:r w:rsidR="00FE1C56">
        <w:rPr>
          <w:rFonts w:eastAsia="Poppins-Light" w:cs="Arial"/>
          <w:lang w:val="en-US"/>
        </w:rPr>
        <w:t>s</w:t>
      </w:r>
      <w:r w:rsidR="009A17D4" w:rsidRPr="007F644A">
        <w:rPr>
          <w:rFonts w:eastAsia="Poppins-Light" w:cs="Arial"/>
          <w:lang w:val="en-US"/>
        </w:rPr>
        <w:t>e holders. Queensland w</w:t>
      </w:r>
      <w:r w:rsidR="00FE1C56">
        <w:rPr>
          <w:rFonts w:eastAsia="Poppins-Light" w:cs="Arial"/>
          <w:lang w:val="en-US"/>
        </w:rPr>
        <w:t>as</w:t>
      </w:r>
      <w:r w:rsidR="009A17D4" w:rsidRPr="007F644A">
        <w:rPr>
          <w:rFonts w:eastAsia="Poppins-Light" w:cs="Arial"/>
          <w:lang w:val="en-US"/>
        </w:rPr>
        <w:t xml:space="preserve"> compared with New South Wales</w:t>
      </w:r>
      <w:r w:rsidR="00FE1C56">
        <w:rPr>
          <w:rFonts w:eastAsia="Poppins-Light" w:cs="Arial"/>
          <w:lang w:val="en-US"/>
        </w:rPr>
        <w:t xml:space="preserve"> (120 hours of learner driver experience)</w:t>
      </w:r>
      <w:r w:rsidR="009A17D4" w:rsidRPr="007F644A">
        <w:rPr>
          <w:rFonts w:eastAsia="Poppins-Light" w:cs="Arial"/>
          <w:lang w:val="en-US"/>
        </w:rPr>
        <w:t>, Western Australia</w:t>
      </w:r>
      <w:r w:rsidR="00FE1C56">
        <w:rPr>
          <w:rFonts w:eastAsia="Poppins-Light" w:cs="Arial"/>
          <w:lang w:val="en-US"/>
        </w:rPr>
        <w:t xml:space="preserve"> (50 hours of learner driver experience)</w:t>
      </w:r>
      <w:r w:rsidR="009A17D4" w:rsidRPr="007F644A">
        <w:rPr>
          <w:rFonts w:eastAsia="Poppins-Light" w:cs="Arial"/>
          <w:lang w:val="en-US"/>
        </w:rPr>
        <w:t xml:space="preserve"> and Victoria</w:t>
      </w:r>
      <w:r w:rsidR="00FE1C56">
        <w:rPr>
          <w:rFonts w:eastAsia="Poppins-Light" w:cs="Arial"/>
          <w:lang w:val="en-US"/>
        </w:rPr>
        <w:t xml:space="preserve"> (120 hours of learner driver experience).</w:t>
      </w:r>
      <w:r w:rsidR="009A17D4" w:rsidRPr="007F644A">
        <w:rPr>
          <w:rFonts w:eastAsia="Poppins-Light" w:cs="Arial"/>
          <w:lang w:val="en-US"/>
        </w:rPr>
        <w:t xml:space="preserve"> </w:t>
      </w:r>
    </w:p>
    <w:p w14:paraId="3A2C868A" w14:textId="4663C0FD" w:rsidR="009A17D4" w:rsidRDefault="00FE1C56" w:rsidP="009A17D4">
      <w:pPr>
        <w:rPr>
          <w:rFonts w:eastAsia="Poppins-Light" w:cs="Arial"/>
          <w:lang w:val="en-US"/>
        </w:rPr>
      </w:pPr>
      <w:r>
        <w:rPr>
          <w:rFonts w:eastAsia="Poppins-Light" w:cs="Arial"/>
          <w:lang w:val="en-US"/>
        </w:rPr>
        <w:t xml:space="preserve">It is acknowledged that the minimum learner driver hours are not the only GLS requirement varying between these jurisdictions, particularly Victoria which has </w:t>
      </w:r>
      <w:r w:rsidR="007A7323">
        <w:rPr>
          <w:rFonts w:eastAsia="Poppins-Light" w:cs="Arial"/>
          <w:lang w:val="en-US"/>
        </w:rPr>
        <w:t>a</w:t>
      </w:r>
      <w:r>
        <w:rPr>
          <w:rFonts w:eastAsia="Poppins-Light" w:cs="Arial"/>
          <w:lang w:val="en-US"/>
        </w:rPr>
        <w:t xml:space="preserve"> minimum age for probationary licensing</w:t>
      </w:r>
      <w:r w:rsidR="007A7323">
        <w:rPr>
          <w:rFonts w:eastAsia="Poppins-Light" w:cs="Arial"/>
          <w:lang w:val="en-US"/>
        </w:rPr>
        <w:t xml:space="preserve"> of 18</w:t>
      </w:r>
      <w:r w:rsidR="009A17D4" w:rsidRPr="007F644A">
        <w:rPr>
          <w:rFonts w:eastAsia="Poppins-Light" w:cs="Arial"/>
          <w:lang w:val="en-US"/>
        </w:rPr>
        <w:t>.</w:t>
      </w:r>
      <w:r>
        <w:rPr>
          <w:rFonts w:eastAsia="Poppins-Light" w:cs="Arial"/>
          <w:lang w:val="en-US"/>
        </w:rPr>
        <w:t xml:space="preserve"> Consequently, any differences observed in the comparison of crash rates will not be only due to the difference in required learner driver hours. Since the road safety environment in each jurisdiction is also different, novice driver crash rates were calculated relative to experienced driver crash rates (open license holders) to control for these differences.</w:t>
      </w:r>
    </w:p>
    <w:p w14:paraId="4C49BFA6" w14:textId="77777777" w:rsidR="006C4BFC" w:rsidRPr="00C121DD" w:rsidRDefault="006C4BFC" w:rsidP="006C4BFC">
      <w:pPr>
        <w:pStyle w:val="Heading1"/>
        <w:pageBreakBefore w:val="0"/>
        <w:rPr>
          <w:rFonts w:cs="Arial"/>
        </w:rPr>
      </w:pPr>
      <w:bookmarkStart w:id="13" w:name="_Toc194931644"/>
      <w:bookmarkStart w:id="14" w:name="_Toc208781004"/>
      <w:r w:rsidRPr="00C121DD">
        <w:rPr>
          <w:rFonts w:cs="Arial"/>
        </w:rPr>
        <w:t>2.</w:t>
      </w:r>
      <w:r w:rsidRPr="00C121DD">
        <w:rPr>
          <w:rFonts w:cs="Arial"/>
        </w:rPr>
        <w:tab/>
      </w:r>
      <w:r>
        <w:rPr>
          <w:rFonts w:cs="Arial"/>
        </w:rPr>
        <w:t>D</w:t>
      </w:r>
      <w:bookmarkEnd w:id="13"/>
      <w:r>
        <w:rPr>
          <w:rFonts w:cs="Arial"/>
        </w:rPr>
        <w:t>ata</w:t>
      </w:r>
      <w:bookmarkEnd w:id="14"/>
    </w:p>
    <w:p w14:paraId="444A2430" w14:textId="77777777" w:rsidR="006C4BFC" w:rsidRPr="00962712" w:rsidRDefault="006C4BFC" w:rsidP="006C4BFC">
      <w:pPr>
        <w:rPr>
          <w:rFonts w:eastAsia="Times New Roman" w:cs="Arial"/>
          <w:szCs w:val="22"/>
          <w:lang w:eastAsia="zh-CN"/>
        </w:rPr>
      </w:pPr>
      <w:r w:rsidRPr="00962712">
        <w:rPr>
          <w:rFonts w:eastAsia="Times New Roman" w:cs="Arial"/>
          <w:szCs w:val="22"/>
          <w:lang w:eastAsia="zh-CN"/>
        </w:rPr>
        <w:t>The quantitative component of this study draws on linked administrative data provided by the Queensland Department of Transport and Main Roads (TMR). The analysis period spans from 1 July 2007 to 1 November 2023, based on the earliest endpoint across all linked datasets to ensure complete and consistent data coverage.</w:t>
      </w:r>
    </w:p>
    <w:p w14:paraId="6B5B19F4" w14:textId="031C7F3B" w:rsidR="006C4BFC" w:rsidRPr="00962712" w:rsidRDefault="006C4BFC" w:rsidP="006C4BFC">
      <w:pPr>
        <w:rPr>
          <w:rFonts w:eastAsia="Times New Roman" w:cs="Arial"/>
          <w:szCs w:val="22"/>
          <w:lang w:eastAsia="zh-CN"/>
        </w:rPr>
      </w:pPr>
      <w:r w:rsidRPr="00962712">
        <w:rPr>
          <w:rFonts w:eastAsia="Times New Roman" w:cs="Arial"/>
          <w:szCs w:val="22"/>
          <w:lang w:eastAsia="zh-CN"/>
        </w:rPr>
        <w:t>Learner and provisional licence holders who obtained their licences prior to 1 July 2007 were excluded from analysis of the corresponding novice licensing phase. However, if such individuals progressed to a novice phase (P1 or P2) after 1 July 2007, those later phases were included. This approach ensures that only licence phases occurring entirely within the timeframe of the reformed GLS system are evaluated.</w:t>
      </w:r>
    </w:p>
    <w:p w14:paraId="20FFA1A6" w14:textId="5917EEA3" w:rsidR="006C4BFC" w:rsidRPr="00962712" w:rsidRDefault="006C4BFC" w:rsidP="006C4BFC">
      <w:pPr>
        <w:rPr>
          <w:rFonts w:cs="Arial"/>
          <w:sz w:val="20"/>
          <w:szCs w:val="18"/>
        </w:rPr>
      </w:pPr>
      <w:r w:rsidRPr="00962712">
        <w:rPr>
          <w:rFonts w:eastAsia="Times New Roman" w:cs="Arial"/>
          <w:szCs w:val="22"/>
          <w:lang w:eastAsia="zh-CN"/>
        </w:rPr>
        <w:t xml:space="preserve">Data from multiple sources were linked using a unique, de-identified </w:t>
      </w:r>
      <w:r w:rsidR="00402B1D">
        <w:rPr>
          <w:rFonts w:eastAsia="Times New Roman" w:cs="Arial"/>
          <w:szCs w:val="22"/>
          <w:lang w:eastAsia="zh-CN"/>
        </w:rPr>
        <w:t>linkage key derived from TMR customer reference numbers</w:t>
      </w:r>
      <w:r w:rsidRPr="00962712">
        <w:rPr>
          <w:rFonts w:eastAsia="Times New Roman" w:cs="Arial"/>
          <w:szCs w:val="22"/>
          <w:lang w:eastAsia="zh-CN"/>
        </w:rPr>
        <w:t xml:space="preserve"> that was consistently applied across datasets. Records without a valid matching identifier to get demographics and licence status were excluded from the analysis. For this study, only </w:t>
      </w:r>
      <w:r w:rsidR="00402B1D">
        <w:rPr>
          <w:rFonts w:eastAsia="Times New Roman" w:cs="Arial"/>
          <w:szCs w:val="22"/>
          <w:lang w:eastAsia="zh-CN"/>
        </w:rPr>
        <w:t xml:space="preserve">car </w:t>
      </w:r>
      <w:r w:rsidRPr="00962712">
        <w:rPr>
          <w:rFonts w:eastAsia="Times New Roman" w:cs="Arial"/>
          <w:szCs w:val="22"/>
          <w:lang w:eastAsia="zh-CN"/>
        </w:rPr>
        <w:t>driver licence class</w:t>
      </w:r>
      <w:r w:rsidR="00402B1D">
        <w:rPr>
          <w:rFonts w:eastAsia="Times New Roman" w:cs="Arial"/>
          <w:szCs w:val="22"/>
          <w:lang w:eastAsia="zh-CN"/>
        </w:rPr>
        <w:t>es</w:t>
      </w:r>
      <w:r w:rsidRPr="00962712">
        <w:rPr>
          <w:rFonts w:eastAsia="Times New Roman" w:cs="Arial"/>
          <w:szCs w:val="22"/>
          <w:lang w:eastAsia="zh-CN"/>
        </w:rPr>
        <w:t xml:space="preserve"> </w:t>
      </w:r>
      <w:r w:rsidR="00402B1D">
        <w:rPr>
          <w:rFonts w:eastAsia="Times New Roman" w:cs="Arial"/>
          <w:szCs w:val="22"/>
          <w:lang w:eastAsia="zh-CN"/>
        </w:rPr>
        <w:t>(</w:t>
      </w:r>
      <w:r w:rsidRPr="00962712">
        <w:rPr>
          <w:rFonts w:eastAsia="Times New Roman" w:cs="Arial"/>
          <w:szCs w:val="22"/>
          <w:lang w:eastAsia="zh-CN"/>
        </w:rPr>
        <w:t>C/CA</w:t>
      </w:r>
      <w:r w:rsidR="00402B1D">
        <w:rPr>
          <w:rFonts w:eastAsia="Times New Roman" w:cs="Arial"/>
          <w:szCs w:val="22"/>
          <w:lang w:eastAsia="zh-CN"/>
        </w:rPr>
        <w:t>)</w:t>
      </w:r>
      <w:r w:rsidRPr="00962712">
        <w:rPr>
          <w:rFonts w:eastAsia="Times New Roman" w:cs="Arial"/>
          <w:szCs w:val="22"/>
          <w:lang w:eastAsia="zh-CN"/>
        </w:rPr>
        <w:t xml:space="preserve"> </w:t>
      </w:r>
      <w:r w:rsidR="00402B1D">
        <w:rPr>
          <w:rFonts w:eastAsia="Times New Roman" w:cs="Arial"/>
          <w:szCs w:val="22"/>
          <w:lang w:eastAsia="zh-CN"/>
        </w:rPr>
        <w:t>were considered</w:t>
      </w:r>
      <w:r w:rsidRPr="00962712">
        <w:rPr>
          <w:rFonts w:eastAsia="Times New Roman" w:cs="Arial"/>
          <w:szCs w:val="22"/>
          <w:lang w:eastAsia="zh-CN"/>
        </w:rPr>
        <w:t>.</w:t>
      </w:r>
    </w:p>
    <w:p w14:paraId="09E92876" w14:textId="77777777" w:rsidR="006C4BFC" w:rsidRPr="00C121DD" w:rsidRDefault="006C4BFC" w:rsidP="006C4BFC">
      <w:pPr>
        <w:pStyle w:val="Heading2"/>
        <w:rPr>
          <w:rFonts w:cs="Arial"/>
        </w:rPr>
      </w:pPr>
      <w:bookmarkStart w:id="15" w:name="_Toc194931645"/>
      <w:bookmarkStart w:id="16" w:name="_Toc208781005"/>
      <w:r w:rsidRPr="00C121DD">
        <w:rPr>
          <w:rFonts w:cs="Arial"/>
        </w:rPr>
        <w:t>2.1</w:t>
      </w:r>
      <w:r w:rsidRPr="00C121DD">
        <w:rPr>
          <w:rFonts w:cs="Arial"/>
        </w:rPr>
        <w:tab/>
        <w:t>Graduate Licensing System data (GLS)</w:t>
      </w:r>
      <w:bookmarkEnd w:id="15"/>
      <w:bookmarkEnd w:id="16"/>
    </w:p>
    <w:p w14:paraId="50C1F176" w14:textId="57F1DB10"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The GLS dataset contains administrative records on driver licensing statuses maintained by TMR. These include the learner (L), provisional (P1, P2), and open (O) licence phases for individuals who have entered</w:t>
      </w:r>
      <w:r w:rsidR="00F5456C">
        <w:rPr>
          <w:rFonts w:eastAsia="Times New Roman" w:cs="Arial"/>
          <w:szCs w:val="22"/>
          <w:lang w:eastAsia="zh-CN"/>
        </w:rPr>
        <w:t xml:space="preserve"> the</w:t>
      </w:r>
      <w:r w:rsidRPr="00962712">
        <w:rPr>
          <w:rFonts w:eastAsia="Times New Roman" w:cs="Arial"/>
          <w:szCs w:val="22"/>
          <w:lang w:eastAsia="zh-CN"/>
        </w:rPr>
        <w:t xml:space="preserve"> Queensland license system.</w:t>
      </w:r>
    </w:p>
    <w:p w14:paraId="3B59175B"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lastRenderedPageBreak/>
        <w:t xml:space="preserve">While it is acknowledged that some drivers may continue driving during administrative gaps (e.g., delays in licence renewal), this study considers individuals to be </w:t>
      </w:r>
      <w:r w:rsidRPr="00962712">
        <w:rPr>
          <w:rFonts w:eastAsia="Times New Roman" w:cs="Arial"/>
          <w:b/>
          <w:bCs/>
          <w:szCs w:val="22"/>
          <w:lang w:eastAsia="zh-CN"/>
        </w:rPr>
        <w:t>at risk</w:t>
      </w:r>
      <w:r w:rsidRPr="00962712">
        <w:rPr>
          <w:rFonts w:eastAsia="Times New Roman" w:cs="Arial"/>
          <w:szCs w:val="22"/>
          <w:lang w:eastAsia="zh-CN"/>
        </w:rPr>
        <w:t xml:space="preserve"> for crashes or infringements only during </w:t>
      </w:r>
      <w:r w:rsidRPr="00962712">
        <w:rPr>
          <w:rFonts w:eastAsia="Times New Roman" w:cs="Arial"/>
          <w:b/>
          <w:bCs/>
          <w:szCs w:val="22"/>
          <w:lang w:eastAsia="zh-CN"/>
        </w:rPr>
        <w:t>uninterrupted</w:t>
      </w:r>
      <w:r w:rsidRPr="00962712">
        <w:rPr>
          <w:rFonts w:eastAsia="Times New Roman" w:cs="Arial"/>
          <w:szCs w:val="22"/>
          <w:lang w:eastAsia="zh-CN"/>
        </w:rPr>
        <w:t xml:space="preserve"> licensing periods. Phases were considered uninterrupted if the licence status remained active and was not cancelled or suspended.</w:t>
      </w:r>
    </w:p>
    <w:p w14:paraId="63E1CF94"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For example, if a driver’s P1 licence was suspended and they subsequently restarted from the learner phase, only the initial learner-to-P1 journey was included. The second learner phase was excluded, as it no longer reflects a typical novice pathway.</w:t>
      </w:r>
    </w:p>
    <w:p w14:paraId="68E55294" w14:textId="77777777" w:rsidR="006C4BFC" w:rsidRPr="00962712" w:rsidRDefault="006C4BFC" w:rsidP="00203D1D">
      <w:pPr>
        <w:pStyle w:val="Heading3"/>
        <w:jc w:val="both"/>
        <w:rPr>
          <w:rFonts w:cs="Arial"/>
          <w:szCs w:val="22"/>
        </w:rPr>
      </w:pPr>
      <w:bookmarkStart w:id="17" w:name="_Toc194931646"/>
      <w:bookmarkStart w:id="18" w:name="_Toc208781006"/>
      <w:r w:rsidRPr="00962712">
        <w:rPr>
          <w:rFonts w:cs="Arial"/>
          <w:szCs w:val="22"/>
        </w:rPr>
        <w:t>Inclusion and Handling of Licensing Records</w:t>
      </w:r>
      <w:bookmarkEnd w:id="17"/>
      <w:bookmarkEnd w:id="18"/>
    </w:p>
    <w:p w14:paraId="409DF499" w14:textId="77777777" w:rsidR="006C4BFC" w:rsidRPr="00962712" w:rsidRDefault="006C4BFC" w:rsidP="00203D1D">
      <w:pPr>
        <w:numPr>
          <w:ilvl w:val="0"/>
          <w:numId w:val="21"/>
        </w:numPr>
        <w:spacing w:before="100" w:beforeAutospacing="1" w:after="100" w:afterAutospacing="1"/>
        <w:rPr>
          <w:rFonts w:cs="Arial"/>
          <w:szCs w:val="22"/>
        </w:rPr>
      </w:pPr>
      <w:r w:rsidRPr="00962712">
        <w:rPr>
          <w:rFonts w:cs="Arial"/>
          <w:szCs w:val="22"/>
        </w:rPr>
        <w:t xml:space="preserve">If a driver </w:t>
      </w:r>
      <w:r w:rsidRPr="00962712">
        <w:rPr>
          <w:rStyle w:val="Strong"/>
          <w:rFonts w:cs="Arial"/>
          <w:szCs w:val="22"/>
        </w:rPr>
        <w:t>transferred out of Queensland</w:t>
      </w:r>
      <w:r w:rsidRPr="00962712">
        <w:rPr>
          <w:rFonts w:cs="Arial"/>
          <w:szCs w:val="22"/>
        </w:rPr>
        <w:t xml:space="preserve">, the end date of their current licensing phase was set to the transfer-out date. Any </w:t>
      </w:r>
      <w:r w:rsidRPr="00962712">
        <w:rPr>
          <w:rStyle w:val="Strong"/>
          <w:rFonts w:cs="Arial"/>
          <w:szCs w:val="22"/>
        </w:rPr>
        <w:t>subsequent novice phases</w:t>
      </w:r>
      <w:r w:rsidRPr="00962712">
        <w:rPr>
          <w:rFonts w:cs="Arial"/>
          <w:szCs w:val="22"/>
        </w:rPr>
        <w:t xml:space="preserve"> were excluded under the assumption that these individuals were no longer exposed to Queensland’s road safety environment or GLS policies.</w:t>
      </w:r>
    </w:p>
    <w:p w14:paraId="06BD5C97" w14:textId="77777777" w:rsidR="006C4BFC" w:rsidRPr="00962712" w:rsidRDefault="006C4BFC" w:rsidP="00203D1D">
      <w:pPr>
        <w:numPr>
          <w:ilvl w:val="0"/>
          <w:numId w:val="21"/>
        </w:numPr>
        <w:spacing w:before="100" w:beforeAutospacing="1" w:after="100" w:afterAutospacing="1"/>
        <w:rPr>
          <w:rFonts w:cs="Arial"/>
          <w:szCs w:val="22"/>
        </w:rPr>
      </w:pPr>
      <w:r w:rsidRPr="00962712">
        <w:rPr>
          <w:rFonts w:cs="Arial"/>
          <w:szCs w:val="22"/>
        </w:rPr>
        <w:t xml:space="preserve">If a person held two licensing phases simultaneously (e.g., overlapping end and start dates), the </w:t>
      </w:r>
      <w:r w:rsidRPr="00962712">
        <w:rPr>
          <w:rStyle w:val="Strong"/>
          <w:rFonts w:cs="Arial"/>
          <w:szCs w:val="22"/>
        </w:rPr>
        <w:t>earlier phase</w:t>
      </w:r>
      <w:r w:rsidRPr="00962712">
        <w:rPr>
          <w:rFonts w:cs="Arial"/>
          <w:szCs w:val="22"/>
        </w:rPr>
        <w:t xml:space="preserve"> was adjusted to end </w:t>
      </w:r>
      <w:r w:rsidRPr="00962712">
        <w:rPr>
          <w:rStyle w:val="Strong"/>
          <w:rFonts w:cs="Arial"/>
          <w:szCs w:val="22"/>
        </w:rPr>
        <w:t>one day prior</w:t>
      </w:r>
      <w:r w:rsidRPr="00962712">
        <w:rPr>
          <w:rFonts w:cs="Arial"/>
          <w:szCs w:val="22"/>
        </w:rPr>
        <w:t xml:space="preserve"> to the start of the subsequent phase to ensure a sequential licence progression.</w:t>
      </w:r>
    </w:p>
    <w:p w14:paraId="2995B984" w14:textId="77777777" w:rsidR="006C4BFC" w:rsidRPr="00962712" w:rsidRDefault="006C4BFC" w:rsidP="00203D1D">
      <w:pPr>
        <w:pStyle w:val="Heading3"/>
        <w:jc w:val="both"/>
        <w:rPr>
          <w:rFonts w:cs="Arial"/>
          <w:szCs w:val="22"/>
        </w:rPr>
      </w:pPr>
      <w:bookmarkStart w:id="19" w:name="_Toc194931647"/>
      <w:bookmarkStart w:id="20" w:name="_Toc208781007"/>
      <w:r w:rsidRPr="00962712">
        <w:rPr>
          <w:rFonts w:cs="Arial"/>
          <w:szCs w:val="22"/>
        </w:rPr>
        <w:t>Exclusion Criteria</w:t>
      </w:r>
      <w:bookmarkEnd w:id="19"/>
      <w:bookmarkEnd w:id="20"/>
    </w:p>
    <w:p w14:paraId="6FFABA51" w14:textId="77777777" w:rsidR="006C4BFC" w:rsidRPr="00962712" w:rsidRDefault="006C4BFC" w:rsidP="00203D1D">
      <w:pPr>
        <w:spacing w:before="100" w:beforeAutospacing="1" w:after="100" w:afterAutospacing="1"/>
        <w:rPr>
          <w:rFonts w:cs="Arial"/>
          <w:szCs w:val="22"/>
        </w:rPr>
      </w:pPr>
      <w:r w:rsidRPr="00962712">
        <w:rPr>
          <w:rFonts w:cs="Arial"/>
          <w:szCs w:val="22"/>
        </w:rPr>
        <w:t>The following individuals or licence phases were excluded from the study:</w:t>
      </w:r>
    </w:p>
    <w:p w14:paraId="00CAAC91" w14:textId="77777777" w:rsidR="006C4BFC" w:rsidRPr="00962712" w:rsidRDefault="006C4BFC" w:rsidP="00203D1D">
      <w:pPr>
        <w:pStyle w:val="Heading4"/>
        <w:jc w:val="both"/>
        <w:rPr>
          <w:rFonts w:cs="Arial"/>
          <w:szCs w:val="22"/>
          <w:lang w:eastAsia="zh-CN"/>
        </w:rPr>
      </w:pPr>
      <w:r w:rsidRPr="00962712">
        <w:rPr>
          <w:rStyle w:val="Strong"/>
          <w:rFonts w:cs="Arial"/>
          <w:b/>
          <w:bCs w:val="0"/>
          <w:szCs w:val="22"/>
        </w:rPr>
        <w:t>Date-Related Exclusions</w:t>
      </w:r>
    </w:p>
    <w:p w14:paraId="7A4AE2F5" w14:textId="77777777" w:rsidR="006C4BFC" w:rsidRPr="00962712" w:rsidRDefault="006C4BFC" w:rsidP="00203D1D">
      <w:pPr>
        <w:numPr>
          <w:ilvl w:val="0"/>
          <w:numId w:val="23"/>
        </w:numPr>
        <w:spacing w:before="100" w:beforeAutospacing="1" w:after="100" w:afterAutospacing="1"/>
        <w:rPr>
          <w:rFonts w:cs="Arial"/>
          <w:szCs w:val="22"/>
        </w:rPr>
      </w:pPr>
      <w:r w:rsidRPr="00962712">
        <w:rPr>
          <w:rFonts w:cs="Arial"/>
          <w:szCs w:val="22"/>
        </w:rPr>
        <w:t xml:space="preserve">Any licensing phases that </w:t>
      </w:r>
      <w:r w:rsidRPr="00962712">
        <w:rPr>
          <w:rStyle w:val="Strong"/>
          <w:rFonts w:cs="Arial"/>
          <w:szCs w:val="22"/>
        </w:rPr>
        <w:t>ended before 1 July 2007</w:t>
      </w:r>
      <w:r w:rsidRPr="00962712">
        <w:rPr>
          <w:rFonts w:cs="Arial"/>
          <w:szCs w:val="22"/>
        </w:rPr>
        <w:t>.</w:t>
      </w:r>
    </w:p>
    <w:p w14:paraId="25F1B842" w14:textId="77777777" w:rsidR="006C4BFC" w:rsidRPr="00962712" w:rsidRDefault="006C4BFC" w:rsidP="00203D1D">
      <w:pPr>
        <w:numPr>
          <w:ilvl w:val="0"/>
          <w:numId w:val="23"/>
        </w:numPr>
        <w:spacing w:before="100" w:beforeAutospacing="1" w:after="100" w:afterAutospacing="1"/>
        <w:rPr>
          <w:rFonts w:cs="Arial"/>
          <w:szCs w:val="22"/>
        </w:rPr>
      </w:pPr>
      <w:r w:rsidRPr="00962712">
        <w:rPr>
          <w:rFonts w:cs="Arial"/>
          <w:szCs w:val="22"/>
        </w:rPr>
        <w:t xml:space="preserve">Individuals who obtained an </w:t>
      </w:r>
      <w:r w:rsidRPr="00962712">
        <w:rPr>
          <w:rStyle w:val="Strong"/>
          <w:rFonts w:cs="Arial"/>
          <w:szCs w:val="22"/>
        </w:rPr>
        <w:t>open licence prior to 1 July 2007</w:t>
      </w:r>
      <w:r w:rsidRPr="00962712">
        <w:rPr>
          <w:rFonts w:cs="Arial"/>
          <w:szCs w:val="22"/>
        </w:rPr>
        <w:t xml:space="preserve"> and re-entered a novice licensing phase </w:t>
      </w:r>
      <w:r w:rsidRPr="00962712">
        <w:rPr>
          <w:rStyle w:val="Strong"/>
          <w:rFonts w:cs="Arial"/>
          <w:szCs w:val="22"/>
        </w:rPr>
        <w:t>on or before that date</w:t>
      </w:r>
      <w:r w:rsidRPr="00962712">
        <w:rPr>
          <w:rFonts w:cs="Arial"/>
          <w:szCs w:val="22"/>
        </w:rPr>
        <w:t>.</w:t>
      </w:r>
    </w:p>
    <w:p w14:paraId="45368688" w14:textId="77777777" w:rsidR="006C4BFC" w:rsidRPr="00962712" w:rsidRDefault="006C4BFC" w:rsidP="00203D1D">
      <w:pPr>
        <w:numPr>
          <w:ilvl w:val="0"/>
          <w:numId w:val="23"/>
        </w:numPr>
        <w:spacing w:before="100" w:beforeAutospacing="1" w:after="100" w:afterAutospacing="1"/>
        <w:rPr>
          <w:rFonts w:cs="Arial"/>
          <w:szCs w:val="22"/>
        </w:rPr>
      </w:pPr>
      <w:r w:rsidRPr="00962712">
        <w:rPr>
          <w:rFonts w:cs="Arial"/>
          <w:szCs w:val="22"/>
        </w:rPr>
        <w:t xml:space="preserve">Drivers who </w:t>
      </w:r>
      <w:r w:rsidRPr="00962712">
        <w:rPr>
          <w:rFonts w:cs="Arial"/>
          <w:b/>
          <w:bCs/>
          <w:szCs w:val="22"/>
        </w:rPr>
        <w:t>transferred out</w:t>
      </w:r>
      <w:r w:rsidRPr="00962712">
        <w:rPr>
          <w:rFonts w:cs="Arial"/>
          <w:szCs w:val="22"/>
        </w:rPr>
        <w:t xml:space="preserve"> of Queensland </w:t>
      </w:r>
      <w:r w:rsidRPr="00962712">
        <w:rPr>
          <w:rStyle w:val="Strong"/>
          <w:rFonts w:cs="Arial"/>
          <w:szCs w:val="22"/>
        </w:rPr>
        <w:t>on or before 1 July 2007</w:t>
      </w:r>
      <w:r w:rsidRPr="00962712">
        <w:rPr>
          <w:rFonts w:cs="Arial"/>
          <w:szCs w:val="22"/>
        </w:rPr>
        <w:t>.</w:t>
      </w:r>
    </w:p>
    <w:p w14:paraId="57D3DEFB" w14:textId="77777777" w:rsidR="006C4BFC" w:rsidRPr="00962712" w:rsidRDefault="006C4BFC" w:rsidP="00203D1D">
      <w:pPr>
        <w:pStyle w:val="Heading4"/>
        <w:jc w:val="both"/>
        <w:rPr>
          <w:rFonts w:cs="Arial"/>
          <w:szCs w:val="22"/>
        </w:rPr>
      </w:pPr>
      <w:r w:rsidRPr="00962712">
        <w:rPr>
          <w:rStyle w:val="Strong"/>
          <w:rFonts w:cs="Arial"/>
          <w:b/>
          <w:bCs w:val="0"/>
          <w:szCs w:val="22"/>
        </w:rPr>
        <w:t>Licence Pathway and Sequence</w:t>
      </w:r>
    </w:p>
    <w:p w14:paraId="761E1946" w14:textId="77777777" w:rsidR="006C4BFC" w:rsidRPr="00962712" w:rsidRDefault="006C4BFC" w:rsidP="00203D1D">
      <w:pPr>
        <w:numPr>
          <w:ilvl w:val="0"/>
          <w:numId w:val="24"/>
        </w:numPr>
        <w:spacing w:before="100" w:beforeAutospacing="1" w:after="100" w:afterAutospacing="1"/>
        <w:rPr>
          <w:rFonts w:cs="Arial"/>
          <w:szCs w:val="22"/>
        </w:rPr>
      </w:pPr>
      <w:r w:rsidRPr="00962712">
        <w:rPr>
          <w:rFonts w:cs="Arial"/>
          <w:szCs w:val="22"/>
        </w:rPr>
        <w:t xml:space="preserve">Individuals whose novice driver journey </w:t>
      </w:r>
      <w:r w:rsidRPr="00962712">
        <w:rPr>
          <w:rStyle w:val="Strong"/>
          <w:rFonts w:cs="Arial"/>
          <w:szCs w:val="22"/>
        </w:rPr>
        <w:t xml:space="preserve">did not begin with a learner licence </w:t>
      </w:r>
      <w:r w:rsidRPr="00962712">
        <w:rPr>
          <w:rStyle w:val="Strong"/>
          <w:rFonts w:cs="Arial"/>
          <w:b w:val="0"/>
          <w:bCs w:val="0"/>
          <w:szCs w:val="22"/>
        </w:rPr>
        <w:t>in Queensland</w:t>
      </w:r>
      <w:r w:rsidRPr="00962712">
        <w:rPr>
          <w:rFonts w:cs="Arial"/>
          <w:szCs w:val="22"/>
        </w:rPr>
        <w:t>.</w:t>
      </w:r>
    </w:p>
    <w:p w14:paraId="7BBC8751" w14:textId="77777777" w:rsidR="006C4BFC" w:rsidRPr="00962712" w:rsidRDefault="006C4BFC" w:rsidP="00203D1D">
      <w:pPr>
        <w:numPr>
          <w:ilvl w:val="0"/>
          <w:numId w:val="24"/>
        </w:numPr>
        <w:spacing w:before="100" w:beforeAutospacing="1" w:after="100" w:afterAutospacing="1"/>
        <w:rPr>
          <w:rFonts w:cs="Arial"/>
          <w:szCs w:val="22"/>
        </w:rPr>
      </w:pPr>
      <w:r w:rsidRPr="00962712">
        <w:rPr>
          <w:rFonts w:cs="Arial"/>
          <w:b/>
          <w:bCs/>
          <w:szCs w:val="22"/>
        </w:rPr>
        <w:t>Atypical/interrupted novice licensing phases</w:t>
      </w:r>
      <w:r w:rsidRPr="00962712">
        <w:rPr>
          <w:rFonts w:cs="Arial"/>
          <w:szCs w:val="22"/>
        </w:rPr>
        <w:t xml:space="preserve">, such as returning to a learner licence following cancellation of a provisional licence. In such cases, the provisional phase would be included, but not the second learner phase. </w:t>
      </w:r>
    </w:p>
    <w:p w14:paraId="0AA0160E" w14:textId="77777777" w:rsidR="006C4BFC" w:rsidRPr="00962712" w:rsidRDefault="006C4BFC" w:rsidP="00203D1D">
      <w:pPr>
        <w:numPr>
          <w:ilvl w:val="0"/>
          <w:numId w:val="24"/>
        </w:numPr>
        <w:spacing w:before="100" w:beforeAutospacing="1" w:after="100" w:afterAutospacing="1"/>
        <w:rPr>
          <w:rFonts w:cs="Arial"/>
          <w:szCs w:val="22"/>
        </w:rPr>
      </w:pPr>
      <w:r w:rsidRPr="00962712">
        <w:rPr>
          <w:rFonts w:cs="Arial"/>
          <w:szCs w:val="22"/>
        </w:rPr>
        <w:t xml:space="preserve">Any novice licensing phases that occurred </w:t>
      </w:r>
      <w:r w:rsidRPr="00962712">
        <w:rPr>
          <w:rStyle w:val="Strong"/>
          <w:rFonts w:cs="Arial"/>
          <w:szCs w:val="22"/>
        </w:rPr>
        <w:t>after an individual had already obtained an open licence</w:t>
      </w:r>
      <w:r w:rsidRPr="00962712">
        <w:rPr>
          <w:rFonts w:cs="Arial"/>
          <w:szCs w:val="22"/>
        </w:rPr>
        <w:t>.</w:t>
      </w:r>
    </w:p>
    <w:p w14:paraId="3A7AD2A8" w14:textId="77777777" w:rsidR="006C4BFC" w:rsidRPr="00962712" w:rsidRDefault="006C4BFC" w:rsidP="00203D1D">
      <w:pPr>
        <w:numPr>
          <w:ilvl w:val="0"/>
          <w:numId w:val="24"/>
        </w:numPr>
        <w:spacing w:before="100" w:beforeAutospacing="1" w:after="100" w:afterAutospacing="1"/>
        <w:rPr>
          <w:rFonts w:cs="Arial"/>
          <w:szCs w:val="22"/>
        </w:rPr>
      </w:pPr>
      <w:r w:rsidRPr="00962712">
        <w:rPr>
          <w:rFonts w:cs="Arial"/>
          <w:szCs w:val="22"/>
        </w:rPr>
        <w:t xml:space="preserve">Individuals who </w:t>
      </w:r>
      <w:r w:rsidRPr="00962712">
        <w:rPr>
          <w:rStyle w:val="Strong"/>
          <w:rFonts w:cs="Arial"/>
          <w:szCs w:val="22"/>
        </w:rPr>
        <w:t>progressed to a P2 licence without completing the P1 phase</w:t>
      </w:r>
      <w:r w:rsidRPr="00962712">
        <w:rPr>
          <w:rFonts w:cs="Arial"/>
          <w:szCs w:val="22"/>
        </w:rPr>
        <w:t>, as they did not follow the most common GLS progression pathway and may have been subject to different licensing rules or exemptions. This restriction ensures the cohort reflects drivers who experienced the full GLS pathway as it was designed.</w:t>
      </w:r>
    </w:p>
    <w:p w14:paraId="14F03A05" w14:textId="77777777" w:rsidR="006C4BFC" w:rsidRPr="00962712" w:rsidRDefault="006C4BFC" w:rsidP="00203D1D">
      <w:pPr>
        <w:pStyle w:val="Heading4"/>
        <w:jc w:val="both"/>
        <w:rPr>
          <w:rFonts w:cs="Arial"/>
          <w:szCs w:val="22"/>
        </w:rPr>
      </w:pPr>
      <w:r w:rsidRPr="00962712">
        <w:rPr>
          <w:rStyle w:val="Strong"/>
          <w:rFonts w:cs="Arial"/>
          <w:b/>
          <w:bCs w:val="0"/>
          <w:szCs w:val="22"/>
        </w:rPr>
        <w:lastRenderedPageBreak/>
        <w:t>Transfer-Out of Queensland</w:t>
      </w:r>
    </w:p>
    <w:p w14:paraId="5EEE9420" w14:textId="77777777" w:rsidR="006C4BFC" w:rsidRPr="00962712" w:rsidRDefault="006C4BFC" w:rsidP="00203D1D">
      <w:pPr>
        <w:numPr>
          <w:ilvl w:val="0"/>
          <w:numId w:val="25"/>
        </w:numPr>
        <w:spacing w:before="100" w:beforeAutospacing="1" w:after="100" w:afterAutospacing="1"/>
        <w:rPr>
          <w:rFonts w:cs="Arial"/>
          <w:szCs w:val="22"/>
        </w:rPr>
      </w:pPr>
      <w:r w:rsidRPr="00962712">
        <w:rPr>
          <w:rFonts w:cs="Arial"/>
          <w:szCs w:val="22"/>
        </w:rPr>
        <w:t xml:space="preserve">Drivers who </w:t>
      </w:r>
      <w:r w:rsidRPr="00962712">
        <w:rPr>
          <w:rStyle w:val="Strong"/>
          <w:rFonts w:cs="Arial"/>
          <w:szCs w:val="22"/>
        </w:rPr>
        <w:t>transferred their licence out of Queensland</w:t>
      </w:r>
      <w:r w:rsidRPr="00962712">
        <w:rPr>
          <w:rFonts w:cs="Arial"/>
          <w:szCs w:val="22"/>
        </w:rPr>
        <w:t xml:space="preserve"> and had </w:t>
      </w:r>
      <w:r w:rsidRPr="00962712">
        <w:rPr>
          <w:rStyle w:val="Strong"/>
          <w:rFonts w:cs="Arial"/>
          <w:szCs w:val="22"/>
        </w:rPr>
        <w:t>no recorded start date</w:t>
      </w:r>
      <w:r w:rsidRPr="00962712">
        <w:rPr>
          <w:rFonts w:cs="Arial"/>
          <w:szCs w:val="22"/>
        </w:rPr>
        <w:t xml:space="preserve"> for any learner, P1, P2, or open licensing phases.</w:t>
      </w:r>
    </w:p>
    <w:p w14:paraId="01B58651" w14:textId="77777777" w:rsidR="006C4BFC" w:rsidRPr="00962712" w:rsidRDefault="006C4BFC" w:rsidP="00203D1D">
      <w:pPr>
        <w:numPr>
          <w:ilvl w:val="0"/>
          <w:numId w:val="25"/>
        </w:numPr>
        <w:spacing w:before="100" w:beforeAutospacing="1" w:after="100" w:afterAutospacing="1"/>
        <w:rPr>
          <w:rFonts w:cs="Arial"/>
          <w:szCs w:val="22"/>
        </w:rPr>
      </w:pPr>
      <w:r w:rsidRPr="00962712">
        <w:rPr>
          <w:rFonts w:cs="Arial"/>
          <w:szCs w:val="22"/>
        </w:rPr>
        <w:t xml:space="preserve">Drivers who transferred out of Queensland </w:t>
      </w:r>
      <w:r w:rsidRPr="00962712">
        <w:rPr>
          <w:rStyle w:val="Strong"/>
          <w:rFonts w:cs="Arial"/>
          <w:szCs w:val="22"/>
        </w:rPr>
        <w:t>before the start date of their earliest recorded licensing phase</w:t>
      </w:r>
      <w:r w:rsidRPr="00962712">
        <w:rPr>
          <w:rFonts w:cs="Arial"/>
          <w:szCs w:val="22"/>
        </w:rPr>
        <w:t xml:space="preserve"> (L, P1, P2, or O). In these cases, </w:t>
      </w:r>
      <w:r w:rsidRPr="00962712">
        <w:rPr>
          <w:rStyle w:val="Strong"/>
          <w:rFonts w:cs="Arial"/>
          <w:szCs w:val="22"/>
        </w:rPr>
        <w:t>all subsequent phases</w:t>
      </w:r>
      <w:r w:rsidRPr="00962712">
        <w:rPr>
          <w:rFonts w:cs="Arial"/>
          <w:szCs w:val="22"/>
        </w:rPr>
        <w:t xml:space="preserve"> were excluded where applicable.</w:t>
      </w:r>
    </w:p>
    <w:p w14:paraId="2BEE7A1D" w14:textId="77777777" w:rsidR="006C4BFC" w:rsidRPr="00962712" w:rsidRDefault="006C4BFC" w:rsidP="00203D1D">
      <w:pPr>
        <w:pStyle w:val="Heading4"/>
        <w:jc w:val="both"/>
        <w:rPr>
          <w:rFonts w:cs="Arial"/>
          <w:szCs w:val="22"/>
        </w:rPr>
      </w:pPr>
      <w:r w:rsidRPr="00962712">
        <w:rPr>
          <w:rStyle w:val="Strong"/>
          <w:rFonts w:cs="Arial"/>
          <w:b/>
          <w:bCs w:val="0"/>
          <w:szCs w:val="22"/>
        </w:rPr>
        <w:t>Other</w:t>
      </w:r>
    </w:p>
    <w:p w14:paraId="76CF7636" w14:textId="2F4CFFEF" w:rsidR="006C4BFC" w:rsidRPr="00962712" w:rsidRDefault="006C4BFC" w:rsidP="00203D1D">
      <w:pPr>
        <w:numPr>
          <w:ilvl w:val="0"/>
          <w:numId w:val="26"/>
        </w:numPr>
        <w:spacing w:before="100" w:beforeAutospacing="1" w:after="100" w:afterAutospacing="1"/>
        <w:rPr>
          <w:rFonts w:cs="Arial"/>
          <w:szCs w:val="22"/>
        </w:rPr>
      </w:pPr>
      <w:r w:rsidRPr="00962712">
        <w:rPr>
          <w:rFonts w:cs="Arial"/>
          <w:szCs w:val="22"/>
        </w:rPr>
        <w:t xml:space="preserve">Drivers who held </w:t>
      </w:r>
      <w:r w:rsidRPr="00962712">
        <w:rPr>
          <w:rStyle w:val="Strong"/>
          <w:rFonts w:cs="Arial"/>
          <w:szCs w:val="22"/>
        </w:rPr>
        <w:t>only an open licence</w:t>
      </w:r>
      <w:r w:rsidRPr="00962712">
        <w:rPr>
          <w:rFonts w:cs="Arial"/>
          <w:szCs w:val="22"/>
        </w:rPr>
        <w:t xml:space="preserve"> during the study period and were </w:t>
      </w:r>
      <w:r w:rsidRPr="00962712">
        <w:rPr>
          <w:rStyle w:val="Strong"/>
          <w:rFonts w:cs="Arial"/>
          <w:szCs w:val="22"/>
        </w:rPr>
        <w:t>over the age of 34</w:t>
      </w:r>
      <w:r w:rsidRPr="00962712">
        <w:rPr>
          <w:rFonts w:cs="Arial"/>
          <w:szCs w:val="22"/>
        </w:rPr>
        <w:t xml:space="preserve"> at the time of obtaining it </w:t>
      </w:r>
      <w:r w:rsidRPr="00003BF6">
        <w:rPr>
          <w:rFonts w:cs="Arial"/>
          <w:szCs w:val="22"/>
        </w:rPr>
        <w:t xml:space="preserve">(see </w:t>
      </w:r>
      <w:r w:rsidR="00003BF6" w:rsidRPr="00003BF6">
        <w:rPr>
          <w:rFonts w:cs="Arial"/>
          <w:szCs w:val="22"/>
        </w:rPr>
        <w:fldChar w:fldCharType="begin"/>
      </w:r>
      <w:r w:rsidR="00003BF6" w:rsidRPr="00003BF6">
        <w:rPr>
          <w:rFonts w:cs="Arial"/>
          <w:szCs w:val="22"/>
        </w:rPr>
        <w:instrText xml:space="preserve"> REF _Ref197891163 \h  \* MERGEFORMAT </w:instrText>
      </w:r>
      <w:r w:rsidR="00003BF6" w:rsidRPr="00003BF6">
        <w:rPr>
          <w:rFonts w:cs="Arial"/>
          <w:szCs w:val="22"/>
        </w:rPr>
      </w:r>
      <w:r w:rsidR="00003BF6" w:rsidRPr="00003BF6">
        <w:rPr>
          <w:rFonts w:cs="Arial"/>
          <w:szCs w:val="22"/>
        </w:rPr>
        <w:fldChar w:fldCharType="separate"/>
      </w:r>
      <w:r w:rsidR="004D1651">
        <w:t>Table 1</w:t>
      </w:r>
      <w:r w:rsidR="00003BF6" w:rsidRPr="00003BF6">
        <w:rPr>
          <w:rFonts w:cs="Arial"/>
          <w:szCs w:val="22"/>
        </w:rPr>
        <w:fldChar w:fldCharType="end"/>
      </w:r>
      <w:r w:rsidR="00003BF6">
        <w:rPr>
          <w:rFonts w:cs="Arial"/>
          <w:szCs w:val="22"/>
        </w:rPr>
        <w:t xml:space="preserve"> </w:t>
      </w:r>
      <w:r w:rsidRPr="00003BF6">
        <w:rPr>
          <w:rFonts w:cs="Arial"/>
          <w:szCs w:val="22"/>
        </w:rPr>
        <w:t>for cohort selection criteria).</w:t>
      </w:r>
    </w:p>
    <w:p w14:paraId="0FF6F7FF" w14:textId="77777777" w:rsidR="006C4BFC" w:rsidRPr="00C121DD" w:rsidRDefault="006C4BFC" w:rsidP="00203D1D">
      <w:pPr>
        <w:spacing w:before="100" w:beforeAutospacing="1" w:after="100" w:afterAutospacing="1"/>
        <w:rPr>
          <w:rFonts w:eastAsia="Times New Roman" w:cs="Arial"/>
          <w:sz w:val="24"/>
          <w:szCs w:val="24"/>
          <w:lang w:eastAsia="zh-CN"/>
        </w:rPr>
      </w:pPr>
    </w:p>
    <w:p w14:paraId="1094A737" w14:textId="77777777" w:rsidR="006C4BFC" w:rsidRPr="00C121DD" w:rsidRDefault="006C4BFC" w:rsidP="00203D1D">
      <w:pPr>
        <w:pStyle w:val="Heading3"/>
        <w:jc w:val="both"/>
        <w:rPr>
          <w:rFonts w:cs="Arial"/>
          <w:sz w:val="27"/>
          <w:lang w:eastAsia="zh-CN"/>
        </w:rPr>
      </w:pPr>
      <w:bookmarkStart w:id="21" w:name="_Toc194931648"/>
      <w:bookmarkStart w:id="22" w:name="_Toc208781008"/>
      <w:r w:rsidRPr="00C121DD">
        <w:rPr>
          <w:rFonts w:cs="Arial"/>
        </w:rPr>
        <w:t>Demographic and Geographic Variables</w:t>
      </w:r>
      <w:bookmarkEnd w:id="21"/>
      <w:bookmarkEnd w:id="22"/>
    </w:p>
    <w:p w14:paraId="31DF9796"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cs="Arial"/>
          <w:szCs w:val="22"/>
        </w:rPr>
        <w:t xml:space="preserve">Demographic information included </w:t>
      </w:r>
      <w:r w:rsidRPr="00962712">
        <w:rPr>
          <w:rStyle w:val="Strong"/>
          <w:rFonts w:cs="Arial"/>
          <w:szCs w:val="22"/>
        </w:rPr>
        <w:t>age</w:t>
      </w:r>
      <w:r w:rsidRPr="00962712">
        <w:rPr>
          <w:rFonts w:cs="Arial"/>
          <w:szCs w:val="22"/>
        </w:rPr>
        <w:t xml:space="preserve">, </w:t>
      </w:r>
      <w:r w:rsidRPr="00962712">
        <w:rPr>
          <w:rStyle w:val="Strong"/>
          <w:rFonts w:cs="Arial"/>
          <w:szCs w:val="22"/>
        </w:rPr>
        <w:t>gender</w:t>
      </w:r>
      <w:r w:rsidRPr="00962712">
        <w:rPr>
          <w:rFonts w:cs="Arial"/>
          <w:szCs w:val="22"/>
        </w:rPr>
        <w:t xml:space="preserve">, and </w:t>
      </w:r>
      <w:r w:rsidRPr="00962712">
        <w:rPr>
          <w:rStyle w:val="Strong"/>
          <w:rFonts w:cs="Arial"/>
          <w:szCs w:val="22"/>
        </w:rPr>
        <w:t>residential location</w:t>
      </w:r>
      <w:r w:rsidRPr="00962712">
        <w:rPr>
          <w:rFonts w:cs="Arial"/>
          <w:szCs w:val="22"/>
        </w:rPr>
        <w:t xml:space="preserve"> (postcode). Remoteness classification was derived from postcodes using the </w:t>
      </w:r>
      <w:r w:rsidRPr="00962712">
        <w:rPr>
          <w:rStyle w:val="Strong"/>
          <w:rFonts w:cs="Arial"/>
          <w:szCs w:val="22"/>
        </w:rPr>
        <w:t>Modified Monash Model (MMM)</w:t>
      </w:r>
      <w:r w:rsidRPr="00962712">
        <w:rPr>
          <w:rFonts w:cs="Arial"/>
          <w:szCs w:val="22"/>
        </w:rPr>
        <w:t>, based on the 2019 framework from the Department of Health and Aged Care.</w:t>
      </w:r>
    </w:p>
    <w:p w14:paraId="2BF1C619" w14:textId="77777777" w:rsidR="002919CF" w:rsidRDefault="006C4BFC" w:rsidP="002919CF">
      <w:pPr>
        <w:keepNext/>
      </w:pPr>
      <w:r w:rsidRPr="00C121DD">
        <w:rPr>
          <w:rFonts w:cs="Arial"/>
          <w:noProof/>
        </w:rPr>
        <w:drawing>
          <wp:inline distT="0" distB="0" distL="0" distR="0" wp14:anchorId="75A49748" wp14:editId="7D3E2E5F">
            <wp:extent cx="5580345" cy="3935835"/>
            <wp:effectExtent l="0" t="0" r="1905" b="7620"/>
            <wp:docPr id="7" name="Picture 7" descr="Detailed table showing the Modified Monash Model (MM) geographic classification system (MM1–MM7) alongside inclusion criteria for each category. It defines areas from metropolitan (MM1, major cities) through regional centres and rural towns (MM2–MM5, based on population size and distance thresholds) to remote and very remote communities (MM6–MM7, including offshore islands and sparsely populated areas), with specific criteria based on ABS remoteness classifications, population size, and proximity to tow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tailed table showing the Modified Monash Model (MM) geographic classification system (MM1–MM7) alongside inclusion criteria for each category. It defines areas from metropolitan (MM1, major cities) through regional centres and rural towns (MM2–MM5, based on population size and distance thresholds) to remote and very remote communities (MM6–MM7, including offshore islands and sparsely populated areas), with specific criteria based on ABS remoteness classifications, population size, and proximity to towns."/>
                    <pic:cNvPicPr/>
                  </pic:nvPicPr>
                  <pic:blipFill rotWithShape="1">
                    <a:blip r:embed="rId13"/>
                    <a:srcRect t="5530"/>
                    <a:stretch/>
                  </pic:blipFill>
                  <pic:spPr bwMode="auto">
                    <a:xfrm>
                      <a:off x="0" y="0"/>
                      <a:ext cx="5580380" cy="3935860"/>
                    </a:xfrm>
                    <a:prstGeom prst="rect">
                      <a:avLst/>
                    </a:prstGeom>
                    <a:ln>
                      <a:noFill/>
                    </a:ln>
                    <a:extLst>
                      <a:ext uri="{53640926-AAD7-44D8-BBD7-CCE9431645EC}">
                        <a14:shadowObscured xmlns:a14="http://schemas.microsoft.com/office/drawing/2010/main"/>
                      </a:ext>
                    </a:extLst>
                  </pic:spPr>
                </pic:pic>
              </a:graphicData>
            </a:graphic>
          </wp:inline>
        </w:drawing>
      </w:r>
    </w:p>
    <w:p w14:paraId="2BFC3B62" w14:textId="038BF941" w:rsidR="003040BC" w:rsidRPr="002919CF" w:rsidRDefault="002919CF" w:rsidP="00DE775D">
      <w:pPr>
        <w:pStyle w:val="Caption"/>
        <w:ind w:left="1276" w:hanging="1276"/>
        <w:rPr>
          <w:rFonts w:cs="Arial"/>
          <w:lang w:val="en-GB"/>
        </w:rPr>
      </w:pPr>
      <w:bookmarkStart w:id="23" w:name="_Toc208781070"/>
      <w:r>
        <w:t xml:space="preserve">Figure </w:t>
      </w:r>
      <w:r w:rsidR="004D1651">
        <w:fldChar w:fldCharType="begin"/>
      </w:r>
      <w:r w:rsidR="004D1651">
        <w:instrText xml:space="preserve"> SEQ Figure \* ARABIC </w:instrText>
      </w:r>
      <w:r w:rsidR="004D1651">
        <w:fldChar w:fldCharType="separate"/>
      </w:r>
      <w:r w:rsidR="004D1651">
        <w:rPr>
          <w:noProof/>
        </w:rPr>
        <w:t>1</w:t>
      </w:r>
      <w:r w:rsidR="004D1651">
        <w:rPr>
          <w:noProof/>
        </w:rPr>
        <w:fldChar w:fldCharType="end"/>
      </w:r>
      <w:r w:rsidR="00DE775D">
        <w:rPr>
          <w:noProof/>
        </w:rPr>
        <w:tab/>
      </w:r>
      <w:r w:rsidR="003040BC" w:rsidRPr="003040BC">
        <w:rPr>
          <w:rFonts w:cs="Arial"/>
        </w:rPr>
        <w:t xml:space="preserve">Modified Monash Model classifications </w:t>
      </w:r>
      <w:r w:rsidR="003040BC" w:rsidRPr="003040BC">
        <w:rPr>
          <w:rFonts w:cs="Arial"/>
        </w:rPr>
        <w:fldChar w:fldCharType="begin"/>
      </w:r>
      <w:r w:rsidR="003040BC" w:rsidRPr="003040BC">
        <w:rPr>
          <w:rFonts w:cs="Arial"/>
        </w:rPr>
        <w:instrText xml:space="preserve"> ADDIN ZOTERO_ITEM CSL_CITATION {"citationID":"vVNnek0p","properties":{"formattedCitation":"(Department of Health and Aged Care, 2019)","plainCitation":"(Department of Health and Aged Care, 2019)","noteIndex":0},"citationItems":[{"id":1,"uris":["http://zotero.org/users/local/ADQmMw0f/items/TP9S4CUA"],"itemData":{"id":1,"type":"dataset","title":"Modified Monash Model (MMM) Suburb and Locality Classification","URL":"https://www.health.gov.au/resources/publications/modified-monash-model-mmm-suburb-and-locality-classification-home-care-subsidy?language=en","author":[{"literal":"Department of Health and Aged Care"}],"issued":{"date-parts":[["2019",7]]}}}],"schema":"https://github.com/citation-style-language/schema/raw/master/csl-citation.json"} </w:instrText>
      </w:r>
      <w:r w:rsidR="003040BC" w:rsidRPr="003040BC">
        <w:rPr>
          <w:rFonts w:cs="Arial"/>
        </w:rPr>
        <w:fldChar w:fldCharType="separate"/>
      </w:r>
      <w:r w:rsidR="003040BC" w:rsidRPr="003040BC">
        <w:rPr>
          <w:rFonts w:cs="Arial"/>
        </w:rPr>
        <w:t>(Department of Health and Aged Care, 2019)</w:t>
      </w:r>
      <w:r w:rsidR="003040BC" w:rsidRPr="003040BC">
        <w:rPr>
          <w:rFonts w:cs="Arial"/>
        </w:rPr>
        <w:fldChar w:fldCharType="end"/>
      </w:r>
      <w:r w:rsidR="003040BC">
        <w:rPr>
          <w:rFonts w:cs="Arial"/>
        </w:rPr>
        <w:t>.</w:t>
      </w:r>
      <w:bookmarkEnd w:id="23"/>
    </w:p>
    <w:p w14:paraId="1BD554B5"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Postcodes </w:t>
      </w:r>
      <w:r w:rsidRPr="00962712">
        <w:rPr>
          <w:rFonts w:cs="Arial"/>
          <w:szCs w:val="22"/>
        </w:rPr>
        <w:t>associated with multiple Modified Monash categories were mapped using the following hierarchical rules</w:t>
      </w:r>
      <w:r w:rsidRPr="00962712">
        <w:rPr>
          <w:rFonts w:eastAsia="Times New Roman" w:cs="Arial"/>
          <w:szCs w:val="22"/>
          <w:lang w:eastAsia="zh-CN"/>
        </w:rPr>
        <w:t>:</w:t>
      </w:r>
    </w:p>
    <w:p w14:paraId="621F6E3B" w14:textId="77777777" w:rsidR="006C4BFC" w:rsidRPr="00962712" w:rsidRDefault="006C4BFC" w:rsidP="00203D1D">
      <w:pPr>
        <w:numPr>
          <w:ilvl w:val="0"/>
          <w:numId w:val="22"/>
        </w:numPr>
        <w:spacing w:before="100" w:beforeAutospacing="1" w:after="100" w:afterAutospacing="1"/>
        <w:rPr>
          <w:rFonts w:eastAsia="Times New Roman" w:cs="Arial"/>
          <w:szCs w:val="22"/>
          <w:lang w:eastAsia="zh-CN"/>
        </w:rPr>
      </w:pPr>
      <w:r w:rsidRPr="00962712">
        <w:rPr>
          <w:rFonts w:eastAsia="Times New Roman" w:cs="Arial"/>
          <w:szCs w:val="22"/>
          <w:lang w:eastAsia="zh-CN"/>
        </w:rPr>
        <w:lastRenderedPageBreak/>
        <w:t xml:space="preserve">If a postcode corresponded to multiple suburbs with different MMM levels, the </w:t>
      </w:r>
      <w:r w:rsidRPr="00962712">
        <w:rPr>
          <w:rFonts w:eastAsia="Times New Roman" w:cs="Arial"/>
          <w:b/>
          <w:bCs/>
          <w:szCs w:val="22"/>
          <w:lang w:eastAsia="zh-CN"/>
        </w:rPr>
        <w:t>most frequently occurring level</w:t>
      </w:r>
      <w:r w:rsidRPr="00962712">
        <w:rPr>
          <w:rFonts w:eastAsia="Times New Roman" w:cs="Arial"/>
          <w:szCs w:val="22"/>
          <w:lang w:eastAsia="zh-CN"/>
        </w:rPr>
        <w:t xml:space="preserve"> was assigned.</w:t>
      </w:r>
    </w:p>
    <w:p w14:paraId="6AD4BC66" w14:textId="77777777" w:rsidR="006C4BFC" w:rsidRPr="00962712" w:rsidRDefault="006C4BFC" w:rsidP="00203D1D">
      <w:pPr>
        <w:numPr>
          <w:ilvl w:val="0"/>
          <w:numId w:val="22"/>
        </w:num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If frequency was equal, the level associated with the </w:t>
      </w:r>
      <w:r w:rsidRPr="00962712">
        <w:rPr>
          <w:rFonts w:eastAsia="Times New Roman" w:cs="Arial"/>
          <w:b/>
          <w:bCs/>
          <w:szCs w:val="22"/>
          <w:lang w:eastAsia="zh-CN"/>
        </w:rPr>
        <w:t xml:space="preserve">larger population </w:t>
      </w:r>
      <w:r w:rsidRPr="00962712">
        <w:rPr>
          <w:rFonts w:eastAsia="Times New Roman" w:cs="Arial"/>
          <w:szCs w:val="22"/>
          <w:lang w:eastAsia="zh-CN"/>
        </w:rPr>
        <w:t>was assigned.</w:t>
      </w:r>
    </w:p>
    <w:p w14:paraId="7E4C95A1" w14:textId="77777777" w:rsidR="006C4BFC" w:rsidRPr="00962712" w:rsidRDefault="006C4BFC" w:rsidP="00203D1D">
      <w:pPr>
        <w:numPr>
          <w:ilvl w:val="0"/>
          <w:numId w:val="22"/>
        </w:num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Population data were obtained from the </w:t>
      </w:r>
      <w:r w:rsidRPr="00962712">
        <w:rPr>
          <w:rFonts w:eastAsia="Times New Roman" w:cs="Arial"/>
          <w:b/>
          <w:bCs/>
          <w:szCs w:val="22"/>
          <w:lang w:eastAsia="zh-CN"/>
        </w:rPr>
        <w:t>2021 Australian Bureau of Statistics Census TableBuilder</w:t>
      </w:r>
      <w:r w:rsidRPr="00962712">
        <w:rPr>
          <w:rFonts w:eastAsia="Times New Roman" w:cs="Arial"/>
          <w:szCs w:val="22"/>
          <w:lang w:eastAsia="zh-CN"/>
        </w:rPr>
        <w:t xml:space="preserve"> </w:t>
      </w:r>
      <w:r w:rsidRPr="00962712">
        <w:rPr>
          <w:rFonts w:cs="Arial"/>
          <w:szCs w:val="22"/>
          <w:lang w:val="en-GB"/>
        </w:rPr>
        <w:fldChar w:fldCharType="begin"/>
      </w:r>
      <w:r w:rsidRPr="00962712">
        <w:rPr>
          <w:rFonts w:cs="Arial"/>
          <w:szCs w:val="22"/>
          <w:lang w:val="en-GB"/>
        </w:rPr>
        <w:instrText xml:space="preserve"> ADDIN ZOTERO_ITEM CSL_CITATION {"citationID":"v7zA3jy7","properties":{"formattedCitation":"(Australian Bureau of Statistics, 2021)","plainCitation":"(Australian Bureau of Statistics, 2021)","noteIndex":0},"citationItems":[{"id":2,"uris":["http://zotero.org/users/local/ADQmMw0f/items/B3F73K37"],"itemData":{"id":2,"type":"dataset","title":"Queensland Postal Areas","URL":"https://www.abs.gov.au/statistics/microdata-tablebuilder/tablebuilder","author":[{"literal":"Australian Bureau of Statistics"}],"accessed":{"date-parts":[["2025",1,13]]},"issued":{"date-parts":[["2021"]]}}}],"schema":"https://github.com/citation-style-language/schema/raw/master/csl-citation.json"} </w:instrText>
      </w:r>
      <w:r w:rsidRPr="00962712">
        <w:rPr>
          <w:rFonts w:cs="Arial"/>
          <w:szCs w:val="22"/>
          <w:lang w:val="en-GB"/>
        </w:rPr>
        <w:fldChar w:fldCharType="separate"/>
      </w:r>
      <w:r w:rsidRPr="00962712">
        <w:rPr>
          <w:rFonts w:cs="Arial"/>
          <w:szCs w:val="22"/>
        </w:rPr>
        <w:t>(Australian Bureau of Statistics, 2021)</w:t>
      </w:r>
      <w:r w:rsidRPr="00962712">
        <w:rPr>
          <w:rFonts w:cs="Arial"/>
          <w:szCs w:val="22"/>
          <w:lang w:val="en-GB"/>
        </w:rPr>
        <w:fldChar w:fldCharType="end"/>
      </w:r>
      <w:r w:rsidRPr="00962712">
        <w:rPr>
          <w:rFonts w:cs="Arial"/>
          <w:szCs w:val="22"/>
          <w:lang w:val="en-GB"/>
        </w:rPr>
        <w:t>.</w:t>
      </w:r>
    </w:p>
    <w:p w14:paraId="5B153600" w14:textId="77777777" w:rsidR="006C4BFC" w:rsidRPr="00C121DD" w:rsidRDefault="006C4BFC" w:rsidP="00203D1D">
      <w:pPr>
        <w:spacing w:before="100" w:beforeAutospacing="1" w:after="100" w:afterAutospacing="1"/>
        <w:rPr>
          <w:rFonts w:eastAsia="Times New Roman" w:cs="Arial"/>
          <w:sz w:val="24"/>
          <w:szCs w:val="24"/>
          <w:lang w:val="en-GB" w:eastAsia="zh-CN"/>
        </w:rPr>
      </w:pPr>
    </w:p>
    <w:p w14:paraId="57C58939" w14:textId="77777777" w:rsidR="006C4BFC" w:rsidRPr="00C121DD" w:rsidRDefault="006C4BFC" w:rsidP="00203D1D">
      <w:pPr>
        <w:pStyle w:val="Heading3"/>
        <w:jc w:val="both"/>
        <w:rPr>
          <w:rFonts w:cs="Arial"/>
          <w:sz w:val="27"/>
          <w:lang w:eastAsia="zh-CN"/>
        </w:rPr>
      </w:pPr>
      <w:bookmarkStart w:id="24" w:name="_Toc194931649"/>
      <w:bookmarkStart w:id="25" w:name="_Toc208781009"/>
      <w:r w:rsidRPr="00C121DD">
        <w:rPr>
          <w:rFonts w:cs="Arial"/>
        </w:rPr>
        <w:t>Data Timeline and Group Definitions</w:t>
      </w:r>
      <w:bookmarkEnd w:id="24"/>
      <w:bookmarkEnd w:id="25"/>
    </w:p>
    <w:p w14:paraId="502E26C6" w14:textId="77777777" w:rsidR="006C4BFC" w:rsidRPr="00962712" w:rsidRDefault="006C4BFC" w:rsidP="00203D1D">
      <w:pPr>
        <w:rPr>
          <w:rFonts w:cs="Arial"/>
          <w:szCs w:val="22"/>
        </w:rPr>
      </w:pPr>
      <w:r w:rsidRPr="00962712">
        <w:rPr>
          <w:rFonts w:cs="Arial"/>
          <w:szCs w:val="22"/>
        </w:rPr>
        <w:t xml:space="preserve">Despite data being available only until </w:t>
      </w:r>
      <w:r w:rsidRPr="00962712">
        <w:rPr>
          <w:rStyle w:val="Strong"/>
          <w:rFonts w:cs="Arial"/>
          <w:szCs w:val="22"/>
        </w:rPr>
        <w:t>22 March 2024</w:t>
      </w:r>
      <w:r w:rsidRPr="00962712">
        <w:rPr>
          <w:rFonts w:cs="Arial"/>
          <w:szCs w:val="22"/>
        </w:rPr>
        <w:t xml:space="preserve">, the analytical window for this study ends on </w:t>
      </w:r>
      <w:r w:rsidRPr="00962712">
        <w:rPr>
          <w:rStyle w:val="Strong"/>
          <w:rFonts w:cs="Arial"/>
          <w:szCs w:val="22"/>
        </w:rPr>
        <w:t>1 November 2023</w:t>
      </w:r>
      <w:r w:rsidRPr="00962712">
        <w:rPr>
          <w:rFonts w:cs="Arial"/>
          <w:szCs w:val="22"/>
        </w:rPr>
        <w:t xml:space="preserve"> to ensure consistency across all datasets. The timelines for treatment and control groups used in the analysis are outlined below:</w:t>
      </w:r>
    </w:p>
    <w:p w14:paraId="16BB83BD" w14:textId="21305844" w:rsidR="00A31066" w:rsidRDefault="00A31066" w:rsidP="000E58CC">
      <w:pPr>
        <w:pStyle w:val="Style3"/>
      </w:pPr>
      <w:bookmarkStart w:id="26" w:name="_Ref197891163"/>
      <w:bookmarkStart w:id="27" w:name="_Toc208781077"/>
      <w:r>
        <w:t xml:space="preserve">Table </w:t>
      </w:r>
      <w:r w:rsidR="004D1651">
        <w:fldChar w:fldCharType="begin"/>
      </w:r>
      <w:r w:rsidR="004D1651">
        <w:instrText xml:space="preserve"> SEQ Table \* ARABIC </w:instrText>
      </w:r>
      <w:r w:rsidR="004D1651">
        <w:fldChar w:fldCharType="separate"/>
      </w:r>
      <w:r w:rsidR="004D1651">
        <w:rPr>
          <w:noProof/>
        </w:rPr>
        <w:t>1</w:t>
      </w:r>
      <w:r w:rsidR="004D1651">
        <w:rPr>
          <w:noProof/>
        </w:rPr>
        <w:fldChar w:fldCharType="end"/>
      </w:r>
      <w:bookmarkEnd w:id="26"/>
      <w:r w:rsidR="000E58CC">
        <w:tab/>
      </w:r>
      <w:r w:rsidRPr="00A31066">
        <w:t>Treatment and control group inclusion timelines by licence phase</w:t>
      </w:r>
      <w:r w:rsidR="000E58CC">
        <w:t>.</w:t>
      </w:r>
      <w:bookmarkEnd w:id="27"/>
    </w:p>
    <w:tbl>
      <w:tblPr>
        <w:tblStyle w:val="PlainTable5"/>
        <w:tblW w:w="0" w:type="auto"/>
        <w:tblLook w:val="04A0" w:firstRow="1" w:lastRow="0" w:firstColumn="1" w:lastColumn="0" w:noHBand="0" w:noVBand="1"/>
      </w:tblPr>
      <w:tblGrid>
        <w:gridCol w:w="2243"/>
        <w:gridCol w:w="1844"/>
        <w:gridCol w:w="2341"/>
        <w:gridCol w:w="2350"/>
      </w:tblGrid>
      <w:tr w:rsidR="006C4BFC" w:rsidRPr="00C121DD" w14:paraId="5DD31133" w14:textId="77777777" w:rsidTr="0071784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43" w:type="dxa"/>
          </w:tcPr>
          <w:p w14:paraId="2A0639D8" w14:textId="77777777" w:rsidR="006C4BFC" w:rsidRPr="00C121DD" w:rsidRDefault="006C4BFC" w:rsidP="0071784A">
            <w:pPr>
              <w:rPr>
                <w:rFonts w:cs="Arial"/>
                <w:lang w:val="en-GB"/>
              </w:rPr>
            </w:pPr>
            <w:r w:rsidRPr="00C121DD">
              <w:rPr>
                <w:rFonts w:cs="Arial"/>
                <w:lang w:val="en-GB"/>
              </w:rPr>
              <w:t>Treatment group</w:t>
            </w:r>
          </w:p>
        </w:tc>
        <w:tc>
          <w:tcPr>
            <w:tcW w:w="1844" w:type="dxa"/>
          </w:tcPr>
          <w:p w14:paraId="4BE5D3D5" w14:textId="77777777" w:rsidR="006C4BFC" w:rsidRPr="00C121DD" w:rsidRDefault="006C4BFC" w:rsidP="0071784A">
            <w:pPr>
              <w:cnfStyle w:val="100000000000" w:firstRow="1" w:lastRow="0" w:firstColumn="0" w:lastColumn="0" w:oddVBand="0" w:evenVBand="0" w:oddHBand="0" w:evenHBand="0" w:firstRowFirstColumn="0" w:firstRowLastColumn="0" w:lastRowFirstColumn="0" w:lastRowLastColumn="0"/>
              <w:rPr>
                <w:rFonts w:cs="Arial"/>
                <w:lang w:val="en-GB"/>
              </w:rPr>
            </w:pPr>
            <w:r w:rsidRPr="00C121DD">
              <w:rPr>
                <w:rFonts w:cs="Arial"/>
                <w:lang w:val="en-GB"/>
              </w:rPr>
              <w:t>Control group</w:t>
            </w:r>
          </w:p>
        </w:tc>
        <w:tc>
          <w:tcPr>
            <w:tcW w:w="2341" w:type="dxa"/>
          </w:tcPr>
          <w:p w14:paraId="4AFC6D57" w14:textId="77777777" w:rsidR="006C4BFC" w:rsidRPr="00C121DD" w:rsidRDefault="006C4BFC" w:rsidP="0071784A">
            <w:pPr>
              <w:cnfStyle w:val="100000000000" w:firstRow="1" w:lastRow="0" w:firstColumn="0" w:lastColumn="0" w:oddVBand="0" w:evenVBand="0" w:oddHBand="0" w:evenHBand="0" w:firstRowFirstColumn="0" w:firstRowLastColumn="0" w:lastRowFirstColumn="0" w:lastRowLastColumn="0"/>
              <w:rPr>
                <w:rFonts w:cs="Arial"/>
                <w:lang w:val="en-GB"/>
              </w:rPr>
            </w:pPr>
            <w:r w:rsidRPr="00C121DD">
              <w:rPr>
                <w:rFonts w:cs="Arial"/>
                <w:lang w:val="en-GB"/>
              </w:rPr>
              <w:t>Earliest starting date</w:t>
            </w:r>
          </w:p>
        </w:tc>
        <w:tc>
          <w:tcPr>
            <w:tcW w:w="2350" w:type="dxa"/>
          </w:tcPr>
          <w:p w14:paraId="50FB9013" w14:textId="77777777" w:rsidR="006C4BFC" w:rsidRPr="00C121DD" w:rsidRDefault="006C4BFC" w:rsidP="0071784A">
            <w:pPr>
              <w:cnfStyle w:val="100000000000" w:firstRow="1" w:lastRow="0" w:firstColumn="0" w:lastColumn="0" w:oddVBand="0" w:evenVBand="0" w:oddHBand="0" w:evenHBand="0" w:firstRowFirstColumn="0" w:firstRowLastColumn="0" w:lastRowFirstColumn="0" w:lastRowLastColumn="0"/>
              <w:rPr>
                <w:rFonts w:cs="Arial"/>
                <w:lang w:val="en-GB"/>
              </w:rPr>
            </w:pPr>
            <w:r w:rsidRPr="00C121DD">
              <w:rPr>
                <w:rFonts w:cs="Arial"/>
                <w:lang w:val="en-GB"/>
              </w:rPr>
              <w:t>Latest starting date</w:t>
            </w:r>
          </w:p>
        </w:tc>
      </w:tr>
      <w:tr w:rsidR="006C4BFC" w:rsidRPr="00C121DD" w14:paraId="5FF577D8" w14:textId="77777777" w:rsidTr="00717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0547CBBD" w14:textId="77777777" w:rsidR="006C4BFC" w:rsidRPr="00C121DD" w:rsidRDefault="006C4BFC" w:rsidP="0071784A">
            <w:pPr>
              <w:rPr>
                <w:rFonts w:cs="Arial"/>
                <w:lang w:val="en-GB"/>
              </w:rPr>
            </w:pPr>
            <w:r w:rsidRPr="00C121DD">
              <w:rPr>
                <w:rFonts w:cs="Arial"/>
                <w:lang w:val="en-GB"/>
              </w:rPr>
              <w:t>L first year</w:t>
            </w:r>
          </w:p>
        </w:tc>
        <w:tc>
          <w:tcPr>
            <w:tcW w:w="1844" w:type="dxa"/>
          </w:tcPr>
          <w:p w14:paraId="2E5FCEF4" w14:textId="77777777" w:rsidR="006C4BFC" w:rsidRPr="00C121DD" w:rsidRDefault="006C4BFC" w:rsidP="0071784A">
            <w:pPr>
              <w:cnfStyle w:val="000000100000" w:firstRow="0" w:lastRow="0" w:firstColumn="0" w:lastColumn="0" w:oddVBand="0" w:evenVBand="0" w:oddHBand="1" w:evenHBand="0" w:firstRowFirstColumn="0" w:firstRowLastColumn="0" w:lastRowFirstColumn="0" w:lastRowLastColumn="0"/>
              <w:rPr>
                <w:rFonts w:cs="Arial"/>
                <w:lang w:val="en-GB"/>
              </w:rPr>
            </w:pPr>
            <w:r w:rsidRPr="00C121DD">
              <w:rPr>
                <w:rFonts w:cs="Arial"/>
                <w:lang w:val="en-GB"/>
              </w:rPr>
              <w:t>O age 30-31</w:t>
            </w:r>
          </w:p>
        </w:tc>
        <w:tc>
          <w:tcPr>
            <w:tcW w:w="2341" w:type="dxa"/>
          </w:tcPr>
          <w:p w14:paraId="2C933072" w14:textId="77777777" w:rsidR="006C4BFC" w:rsidRPr="00C121DD" w:rsidRDefault="006C4BFC" w:rsidP="0071784A">
            <w:pPr>
              <w:cnfStyle w:val="000000100000" w:firstRow="0" w:lastRow="0" w:firstColumn="0" w:lastColumn="0" w:oddVBand="0" w:evenVBand="0" w:oddHBand="1" w:evenHBand="0" w:firstRowFirstColumn="0" w:firstRowLastColumn="0" w:lastRowFirstColumn="0" w:lastRowLastColumn="0"/>
              <w:rPr>
                <w:rFonts w:cs="Arial"/>
                <w:lang w:val="en-GB"/>
              </w:rPr>
            </w:pPr>
            <w:r w:rsidRPr="00C121DD">
              <w:rPr>
                <w:rFonts w:cs="Arial"/>
                <w:lang w:val="en-GB"/>
              </w:rPr>
              <w:t>01 July 2007</w:t>
            </w:r>
          </w:p>
        </w:tc>
        <w:tc>
          <w:tcPr>
            <w:tcW w:w="2350" w:type="dxa"/>
          </w:tcPr>
          <w:p w14:paraId="25B65C08" w14:textId="77777777" w:rsidR="006C4BFC" w:rsidRPr="00C121DD" w:rsidRDefault="006C4BFC" w:rsidP="0071784A">
            <w:pPr>
              <w:cnfStyle w:val="000000100000" w:firstRow="0" w:lastRow="0" w:firstColumn="0" w:lastColumn="0" w:oddVBand="0" w:evenVBand="0" w:oddHBand="1" w:evenHBand="0" w:firstRowFirstColumn="0" w:firstRowLastColumn="0" w:lastRowFirstColumn="0" w:lastRowLastColumn="0"/>
              <w:rPr>
                <w:rFonts w:cs="Arial"/>
                <w:lang w:val="en-GB"/>
              </w:rPr>
            </w:pPr>
            <w:r w:rsidRPr="00C121DD">
              <w:rPr>
                <w:rFonts w:cs="Arial"/>
                <w:lang w:val="en-GB"/>
              </w:rPr>
              <w:t>01 November 2022</w:t>
            </w:r>
          </w:p>
        </w:tc>
      </w:tr>
      <w:tr w:rsidR="006C4BFC" w:rsidRPr="00C121DD" w14:paraId="244FDEF4" w14:textId="77777777" w:rsidTr="0071784A">
        <w:tc>
          <w:tcPr>
            <w:cnfStyle w:val="001000000000" w:firstRow="0" w:lastRow="0" w:firstColumn="1" w:lastColumn="0" w:oddVBand="0" w:evenVBand="0" w:oddHBand="0" w:evenHBand="0" w:firstRowFirstColumn="0" w:firstRowLastColumn="0" w:lastRowFirstColumn="0" w:lastRowLastColumn="0"/>
            <w:tcW w:w="2243" w:type="dxa"/>
          </w:tcPr>
          <w:p w14:paraId="67038A9C" w14:textId="7BEF7788" w:rsidR="006C4BFC" w:rsidRPr="00C121DD" w:rsidRDefault="006C4BFC" w:rsidP="0071784A">
            <w:pPr>
              <w:rPr>
                <w:rFonts w:cs="Arial"/>
                <w:lang w:val="en-GB"/>
              </w:rPr>
            </w:pPr>
            <w:r w:rsidRPr="00C121DD">
              <w:rPr>
                <w:rFonts w:cs="Arial"/>
                <w:lang w:val="en-GB"/>
              </w:rPr>
              <w:t>P1 first 6 month</w:t>
            </w:r>
            <w:r w:rsidR="007A7323">
              <w:rPr>
                <w:rFonts w:cs="Arial"/>
                <w:lang w:val="en-GB"/>
              </w:rPr>
              <w:t>s</w:t>
            </w:r>
          </w:p>
        </w:tc>
        <w:tc>
          <w:tcPr>
            <w:tcW w:w="1844" w:type="dxa"/>
          </w:tcPr>
          <w:p w14:paraId="0DE96727" w14:textId="77777777" w:rsidR="006C4BFC" w:rsidRPr="00C121DD" w:rsidRDefault="006C4BFC" w:rsidP="0071784A">
            <w:pPr>
              <w:cnfStyle w:val="000000000000" w:firstRow="0" w:lastRow="0" w:firstColumn="0" w:lastColumn="0" w:oddVBand="0" w:evenVBand="0" w:oddHBand="0" w:evenHBand="0" w:firstRowFirstColumn="0" w:firstRowLastColumn="0" w:lastRowFirstColumn="0" w:lastRowLastColumn="0"/>
              <w:rPr>
                <w:rFonts w:cs="Arial"/>
                <w:lang w:val="en-GB"/>
              </w:rPr>
            </w:pPr>
            <w:r w:rsidRPr="00C121DD">
              <w:rPr>
                <w:rFonts w:cs="Arial"/>
                <w:lang w:val="en-GB"/>
              </w:rPr>
              <w:t>O age 31-31.5</w:t>
            </w:r>
          </w:p>
        </w:tc>
        <w:tc>
          <w:tcPr>
            <w:tcW w:w="2341" w:type="dxa"/>
          </w:tcPr>
          <w:p w14:paraId="4E270CE6" w14:textId="77777777" w:rsidR="006C4BFC" w:rsidRPr="00C121DD" w:rsidRDefault="006C4BFC" w:rsidP="0071784A">
            <w:pPr>
              <w:cnfStyle w:val="000000000000" w:firstRow="0" w:lastRow="0" w:firstColumn="0" w:lastColumn="0" w:oddVBand="0" w:evenVBand="0" w:oddHBand="0" w:evenHBand="0" w:firstRowFirstColumn="0" w:firstRowLastColumn="0" w:lastRowFirstColumn="0" w:lastRowLastColumn="0"/>
              <w:rPr>
                <w:rFonts w:cs="Arial"/>
                <w:lang w:val="en-GB"/>
              </w:rPr>
            </w:pPr>
            <w:r w:rsidRPr="00C121DD">
              <w:rPr>
                <w:rFonts w:cs="Arial"/>
                <w:lang w:val="en-GB"/>
              </w:rPr>
              <w:t>01 July 2007</w:t>
            </w:r>
          </w:p>
        </w:tc>
        <w:tc>
          <w:tcPr>
            <w:tcW w:w="2350" w:type="dxa"/>
          </w:tcPr>
          <w:p w14:paraId="4B26A334" w14:textId="77777777" w:rsidR="006C4BFC" w:rsidRPr="00C121DD" w:rsidRDefault="006C4BFC" w:rsidP="0071784A">
            <w:pPr>
              <w:cnfStyle w:val="000000000000" w:firstRow="0" w:lastRow="0" w:firstColumn="0" w:lastColumn="0" w:oddVBand="0" w:evenVBand="0" w:oddHBand="0" w:evenHBand="0" w:firstRowFirstColumn="0" w:firstRowLastColumn="0" w:lastRowFirstColumn="0" w:lastRowLastColumn="0"/>
              <w:rPr>
                <w:rFonts w:cs="Arial"/>
                <w:lang w:val="en-GB" w:eastAsia="zh-CN"/>
              </w:rPr>
            </w:pPr>
            <w:r w:rsidRPr="00C121DD">
              <w:rPr>
                <w:rFonts w:cs="Arial"/>
                <w:lang w:val="en-GB"/>
              </w:rPr>
              <w:t>01 May 2023</w:t>
            </w:r>
          </w:p>
        </w:tc>
      </w:tr>
      <w:tr w:rsidR="006C4BFC" w:rsidRPr="00C121DD" w14:paraId="1DF1D1FA" w14:textId="77777777" w:rsidTr="00717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2729010C" w14:textId="77777777" w:rsidR="006C4BFC" w:rsidRPr="00C121DD" w:rsidRDefault="006C4BFC" w:rsidP="0071784A">
            <w:pPr>
              <w:rPr>
                <w:rFonts w:cs="Arial"/>
                <w:lang w:val="en-GB"/>
              </w:rPr>
            </w:pPr>
            <w:r w:rsidRPr="00C121DD">
              <w:rPr>
                <w:rFonts w:cs="Arial"/>
                <w:lang w:val="en-GB"/>
              </w:rPr>
              <w:t>P1 second 6 months</w:t>
            </w:r>
          </w:p>
        </w:tc>
        <w:tc>
          <w:tcPr>
            <w:tcW w:w="1844" w:type="dxa"/>
          </w:tcPr>
          <w:p w14:paraId="6B19EAFF" w14:textId="77777777" w:rsidR="006C4BFC" w:rsidRPr="00C121DD" w:rsidRDefault="006C4BFC" w:rsidP="0071784A">
            <w:pPr>
              <w:cnfStyle w:val="000000100000" w:firstRow="0" w:lastRow="0" w:firstColumn="0" w:lastColumn="0" w:oddVBand="0" w:evenVBand="0" w:oddHBand="1" w:evenHBand="0" w:firstRowFirstColumn="0" w:firstRowLastColumn="0" w:lastRowFirstColumn="0" w:lastRowLastColumn="0"/>
              <w:rPr>
                <w:rFonts w:cs="Arial"/>
                <w:lang w:val="en-GB"/>
              </w:rPr>
            </w:pPr>
            <w:r w:rsidRPr="00C121DD">
              <w:rPr>
                <w:rFonts w:cs="Arial"/>
                <w:lang w:val="en-GB"/>
              </w:rPr>
              <w:t>O age 31.5-32</w:t>
            </w:r>
          </w:p>
        </w:tc>
        <w:tc>
          <w:tcPr>
            <w:tcW w:w="2341" w:type="dxa"/>
          </w:tcPr>
          <w:p w14:paraId="5C5916F8" w14:textId="77777777" w:rsidR="006C4BFC" w:rsidRPr="00C121DD" w:rsidRDefault="006C4BFC" w:rsidP="0071784A">
            <w:pPr>
              <w:cnfStyle w:val="000000100000" w:firstRow="0" w:lastRow="0" w:firstColumn="0" w:lastColumn="0" w:oddVBand="0" w:evenVBand="0" w:oddHBand="1" w:evenHBand="0" w:firstRowFirstColumn="0" w:firstRowLastColumn="0" w:lastRowFirstColumn="0" w:lastRowLastColumn="0"/>
              <w:rPr>
                <w:rFonts w:cs="Arial"/>
                <w:lang w:val="en-GB"/>
              </w:rPr>
            </w:pPr>
            <w:r w:rsidRPr="00C121DD">
              <w:rPr>
                <w:rFonts w:cs="Arial"/>
                <w:lang w:val="en-GB"/>
              </w:rPr>
              <w:t>01 J</w:t>
            </w:r>
            <w:r w:rsidRPr="00C121DD">
              <w:rPr>
                <w:rFonts w:cs="Arial"/>
                <w:lang w:val="en-GB" w:eastAsia="zh-CN"/>
              </w:rPr>
              <w:t xml:space="preserve">anuary </w:t>
            </w:r>
            <w:r w:rsidRPr="00C121DD">
              <w:rPr>
                <w:rFonts w:cs="Arial"/>
                <w:lang w:val="en-GB"/>
              </w:rPr>
              <w:t>2008</w:t>
            </w:r>
          </w:p>
        </w:tc>
        <w:tc>
          <w:tcPr>
            <w:tcW w:w="2350" w:type="dxa"/>
          </w:tcPr>
          <w:p w14:paraId="60D31C4E" w14:textId="77777777" w:rsidR="006C4BFC" w:rsidRPr="00C121DD" w:rsidRDefault="006C4BFC" w:rsidP="0071784A">
            <w:pPr>
              <w:cnfStyle w:val="000000100000" w:firstRow="0" w:lastRow="0" w:firstColumn="0" w:lastColumn="0" w:oddVBand="0" w:evenVBand="0" w:oddHBand="1" w:evenHBand="0" w:firstRowFirstColumn="0" w:firstRowLastColumn="0" w:lastRowFirstColumn="0" w:lastRowLastColumn="0"/>
              <w:rPr>
                <w:rFonts w:cs="Arial"/>
                <w:lang w:val="en-GB"/>
              </w:rPr>
            </w:pPr>
            <w:r w:rsidRPr="00C121DD">
              <w:rPr>
                <w:rFonts w:cs="Arial"/>
                <w:lang w:val="en-GB"/>
              </w:rPr>
              <w:t>01 May 2023</w:t>
            </w:r>
          </w:p>
        </w:tc>
      </w:tr>
      <w:tr w:rsidR="006C4BFC" w:rsidRPr="00C121DD" w14:paraId="43B39EF4" w14:textId="77777777" w:rsidTr="0071784A">
        <w:tc>
          <w:tcPr>
            <w:cnfStyle w:val="001000000000" w:firstRow="0" w:lastRow="0" w:firstColumn="1" w:lastColumn="0" w:oddVBand="0" w:evenVBand="0" w:oddHBand="0" w:evenHBand="0" w:firstRowFirstColumn="0" w:firstRowLastColumn="0" w:lastRowFirstColumn="0" w:lastRowLastColumn="0"/>
            <w:tcW w:w="2243" w:type="dxa"/>
          </w:tcPr>
          <w:p w14:paraId="61111E0A" w14:textId="77777777" w:rsidR="006C4BFC" w:rsidRPr="00C121DD" w:rsidRDefault="006C4BFC" w:rsidP="0071784A">
            <w:pPr>
              <w:rPr>
                <w:rFonts w:cs="Arial"/>
                <w:lang w:val="en-GB"/>
              </w:rPr>
            </w:pPr>
            <w:r w:rsidRPr="00C121DD">
              <w:rPr>
                <w:rFonts w:cs="Arial"/>
                <w:lang w:val="en-GB"/>
              </w:rPr>
              <w:t>P2 first year</w:t>
            </w:r>
          </w:p>
        </w:tc>
        <w:tc>
          <w:tcPr>
            <w:tcW w:w="1844" w:type="dxa"/>
          </w:tcPr>
          <w:p w14:paraId="68BA44A4" w14:textId="77777777" w:rsidR="006C4BFC" w:rsidRPr="00C121DD" w:rsidRDefault="006C4BFC" w:rsidP="0071784A">
            <w:pPr>
              <w:cnfStyle w:val="000000000000" w:firstRow="0" w:lastRow="0" w:firstColumn="0" w:lastColumn="0" w:oddVBand="0" w:evenVBand="0" w:oddHBand="0" w:evenHBand="0" w:firstRowFirstColumn="0" w:firstRowLastColumn="0" w:lastRowFirstColumn="0" w:lastRowLastColumn="0"/>
              <w:rPr>
                <w:rFonts w:cs="Arial"/>
                <w:lang w:val="en-GB"/>
              </w:rPr>
            </w:pPr>
            <w:r w:rsidRPr="00C121DD">
              <w:rPr>
                <w:rFonts w:cs="Arial"/>
                <w:lang w:val="en-GB"/>
              </w:rPr>
              <w:t>O age 32-33</w:t>
            </w:r>
          </w:p>
        </w:tc>
        <w:tc>
          <w:tcPr>
            <w:tcW w:w="2341" w:type="dxa"/>
          </w:tcPr>
          <w:p w14:paraId="4CE82DB4" w14:textId="77777777" w:rsidR="006C4BFC" w:rsidRPr="00C121DD" w:rsidRDefault="006C4BFC" w:rsidP="0071784A">
            <w:pPr>
              <w:cnfStyle w:val="000000000000" w:firstRow="0" w:lastRow="0" w:firstColumn="0" w:lastColumn="0" w:oddVBand="0" w:evenVBand="0" w:oddHBand="0" w:evenHBand="0" w:firstRowFirstColumn="0" w:firstRowLastColumn="0" w:lastRowFirstColumn="0" w:lastRowLastColumn="0"/>
              <w:rPr>
                <w:rFonts w:cs="Arial"/>
                <w:lang w:val="en-GB"/>
              </w:rPr>
            </w:pPr>
            <w:r w:rsidRPr="00C121DD">
              <w:rPr>
                <w:rFonts w:cs="Arial"/>
                <w:lang w:val="en-GB"/>
              </w:rPr>
              <w:t>01 July 2007</w:t>
            </w:r>
          </w:p>
        </w:tc>
        <w:tc>
          <w:tcPr>
            <w:tcW w:w="2350" w:type="dxa"/>
          </w:tcPr>
          <w:p w14:paraId="022E4256" w14:textId="77777777" w:rsidR="006C4BFC" w:rsidRPr="00C121DD" w:rsidRDefault="006C4BFC" w:rsidP="0071784A">
            <w:pPr>
              <w:cnfStyle w:val="000000000000" w:firstRow="0" w:lastRow="0" w:firstColumn="0" w:lastColumn="0" w:oddVBand="0" w:evenVBand="0" w:oddHBand="0" w:evenHBand="0" w:firstRowFirstColumn="0" w:firstRowLastColumn="0" w:lastRowFirstColumn="0" w:lastRowLastColumn="0"/>
              <w:rPr>
                <w:rFonts w:cs="Arial"/>
                <w:lang w:val="en-GB"/>
              </w:rPr>
            </w:pPr>
            <w:r w:rsidRPr="00C121DD">
              <w:rPr>
                <w:rFonts w:cs="Arial"/>
                <w:lang w:val="en-GB"/>
              </w:rPr>
              <w:t>01 November 2022</w:t>
            </w:r>
          </w:p>
        </w:tc>
      </w:tr>
    </w:tbl>
    <w:p w14:paraId="5CE5DBF2" w14:textId="77777777" w:rsidR="006C4BFC" w:rsidRPr="00C121DD" w:rsidRDefault="006C4BFC" w:rsidP="006C4BFC">
      <w:pPr>
        <w:rPr>
          <w:rFonts w:cs="Arial"/>
          <w:lang w:val="en-GB"/>
        </w:rPr>
      </w:pPr>
    </w:p>
    <w:p w14:paraId="7933B392" w14:textId="77777777" w:rsidR="006C4BFC" w:rsidRPr="00C121DD" w:rsidRDefault="006C4BFC" w:rsidP="006C4BFC">
      <w:pPr>
        <w:pStyle w:val="Heading2"/>
        <w:rPr>
          <w:rFonts w:cs="Arial"/>
        </w:rPr>
      </w:pPr>
      <w:bookmarkStart w:id="28" w:name="_Toc194931650"/>
      <w:bookmarkStart w:id="29" w:name="_Toc208781010"/>
      <w:r w:rsidRPr="00C121DD">
        <w:rPr>
          <w:rFonts w:cs="Arial"/>
        </w:rPr>
        <w:t>2.2</w:t>
      </w:r>
      <w:r w:rsidRPr="00C121DD">
        <w:rPr>
          <w:rFonts w:cs="Arial"/>
        </w:rPr>
        <w:tab/>
        <w:t>PrepL and HPT data</w:t>
      </w:r>
      <w:bookmarkEnd w:id="28"/>
      <w:bookmarkEnd w:id="29"/>
    </w:p>
    <w:p w14:paraId="4F7CCE04" w14:textId="6DF62B56"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Records</w:t>
      </w:r>
      <w:r w:rsidR="000E3122">
        <w:rPr>
          <w:rFonts w:eastAsia="Times New Roman" w:cs="Arial"/>
          <w:szCs w:val="22"/>
          <w:lang w:eastAsia="zh-CN"/>
        </w:rPr>
        <w:t xml:space="preserve"> on test results</w:t>
      </w:r>
      <w:r w:rsidRPr="00962712">
        <w:rPr>
          <w:rFonts w:eastAsia="Times New Roman" w:cs="Arial"/>
          <w:szCs w:val="22"/>
          <w:lang w:eastAsia="zh-CN"/>
        </w:rPr>
        <w:t xml:space="preserve"> for the </w:t>
      </w:r>
      <w:r w:rsidRPr="00962712">
        <w:rPr>
          <w:rFonts w:eastAsia="Times New Roman" w:cs="Arial"/>
          <w:b/>
          <w:bCs/>
          <w:szCs w:val="22"/>
          <w:lang w:eastAsia="zh-CN"/>
        </w:rPr>
        <w:t>HPT</w:t>
      </w:r>
      <w:r w:rsidRPr="00962712">
        <w:rPr>
          <w:rFonts w:eastAsia="Times New Roman" w:cs="Arial"/>
          <w:szCs w:val="22"/>
          <w:lang w:eastAsia="zh-CN"/>
        </w:rPr>
        <w:t xml:space="preserve"> were available from </w:t>
      </w:r>
      <w:r w:rsidRPr="00962712">
        <w:rPr>
          <w:rFonts w:eastAsia="Times New Roman" w:cs="Arial"/>
          <w:b/>
          <w:bCs/>
          <w:szCs w:val="22"/>
          <w:lang w:eastAsia="zh-CN"/>
        </w:rPr>
        <w:t>26 March 2021 to 25 June 2024</w:t>
      </w:r>
      <w:r w:rsidRPr="00962712">
        <w:rPr>
          <w:rFonts w:eastAsia="Times New Roman" w:cs="Arial"/>
          <w:szCs w:val="22"/>
          <w:lang w:eastAsia="zh-CN"/>
        </w:rPr>
        <w:t xml:space="preserve">, while records for </w:t>
      </w:r>
      <w:r w:rsidRPr="00962712">
        <w:rPr>
          <w:rFonts w:eastAsia="Times New Roman" w:cs="Arial"/>
          <w:b/>
          <w:bCs/>
          <w:szCs w:val="22"/>
          <w:lang w:eastAsia="zh-CN"/>
        </w:rPr>
        <w:t>PrepL</w:t>
      </w:r>
      <w:r w:rsidRPr="00962712">
        <w:rPr>
          <w:rFonts w:eastAsia="Times New Roman" w:cs="Arial"/>
          <w:szCs w:val="22"/>
          <w:lang w:eastAsia="zh-CN"/>
        </w:rPr>
        <w:t xml:space="preserve"> were available from </w:t>
      </w:r>
      <w:r w:rsidRPr="00962712">
        <w:rPr>
          <w:rFonts w:eastAsia="Times New Roman" w:cs="Arial"/>
          <w:b/>
          <w:bCs/>
          <w:szCs w:val="22"/>
          <w:lang w:eastAsia="zh-CN"/>
        </w:rPr>
        <w:t>20 November 2018 to 24 June 2024</w:t>
      </w:r>
      <w:r w:rsidRPr="00962712">
        <w:rPr>
          <w:rFonts w:eastAsia="Times New Roman" w:cs="Arial"/>
          <w:szCs w:val="22"/>
          <w:lang w:eastAsia="zh-CN"/>
        </w:rPr>
        <w:t>.</w:t>
      </w:r>
    </w:p>
    <w:p w14:paraId="01F8518A" w14:textId="467A1135"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b/>
          <w:bCs/>
          <w:szCs w:val="22"/>
          <w:lang w:eastAsia="zh-CN"/>
        </w:rPr>
        <w:t>PrepL-S</w:t>
      </w:r>
      <w:r w:rsidRPr="00962712">
        <w:rPr>
          <w:rFonts w:eastAsia="Times New Roman" w:cs="Arial"/>
          <w:szCs w:val="22"/>
          <w:lang w:eastAsia="zh-CN"/>
        </w:rPr>
        <w:t xml:space="preserve"> was excluded from the specific effect models due to insufficient data availability. </w:t>
      </w:r>
      <w:r w:rsidRPr="00962712">
        <w:rPr>
          <w:rFonts w:cs="Arial"/>
          <w:szCs w:val="22"/>
        </w:rPr>
        <w:t>In particular, there were no records indicating pass/fail status, nor any confirmation of whether participants had accessed or engaged with the content.</w:t>
      </w:r>
      <w:r w:rsidR="00C31B47">
        <w:rPr>
          <w:rFonts w:cs="Arial"/>
          <w:szCs w:val="22"/>
        </w:rPr>
        <w:t xml:space="preserve"> Furthermore, it was not possible to </w:t>
      </w:r>
      <w:r w:rsidR="00AC7663">
        <w:rPr>
          <w:rFonts w:cs="Arial"/>
          <w:szCs w:val="22"/>
        </w:rPr>
        <w:t xml:space="preserve">reliably </w:t>
      </w:r>
      <w:r w:rsidR="00C31B47">
        <w:rPr>
          <w:rFonts w:cs="Arial"/>
          <w:szCs w:val="22"/>
        </w:rPr>
        <w:t>link the Prep</w:t>
      </w:r>
      <w:r w:rsidR="00AC7663">
        <w:rPr>
          <w:rFonts w:cs="Arial"/>
          <w:szCs w:val="22"/>
        </w:rPr>
        <w:t xml:space="preserve">L-S participant data to the data of the novice driver they supervised meaning the impact of PrepL-S on novice driver crash and infringement risk could not be measured. </w:t>
      </w:r>
      <w:r w:rsidRPr="00962712">
        <w:rPr>
          <w:rFonts w:cs="Arial"/>
          <w:szCs w:val="22"/>
        </w:rPr>
        <w:t>As a result,</w:t>
      </w:r>
      <w:r w:rsidR="00AC7663">
        <w:rPr>
          <w:rFonts w:cs="Arial"/>
          <w:szCs w:val="22"/>
        </w:rPr>
        <w:t xml:space="preserve"> only the intervention effect of introducing the </w:t>
      </w:r>
      <w:r w:rsidRPr="00962712">
        <w:rPr>
          <w:rFonts w:cs="Arial"/>
          <w:b/>
          <w:bCs/>
          <w:szCs w:val="22"/>
        </w:rPr>
        <w:t>PrepL-S</w:t>
      </w:r>
      <w:r w:rsidRPr="00962712">
        <w:rPr>
          <w:rFonts w:cs="Arial"/>
          <w:szCs w:val="22"/>
        </w:rPr>
        <w:t xml:space="preserve"> </w:t>
      </w:r>
      <w:r w:rsidR="00AC7663">
        <w:rPr>
          <w:rFonts w:cs="Arial"/>
          <w:szCs w:val="22"/>
        </w:rPr>
        <w:t>program could be assessed and not the direct impact of completing PrepL-S on reducing supervised novice driver crash and infringement risk</w:t>
      </w:r>
      <w:r w:rsidRPr="00962712">
        <w:rPr>
          <w:rFonts w:cs="Arial"/>
          <w:szCs w:val="22"/>
        </w:rPr>
        <w:t>.</w:t>
      </w:r>
    </w:p>
    <w:p w14:paraId="2E5CC5B2" w14:textId="5E749D2B"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The dataset did not explicitly differentiate between the </w:t>
      </w:r>
      <w:r w:rsidRPr="00962712">
        <w:rPr>
          <w:rFonts w:eastAsia="Times New Roman" w:cs="Arial"/>
          <w:b/>
          <w:bCs/>
          <w:szCs w:val="22"/>
          <w:lang w:eastAsia="zh-CN"/>
        </w:rPr>
        <w:t xml:space="preserve">old and new versions of the </w:t>
      </w:r>
      <w:r w:rsidR="007A7323" w:rsidRPr="00962712">
        <w:rPr>
          <w:rFonts w:eastAsia="Times New Roman" w:cs="Arial"/>
          <w:b/>
          <w:bCs/>
          <w:szCs w:val="22"/>
          <w:lang w:eastAsia="zh-CN"/>
        </w:rPr>
        <w:t>HPT</w:t>
      </w:r>
      <w:r w:rsidR="007A7323" w:rsidRPr="00962712">
        <w:rPr>
          <w:rFonts w:eastAsia="Times New Roman" w:cs="Arial"/>
          <w:szCs w:val="22"/>
          <w:lang w:eastAsia="zh-CN"/>
        </w:rPr>
        <w:t>;</w:t>
      </w:r>
      <w:r w:rsidRPr="00962712">
        <w:rPr>
          <w:rFonts w:eastAsia="Times New Roman" w:cs="Arial"/>
          <w:szCs w:val="22"/>
          <w:lang w:eastAsia="zh-CN"/>
        </w:rPr>
        <w:t xml:space="preserve"> hence classification was determined based on the </w:t>
      </w:r>
      <w:r w:rsidRPr="00962712">
        <w:rPr>
          <w:rFonts w:eastAsia="Times New Roman" w:cs="Arial"/>
          <w:b/>
          <w:bCs/>
          <w:szCs w:val="22"/>
          <w:lang w:eastAsia="zh-CN"/>
        </w:rPr>
        <w:t>first enrolment date</w:t>
      </w:r>
      <w:r w:rsidRPr="00962712">
        <w:rPr>
          <w:rFonts w:eastAsia="Times New Roman" w:cs="Arial"/>
          <w:szCs w:val="22"/>
          <w:lang w:eastAsia="zh-CN"/>
        </w:rPr>
        <w:t xml:space="preserve"> relative to licensing milestones:</w:t>
      </w:r>
    </w:p>
    <w:p w14:paraId="3818F7BD" w14:textId="77777777" w:rsidR="006C4BFC" w:rsidRPr="00962712" w:rsidRDefault="006C4BFC" w:rsidP="00203D1D">
      <w:pPr>
        <w:numPr>
          <w:ilvl w:val="0"/>
          <w:numId w:val="27"/>
        </w:num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If the HPT enrolment date occurred </w:t>
      </w:r>
      <w:r w:rsidRPr="00962712">
        <w:rPr>
          <w:rFonts w:eastAsia="Times New Roman" w:cs="Arial"/>
          <w:b/>
          <w:bCs/>
          <w:szCs w:val="22"/>
          <w:lang w:eastAsia="zh-CN"/>
        </w:rPr>
        <w:t>on or after the learner licence start date</w:t>
      </w:r>
      <w:r w:rsidRPr="00962712">
        <w:rPr>
          <w:rFonts w:eastAsia="Times New Roman" w:cs="Arial"/>
          <w:szCs w:val="22"/>
          <w:lang w:eastAsia="zh-CN"/>
        </w:rPr>
        <w:t xml:space="preserve"> and </w:t>
      </w:r>
      <w:r w:rsidRPr="00962712">
        <w:rPr>
          <w:rFonts w:eastAsia="Times New Roman" w:cs="Arial"/>
          <w:b/>
          <w:bCs/>
          <w:szCs w:val="22"/>
          <w:lang w:eastAsia="zh-CN"/>
        </w:rPr>
        <w:t>before the P1 licence date</w:t>
      </w:r>
      <w:r w:rsidRPr="00962712">
        <w:rPr>
          <w:rFonts w:eastAsia="Times New Roman" w:cs="Arial"/>
          <w:szCs w:val="22"/>
          <w:lang w:eastAsia="zh-CN"/>
        </w:rPr>
        <w:t xml:space="preserve">, it was classified as </w:t>
      </w:r>
      <w:r w:rsidRPr="00962712">
        <w:rPr>
          <w:rFonts w:eastAsia="Times New Roman" w:cs="Arial"/>
          <w:b/>
          <w:bCs/>
          <w:szCs w:val="22"/>
          <w:lang w:eastAsia="zh-CN"/>
        </w:rPr>
        <w:t>new HPT completed</w:t>
      </w:r>
      <w:r w:rsidRPr="00962712">
        <w:rPr>
          <w:rFonts w:eastAsia="Times New Roman" w:cs="Arial"/>
          <w:szCs w:val="22"/>
          <w:lang w:eastAsia="zh-CN"/>
        </w:rPr>
        <w:t>.</w:t>
      </w:r>
    </w:p>
    <w:p w14:paraId="30E4CF60" w14:textId="77777777" w:rsidR="006C4BFC" w:rsidRPr="00962712" w:rsidRDefault="006C4BFC" w:rsidP="00203D1D">
      <w:pPr>
        <w:numPr>
          <w:ilvl w:val="0"/>
          <w:numId w:val="27"/>
        </w:numPr>
        <w:spacing w:before="100" w:beforeAutospacing="1" w:after="100" w:afterAutospacing="1"/>
        <w:rPr>
          <w:rFonts w:eastAsia="Times New Roman" w:cs="Arial"/>
          <w:szCs w:val="22"/>
          <w:lang w:eastAsia="zh-CN"/>
        </w:rPr>
      </w:pPr>
      <w:r w:rsidRPr="00962712">
        <w:rPr>
          <w:rFonts w:eastAsia="Times New Roman" w:cs="Arial"/>
          <w:szCs w:val="22"/>
          <w:lang w:eastAsia="zh-CN"/>
        </w:rPr>
        <w:lastRenderedPageBreak/>
        <w:t xml:space="preserve">If the HPT enrolment date occurred </w:t>
      </w:r>
      <w:r w:rsidRPr="00962712">
        <w:rPr>
          <w:rFonts w:eastAsia="Times New Roman" w:cs="Arial"/>
          <w:b/>
          <w:bCs/>
          <w:szCs w:val="22"/>
          <w:lang w:eastAsia="zh-CN"/>
        </w:rPr>
        <w:t>on or after the P1 licence date</w:t>
      </w:r>
      <w:r w:rsidRPr="00962712">
        <w:rPr>
          <w:rFonts w:eastAsia="Times New Roman" w:cs="Arial"/>
          <w:szCs w:val="22"/>
          <w:lang w:eastAsia="zh-CN"/>
        </w:rPr>
        <w:t xml:space="preserve"> and </w:t>
      </w:r>
      <w:r w:rsidRPr="00962712">
        <w:rPr>
          <w:rFonts w:eastAsia="Times New Roman" w:cs="Arial"/>
          <w:b/>
          <w:bCs/>
          <w:szCs w:val="22"/>
          <w:lang w:eastAsia="zh-CN"/>
        </w:rPr>
        <w:t>before the P2 licence date</w:t>
      </w:r>
      <w:r w:rsidRPr="00962712">
        <w:rPr>
          <w:rFonts w:eastAsia="Times New Roman" w:cs="Arial"/>
          <w:szCs w:val="22"/>
          <w:lang w:eastAsia="zh-CN"/>
        </w:rPr>
        <w:t xml:space="preserve">, it was classified as </w:t>
      </w:r>
      <w:r w:rsidRPr="00962712">
        <w:rPr>
          <w:rFonts w:eastAsia="Times New Roman" w:cs="Arial"/>
          <w:b/>
          <w:bCs/>
          <w:szCs w:val="22"/>
          <w:lang w:eastAsia="zh-CN"/>
        </w:rPr>
        <w:t>old HPT completed</w:t>
      </w:r>
      <w:r w:rsidRPr="00962712">
        <w:rPr>
          <w:rFonts w:eastAsia="Times New Roman" w:cs="Arial"/>
          <w:szCs w:val="22"/>
          <w:lang w:eastAsia="zh-CN"/>
        </w:rPr>
        <w:t>.</w:t>
      </w:r>
    </w:p>
    <w:p w14:paraId="54F454D0" w14:textId="77777777" w:rsidR="006C4BFC" w:rsidRPr="00C121DD" w:rsidRDefault="006C4BFC" w:rsidP="00203D1D">
      <w:pPr>
        <w:rPr>
          <w:rFonts w:cs="Arial"/>
        </w:rPr>
      </w:pPr>
    </w:p>
    <w:p w14:paraId="3C669F95" w14:textId="77777777" w:rsidR="006C4BFC" w:rsidRPr="00C121DD" w:rsidRDefault="006C4BFC" w:rsidP="00203D1D">
      <w:pPr>
        <w:pStyle w:val="Heading3"/>
        <w:jc w:val="both"/>
        <w:rPr>
          <w:rFonts w:cs="Arial"/>
          <w:sz w:val="27"/>
          <w:lang w:eastAsia="zh-CN"/>
        </w:rPr>
      </w:pPr>
      <w:bookmarkStart w:id="30" w:name="_Toc194931651"/>
      <w:bookmarkStart w:id="31" w:name="_Toc208781011"/>
      <w:r w:rsidRPr="00C121DD">
        <w:rPr>
          <w:rFonts w:cs="Arial"/>
        </w:rPr>
        <w:t>Exclusion Criteria for PrepL and HPT Records</w:t>
      </w:r>
      <w:bookmarkEnd w:id="30"/>
      <w:bookmarkEnd w:id="31"/>
    </w:p>
    <w:p w14:paraId="4804DFCF" w14:textId="77777777" w:rsidR="006C4BFC" w:rsidRPr="00C121DD" w:rsidRDefault="006C4BFC" w:rsidP="00203D1D">
      <w:pPr>
        <w:numPr>
          <w:ilvl w:val="0"/>
          <w:numId w:val="28"/>
        </w:numPr>
        <w:spacing w:before="100" w:beforeAutospacing="1" w:after="100" w:afterAutospacing="1"/>
        <w:rPr>
          <w:rFonts w:cs="Arial"/>
        </w:rPr>
      </w:pPr>
      <w:r w:rsidRPr="00C121DD">
        <w:rPr>
          <w:rFonts w:cs="Arial"/>
        </w:rPr>
        <w:t xml:space="preserve">Individuals who </w:t>
      </w:r>
      <w:r w:rsidRPr="00C121DD">
        <w:rPr>
          <w:rStyle w:val="Strong"/>
          <w:rFonts w:cs="Arial"/>
        </w:rPr>
        <w:t>completed PrepL after obtaining their learner licence</w:t>
      </w:r>
      <w:r w:rsidRPr="00C121DD">
        <w:rPr>
          <w:rFonts w:cs="Arial"/>
        </w:rPr>
        <w:t>.</w:t>
      </w:r>
    </w:p>
    <w:p w14:paraId="7E0AE961" w14:textId="77777777" w:rsidR="006C4BFC" w:rsidRPr="00C121DD" w:rsidRDefault="006C4BFC" w:rsidP="00203D1D">
      <w:pPr>
        <w:numPr>
          <w:ilvl w:val="0"/>
          <w:numId w:val="28"/>
        </w:numPr>
        <w:spacing w:before="100" w:beforeAutospacing="1" w:after="100" w:afterAutospacing="1"/>
        <w:rPr>
          <w:rFonts w:cs="Arial"/>
        </w:rPr>
      </w:pPr>
      <w:r w:rsidRPr="00C121DD">
        <w:rPr>
          <w:rFonts w:cs="Arial"/>
        </w:rPr>
        <w:t xml:space="preserve">Individuals whose </w:t>
      </w:r>
      <w:r w:rsidRPr="00C121DD">
        <w:rPr>
          <w:rStyle w:val="Strong"/>
          <w:rFonts w:cs="Arial"/>
        </w:rPr>
        <w:t>HPT enrolment date was before they held a learner licence</w:t>
      </w:r>
      <w:r w:rsidRPr="00C121DD">
        <w:rPr>
          <w:rFonts w:cs="Arial"/>
        </w:rPr>
        <w:t xml:space="preserve"> or </w:t>
      </w:r>
      <w:r w:rsidRPr="00C121DD">
        <w:rPr>
          <w:rStyle w:val="Strong"/>
          <w:rFonts w:cs="Arial"/>
        </w:rPr>
        <w:t>after they had already obtained a P2 licence</w:t>
      </w:r>
      <w:r w:rsidRPr="00C121DD">
        <w:rPr>
          <w:rFonts w:cs="Arial"/>
        </w:rPr>
        <w:t>.</w:t>
      </w:r>
    </w:p>
    <w:p w14:paraId="03A81EA2" w14:textId="083EF4C7" w:rsidR="006C4BFC" w:rsidRPr="00C121DD" w:rsidRDefault="006C4BFC" w:rsidP="006C4BFC">
      <w:pPr>
        <w:rPr>
          <w:rFonts w:cs="Arial"/>
        </w:rPr>
      </w:pPr>
    </w:p>
    <w:p w14:paraId="63ABF202" w14:textId="77777777" w:rsidR="006C4BFC" w:rsidRPr="00C121DD" w:rsidRDefault="006C4BFC" w:rsidP="006C4BFC">
      <w:pPr>
        <w:pStyle w:val="Heading2"/>
        <w:rPr>
          <w:rFonts w:cs="Arial"/>
        </w:rPr>
      </w:pPr>
      <w:bookmarkStart w:id="32" w:name="_Toc194931652"/>
      <w:bookmarkStart w:id="33" w:name="_Toc208781012"/>
      <w:r w:rsidRPr="00C121DD">
        <w:rPr>
          <w:rFonts w:cs="Arial"/>
        </w:rPr>
        <w:t>2.3</w:t>
      </w:r>
      <w:r w:rsidRPr="00C121DD">
        <w:rPr>
          <w:rFonts w:cs="Arial"/>
        </w:rPr>
        <w:tab/>
        <w:t>Learner Log Book data</w:t>
      </w:r>
      <w:bookmarkEnd w:id="32"/>
      <w:bookmarkEnd w:id="33"/>
    </w:p>
    <w:p w14:paraId="567029AA" w14:textId="2761DF88"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Logbook records </w:t>
      </w:r>
      <w:r w:rsidR="00EC3587">
        <w:rPr>
          <w:rFonts w:eastAsia="Times New Roman" w:cs="Arial"/>
          <w:szCs w:val="22"/>
          <w:lang w:eastAsia="zh-CN"/>
        </w:rPr>
        <w:t>we</w:t>
      </w:r>
      <w:r w:rsidRPr="00962712">
        <w:rPr>
          <w:rFonts w:eastAsia="Times New Roman" w:cs="Arial"/>
          <w:szCs w:val="22"/>
          <w:lang w:eastAsia="zh-CN"/>
        </w:rPr>
        <w:t xml:space="preserve">re available up until </w:t>
      </w:r>
      <w:r w:rsidRPr="00962712">
        <w:rPr>
          <w:rFonts w:eastAsia="Times New Roman" w:cs="Arial"/>
          <w:b/>
          <w:bCs/>
          <w:szCs w:val="22"/>
          <w:lang w:eastAsia="zh-CN"/>
        </w:rPr>
        <w:t>19 April 2024</w:t>
      </w:r>
      <w:r w:rsidRPr="00962712">
        <w:rPr>
          <w:rFonts w:eastAsia="Times New Roman" w:cs="Arial"/>
          <w:szCs w:val="22"/>
          <w:lang w:eastAsia="zh-CN"/>
        </w:rPr>
        <w:t xml:space="preserve"> and included </w:t>
      </w:r>
      <w:r w:rsidR="00230A9F">
        <w:rPr>
          <w:rFonts w:eastAsia="Times New Roman" w:cs="Arial"/>
          <w:szCs w:val="22"/>
          <w:lang w:eastAsia="zh-CN"/>
        </w:rPr>
        <w:t xml:space="preserve">learner driver trip records </w:t>
      </w:r>
      <w:r w:rsidRPr="00962712">
        <w:rPr>
          <w:rFonts w:eastAsia="Times New Roman" w:cs="Arial"/>
          <w:szCs w:val="22"/>
          <w:lang w:eastAsia="zh-CN"/>
        </w:rPr>
        <w:t xml:space="preserve">from the </w:t>
      </w:r>
      <w:r w:rsidRPr="00962712">
        <w:rPr>
          <w:rFonts w:eastAsia="Times New Roman" w:cs="Arial"/>
          <w:b/>
          <w:bCs/>
          <w:szCs w:val="22"/>
          <w:lang w:eastAsia="zh-CN"/>
        </w:rPr>
        <w:t>electronic learner logbook system</w:t>
      </w:r>
      <w:r w:rsidRPr="00962712">
        <w:rPr>
          <w:rFonts w:eastAsia="Times New Roman" w:cs="Arial"/>
          <w:szCs w:val="22"/>
          <w:lang w:eastAsia="zh-CN"/>
        </w:rPr>
        <w:t>. These records captured data such as logged driving hours, type of supervision for each supervised driving experience logged (professional driving instructor or not), driving duration, distance, and time of day (e.g., dark hours).</w:t>
      </w:r>
    </w:p>
    <w:p w14:paraId="27FB5106" w14:textId="26647CC8"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b/>
          <w:bCs/>
          <w:szCs w:val="22"/>
          <w:lang w:eastAsia="zh-CN"/>
        </w:rPr>
        <w:t>Physical logbook users</w:t>
      </w:r>
      <w:r w:rsidRPr="00962712">
        <w:rPr>
          <w:rFonts w:eastAsia="Times New Roman" w:cs="Arial"/>
          <w:szCs w:val="22"/>
          <w:lang w:eastAsia="zh-CN"/>
        </w:rPr>
        <w:t xml:space="preserve"> </w:t>
      </w:r>
      <w:r w:rsidR="00911CEC">
        <w:rPr>
          <w:rFonts w:eastAsia="Times New Roman" w:cs="Arial"/>
          <w:szCs w:val="22"/>
          <w:lang w:eastAsia="zh-CN"/>
        </w:rPr>
        <w:t xml:space="preserve">(paper logbooks) </w:t>
      </w:r>
      <w:r w:rsidRPr="00962712">
        <w:rPr>
          <w:rFonts w:eastAsia="Times New Roman" w:cs="Arial"/>
          <w:szCs w:val="22"/>
          <w:lang w:eastAsia="zh-CN"/>
        </w:rPr>
        <w:t xml:space="preserve">were not captured in the dataset and were therefore assumed to be </w:t>
      </w:r>
      <w:r w:rsidRPr="00962712">
        <w:rPr>
          <w:rFonts w:eastAsia="Times New Roman" w:cs="Arial"/>
          <w:b/>
          <w:bCs/>
          <w:szCs w:val="22"/>
          <w:lang w:eastAsia="zh-CN"/>
        </w:rPr>
        <w:t>people who were not recorded in the electronic logbook system</w:t>
      </w:r>
      <w:r w:rsidRPr="00962712">
        <w:rPr>
          <w:rFonts w:eastAsia="Times New Roman" w:cs="Arial"/>
          <w:szCs w:val="22"/>
          <w:lang w:eastAsia="zh-CN"/>
        </w:rPr>
        <w:t>. Individuals who appeared in the dataset were considered as electronic logbook users</w:t>
      </w:r>
      <w:r w:rsidR="00911CEC">
        <w:rPr>
          <w:rFonts w:eastAsia="Times New Roman" w:cs="Arial"/>
          <w:szCs w:val="22"/>
          <w:lang w:eastAsia="zh-CN"/>
        </w:rPr>
        <w:t xml:space="preserve"> in the analysis although it is possible that some drivers used a combination of both paper and electronic records although this was likely to be rare</w:t>
      </w:r>
      <w:r w:rsidRPr="00962712">
        <w:rPr>
          <w:rFonts w:eastAsia="Times New Roman" w:cs="Arial"/>
          <w:szCs w:val="22"/>
          <w:lang w:eastAsia="zh-CN"/>
        </w:rPr>
        <w:t xml:space="preserve">. </w:t>
      </w:r>
      <w:r w:rsidR="00911CEC">
        <w:rPr>
          <w:rFonts w:eastAsia="Times New Roman" w:cs="Arial"/>
          <w:szCs w:val="22"/>
          <w:lang w:eastAsia="zh-CN"/>
        </w:rPr>
        <w:t>S</w:t>
      </w:r>
      <w:r w:rsidRPr="00962712">
        <w:rPr>
          <w:rFonts w:eastAsia="Times New Roman" w:cs="Arial"/>
          <w:szCs w:val="22"/>
          <w:lang w:eastAsia="zh-CN"/>
        </w:rPr>
        <w:t xml:space="preserve">ome </w:t>
      </w:r>
      <w:r w:rsidR="00911CEC">
        <w:rPr>
          <w:rFonts w:eastAsia="Times New Roman" w:cs="Arial"/>
          <w:szCs w:val="22"/>
          <w:lang w:eastAsia="zh-CN"/>
        </w:rPr>
        <w:t xml:space="preserve">electronic logbook entries </w:t>
      </w:r>
      <w:r w:rsidRPr="00962712">
        <w:rPr>
          <w:rFonts w:eastAsia="Times New Roman" w:cs="Arial"/>
          <w:szCs w:val="22"/>
          <w:lang w:eastAsia="zh-CN"/>
        </w:rPr>
        <w:t>exhibited invalid or implausible values. To address data quality concerns, an indicator variable was created to flag invalid electronic logbook records based on the following criteria:</w:t>
      </w:r>
    </w:p>
    <w:p w14:paraId="6F602D17" w14:textId="77777777" w:rsidR="006C4BFC" w:rsidRPr="00C121DD" w:rsidRDefault="006C4BFC" w:rsidP="00203D1D">
      <w:pPr>
        <w:pStyle w:val="Heading4"/>
        <w:jc w:val="both"/>
        <w:rPr>
          <w:rFonts w:cs="Arial"/>
          <w:i w:val="0"/>
          <w:iCs/>
          <w:sz w:val="24"/>
          <w:lang w:eastAsia="zh-CN"/>
        </w:rPr>
      </w:pPr>
      <w:r w:rsidRPr="00C121DD">
        <w:rPr>
          <w:rFonts w:cs="Arial"/>
          <w:i w:val="0"/>
          <w:iCs/>
        </w:rPr>
        <w:t>Criteria for Identifying Invalid Logbook Records</w:t>
      </w:r>
    </w:p>
    <w:p w14:paraId="57AECA5C" w14:textId="77777777" w:rsidR="006C4BFC" w:rsidRPr="00962712" w:rsidRDefault="006C4BFC" w:rsidP="00203D1D">
      <w:pPr>
        <w:spacing w:before="100" w:beforeAutospacing="1" w:after="100" w:afterAutospacing="1"/>
        <w:rPr>
          <w:rFonts w:cs="Arial"/>
          <w:szCs w:val="22"/>
        </w:rPr>
      </w:pPr>
      <w:r w:rsidRPr="00962712">
        <w:rPr>
          <w:rFonts w:cs="Arial"/>
          <w:szCs w:val="22"/>
        </w:rPr>
        <w:t xml:space="preserve">An individual was considered to have </w:t>
      </w:r>
      <w:r w:rsidRPr="00962712">
        <w:rPr>
          <w:rStyle w:val="Strong"/>
          <w:rFonts w:cs="Arial"/>
          <w:szCs w:val="22"/>
        </w:rPr>
        <w:t>invalid logbook data</w:t>
      </w:r>
      <w:r w:rsidRPr="00962712">
        <w:rPr>
          <w:rFonts w:cs="Arial"/>
          <w:szCs w:val="22"/>
        </w:rPr>
        <w:t xml:space="preserve"> if any of the following conditions were met:</w:t>
      </w:r>
    </w:p>
    <w:p w14:paraId="679600C3" w14:textId="77777777"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t xml:space="preserve">The </w:t>
      </w:r>
      <w:r w:rsidRPr="00962712">
        <w:rPr>
          <w:rStyle w:val="Strong"/>
          <w:rFonts w:cs="Arial"/>
          <w:szCs w:val="22"/>
        </w:rPr>
        <w:t>first logged entry date</w:t>
      </w:r>
      <w:r w:rsidRPr="00962712">
        <w:rPr>
          <w:rFonts w:cs="Arial"/>
          <w:szCs w:val="22"/>
        </w:rPr>
        <w:t xml:space="preserve"> was on or </w:t>
      </w:r>
      <w:r w:rsidRPr="00962712">
        <w:rPr>
          <w:rStyle w:val="Strong"/>
          <w:rFonts w:cs="Arial"/>
          <w:szCs w:val="22"/>
        </w:rPr>
        <w:t>after the P1 licence start date</w:t>
      </w:r>
      <w:r w:rsidRPr="00962712">
        <w:rPr>
          <w:rFonts w:cs="Arial"/>
          <w:szCs w:val="22"/>
        </w:rPr>
        <w:t>.</w:t>
      </w:r>
    </w:p>
    <w:p w14:paraId="00A834C7" w14:textId="77777777"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t xml:space="preserve">The </w:t>
      </w:r>
      <w:r w:rsidRPr="00962712">
        <w:rPr>
          <w:rStyle w:val="Strong"/>
          <w:rFonts w:cs="Arial"/>
          <w:szCs w:val="22"/>
        </w:rPr>
        <w:t>last logged entry date</w:t>
      </w:r>
      <w:r w:rsidRPr="00962712">
        <w:rPr>
          <w:rFonts w:cs="Arial"/>
          <w:szCs w:val="22"/>
        </w:rPr>
        <w:t xml:space="preserve"> occurred </w:t>
      </w:r>
      <w:r w:rsidRPr="00962712">
        <w:rPr>
          <w:rStyle w:val="Strong"/>
          <w:rFonts w:cs="Arial"/>
          <w:szCs w:val="22"/>
        </w:rPr>
        <w:t>on or before 1 July 2007</w:t>
      </w:r>
      <w:r w:rsidRPr="00962712">
        <w:rPr>
          <w:rFonts w:cs="Arial"/>
          <w:szCs w:val="22"/>
        </w:rPr>
        <w:t>.</w:t>
      </w:r>
    </w:p>
    <w:p w14:paraId="4FFD540A" w14:textId="77777777"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t xml:space="preserve">The </w:t>
      </w:r>
      <w:r w:rsidRPr="00962712">
        <w:rPr>
          <w:rStyle w:val="Strong"/>
          <w:rFonts w:cs="Arial"/>
          <w:szCs w:val="22"/>
        </w:rPr>
        <w:t>total number of logged hours</w:t>
      </w:r>
      <w:r w:rsidRPr="00962712">
        <w:rPr>
          <w:rFonts w:cs="Arial"/>
          <w:szCs w:val="22"/>
        </w:rPr>
        <w:t xml:space="preserve"> </w:t>
      </w:r>
      <w:r w:rsidRPr="00962712">
        <w:rPr>
          <w:rStyle w:val="Strong"/>
          <w:rFonts w:cs="Arial"/>
          <w:szCs w:val="22"/>
        </w:rPr>
        <w:t>≥ 10,000 hours</w:t>
      </w:r>
      <w:r w:rsidRPr="00962712">
        <w:rPr>
          <w:rFonts w:cs="Arial"/>
          <w:szCs w:val="22"/>
        </w:rPr>
        <w:t>.</w:t>
      </w:r>
    </w:p>
    <w:p w14:paraId="448DE1BE" w14:textId="773290C7"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t xml:space="preserve">The </w:t>
      </w:r>
      <w:r w:rsidR="00EC3587">
        <w:rPr>
          <w:rStyle w:val="Strong"/>
          <w:rFonts w:cs="Arial"/>
          <w:szCs w:val="22"/>
        </w:rPr>
        <w:t>average logged speed</w:t>
      </w:r>
      <w:r w:rsidRPr="00962712">
        <w:rPr>
          <w:rFonts w:cs="Arial"/>
          <w:szCs w:val="22"/>
        </w:rPr>
        <w:t xml:space="preserve"> </w:t>
      </w:r>
      <w:r w:rsidR="00EC3587">
        <w:rPr>
          <w:rFonts w:cs="Arial"/>
          <w:szCs w:val="22"/>
        </w:rPr>
        <w:t xml:space="preserve">(as measured by recorded distance over time) </w:t>
      </w:r>
      <w:r w:rsidRPr="00962712">
        <w:rPr>
          <w:rFonts w:cs="Arial"/>
          <w:szCs w:val="22"/>
        </w:rPr>
        <w:t xml:space="preserve">exceeded the </w:t>
      </w:r>
      <w:r w:rsidRPr="00962712">
        <w:rPr>
          <w:rStyle w:val="Strong"/>
          <w:rFonts w:cs="Arial"/>
          <w:szCs w:val="22"/>
        </w:rPr>
        <w:t xml:space="preserve">maximum legal </w:t>
      </w:r>
      <w:r w:rsidR="00EC3587">
        <w:rPr>
          <w:rStyle w:val="Strong"/>
          <w:rFonts w:cs="Arial"/>
          <w:szCs w:val="22"/>
        </w:rPr>
        <w:t>speed limit</w:t>
      </w:r>
      <w:r w:rsidRPr="00962712">
        <w:rPr>
          <w:rFonts w:cs="Arial"/>
          <w:szCs w:val="22"/>
        </w:rPr>
        <w:t xml:space="preserve"> in Australia (130 km/h), </w:t>
      </w:r>
      <w:r w:rsidR="00232AA9">
        <w:rPr>
          <w:rFonts w:cs="Arial"/>
          <w:szCs w:val="22"/>
        </w:rPr>
        <w:t>with</w:t>
      </w:r>
      <w:r w:rsidRPr="00962712">
        <w:rPr>
          <w:rFonts w:cs="Arial"/>
          <w:szCs w:val="22"/>
        </w:rPr>
        <w:t xml:space="preserve"> a 10% buffer</w:t>
      </w:r>
      <w:r w:rsidR="00EC3587">
        <w:rPr>
          <w:rFonts w:cs="Arial"/>
          <w:szCs w:val="22"/>
        </w:rPr>
        <w:t xml:space="preserve"> (130 km/h + 10%).</w:t>
      </w:r>
    </w:p>
    <w:p w14:paraId="0F6625DD" w14:textId="77777777"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t xml:space="preserve">The </w:t>
      </w:r>
      <w:r w:rsidRPr="00962712">
        <w:rPr>
          <w:rStyle w:val="Strong"/>
          <w:rFonts w:cs="Arial"/>
          <w:szCs w:val="22"/>
        </w:rPr>
        <w:t>total logged hours</w:t>
      </w:r>
      <w:r w:rsidRPr="00962712">
        <w:rPr>
          <w:rFonts w:cs="Arial"/>
          <w:szCs w:val="22"/>
        </w:rPr>
        <w:t xml:space="preserve"> </w:t>
      </w:r>
      <w:r w:rsidRPr="00962712">
        <w:rPr>
          <w:rFonts w:cs="Arial"/>
          <w:b/>
          <w:bCs/>
          <w:szCs w:val="22"/>
        </w:rPr>
        <w:t>≤ 0</w:t>
      </w:r>
      <w:r w:rsidRPr="00962712">
        <w:rPr>
          <w:rFonts w:cs="Arial"/>
          <w:szCs w:val="22"/>
        </w:rPr>
        <w:t>.</w:t>
      </w:r>
    </w:p>
    <w:p w14:paraId="5CC73BCB" w14:textId="77777777"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t xml:space="preserve">There was </w:t>
      </w:r>
      <w:r w:rsidRPr="00962712">
        <w:rPr>
          <w:rStyle w:val="Strong"/>
          <w:rFonts w:cs="Arial"/>
          <w:szCs w:val="22"/>
        </w:rPr>
        <w:t>no recorded start date</w:t>
      </w:r>
      <w:r w:rsidRPr="00962712">
        <w:rPr>
          <w:rFonts w:cs="Arial"/>
          <w:szCs w:val="22"/>
        </w:rPr>
        <w:t xml:space="preserve"> for logging records.</w:t>
      </w:r>
    </w:p>
    <w:p w14:paraId="624DB08A" w14:textId="77777777"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t xml:space="preserve">The learner </w:t>
      </w:r>
      <w:r w:rsidRPr="00962712">
        <w:rPr>
          <w:rStyle w:val="Strong"/>
          <w:rFonts w:cs="Arial"/>
          <w:szCs w:val="22"/>
        </w:rPr>
        <w:t>continued to log hours after obtaining a P1 licence</w:t>
      </w:r>
      <w:r w:rsidRPr="00962712">
        <w:rPr>
          <w:rFonts w:cs="Arial"/>
          <w:szCs w:val="22"/>
        </w:rPr>
        <w:t>.</w:t>
      </w:r>
    </w:p>
    <w:p w14:paraId="597A7725" w14:textId="6408C1F4"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lastRenderedPageBreak/>
        <w:t xml:space="preserve">The </w:t>
      </w:r>
      <w:r w:rsidRPr="00962712">
        <w:rPr>
          <w:rStyle w:val="Strong"/>
          <w:rFonts w:cs="Arial"/>
          <w:szCs w:val="22"/>
        </w:rPr>
        <w:t>total hours logged</w:t>
      </w:r>
      <w:r w:rsidRPr="00962712">
        <w:rPr>
          <w:rFonts w:cs="Arial"/>
          <w:szCs w:val="22"/>
        </w:rPr>
        <w:t xml:space="preserve"> &lt; </w:t>
      </w:r>
      <w:r w:rsidRPr="00962712">
        <w:rPr>
          <w:rStyle w:val="Strong"/>
          <w:rFonts w:cs="Arial"/>
          <w:szCs w:val="22"/>
        </w:rPr>
        <w:t>80</w:t>
      </w:r>
      <w:r w:rsidRPr="00962712">
        <w:rPr>
          <w:rFonts w:cs="Arial"/>
          <w:szCs w:val="22"/>
        </w:rPr>
        <w:t>, despite a recorded P1 licence in the GLS dataset</w:t>
      </w:r>
      <w:r w:rsidR="00EC3587">
        <w:rPr>
          <w:rFonts w:cs="Arial"/>
          <w:szCs w:val="22"/>
        </w:rPr>
        <w:t xml:space="preserve"> (indicating incomplete data)</w:t>
      </w:r>
      <w:r w:rsidRPr="00962712">
        <w:rPr>
          <w:rFonts w:cs="Arial"/>
          <w:szCs w:val="22"/>
        </w:rPr>
        <w:t>.</w:t>
      </w:r>
    </w:p>
    <w:p w14:paraId="4A39BE8D" w14:textId="77777777" w:rsidR="006C4BFC" w:rsidRPr="00962712" w:rsidRDefault="006C4BFC" w:rsidP="00203D1D">
      <w:pPr>
        <w:numPr>
          <w:ilvl w:val="0"/>
          <w:numId w:val="29"/>
        </w:numPr>
        <w:spacing w:before="100" w:beforeAutospacing="1" w:after="100" w:afterAutospacing="1"/>
        <w:rPr>
          <w:rFonts w:cs="Arial"/>
          <w:szCs w:val="22"/>
        </w:rPr>
      </w:pPr>
      <w:r w:rsidRPr="00962712">
        <w:rPr>
          <w:rFonts w:cs="Arial"/>
          <w:szCs w:val="22"/>
        </w:rPr>
        <w:t xml:space="preserve">The </w:t>
      </w:r>
      <w:r w:rsidRPr="00962712">
        <w:rPr>
          <w:rStyle w:val="Strong"/>
          <w:rFonts w:cs="Arial"/>
          <w:szCs w:val="22"/>
        </w:rPr>
        <w:t>total logged night (dark) driving hours</w:t>
      </w:r>
      <w:r w:rsidRPr="00962712">
        <w:rPr>
          <w:rFonts w:cs="Arial"/>
          <w:szCs w:val="22"/>
        </w:rPr>
        <w:t xml:space="preserve"> &lt;</w:t>
      </w:r>
      <w:r w:rsidRPr="00962712">
        <w:rPr>
          <w:rStyle w:val="Strong"/>
          <w:rFonts w:cs="Arial"/>
          <w:szCs w:val="22"/>
        </w:rPr>
        <w:t xml:space="preserve"> 1 hour</w:t>
      </w:r>
      <w:r w:rsidRPr="00962712">
        <w:rPr>
          <w:rFonts w:cs="Arial"/>
          <w:szCs w:val="22"/>
        </w:rPr>
        <w:t>, despite a recorded P1 licence.</w:t>
      </w:r>
    </w:p>
    <w:p w14:paraId="2D3FA93C" w14:textId="7A4E79F5" w:rsidR="006C4BFC" w:rsidRPr="00962712" w:rsidRDefault="006C4BFC" w:rsidP="00203D1D">
      <w:pPr>
        <w:spacing w:before="100" w:beforeAutospacing="1" w:after="100" w:afterAutospacing="1"/>
        <w:rPr>
          <w:rFonts w:cs="Arial"/>
          <w:szCs w:val="22"/>
        </w:rPr>
      </w:pPr>
      <w:r w:rsidRPr="00962712">
        <w:rPr>
          <w:rFonts w:cs="Arial"/>
          <w:szCs w:val="22"/>
        </w:rPr>
        <w:t>Only individuals with valid logbook data based on the criteria above were included in the further exploration for how different logbook factors could influence the outcomes.</w:t>
      </w:r>
      <w:r w:rsidR="00EC3587">
        <w:rPr>
          <w:rFonts w:cs="Arial"/>
          <w:szCs w:val="22"/>
        </w:rPr>
        <w:t xml:space="preserve"> Only 5% of provided logbook records were excluded based on the above criteria.</w:t>
      </w:r>
    </w:p>
    <w:p w14:paraId="4BB1028E" w14:textId="77777777" w:rsidR="006C4BFC" w:rsidRPr="00C121DD" w:rsidRDefault="006C4BFC" w:rsidP="006C4BFC">
      <w:pPr>
        <w:pStyle w:val="Heading2"/>
        <w:rPr>
          <w:rFonts w:cs="Arial"/>
        </w:rPr>
      </w:pPr>
      <w:bookmarkStart w:id="34" w:name="_Toc194931653"/>
      <w:bookmarkStart w:id="35" w:name="_Toc208781013"/>
      <w:r w:rsidRPr="00C121DD">
        <w:rPr>
          <w:rFonts w:cs="Arial"/>
        </w:rPr>
        <w:t>2.4</w:t>
      </w:r>
      <w:r w:rsidRPr="00C121DD">
        <w:rPr>
          <w:rFonts w:cs="Arial"/>
        </w:rPr>
        <w:tab/>
        <w:t>Crash data</w:t>
      </w:r>
      <w:bookmarkEnd w:id="34"/>
      <w:bookmarkEnd w:id="35"/>
    </w:p>
    <w:p w14:paraId="60BBCDF0" w14:textId="3A9926BF" w:rsidR="006C4BFC" w:rsidRPr="00962712" w:rsidRDefault="006C4BFC" w:rsidP="006C4BFC">
      <w:pPr>
        <w:rPr>
          <w:rFonts w:cs="Arial"/>
          <w:szCs w:val="22"/>
        </w:rPr>
      </w:pPr>
      <w:r w:rsidRPr="00962712">
        <w:rPr>
          <w:rFonts w:cs="Arial"/>
          <w:szCs w:val="22"/>
        </w:rPr>
        <w:t xml:space="preserve">Crash data </w:t>
      </w:r>
      <w:r w:rsidR="00EC3587">
        <w:rPr>
          <w:rFonts w:cs="Arial"/>
          <w:szCs w:val="22"/>
        </w:rPr>
        <w:t xml:space="preserve">used in the analysis covered </w:t>
      </w:r>
      <w:r w:rsidR="00EC3587" w:rsidRPr="00EC3587">
        <w:rPr>
          <w:rFonts w:cs="Arial"/>
          <w:b/>
          <w:szCs w:val="22"/>
        </w:rPr>
        <w:t>1 January 2007</w:t>
      </w:r>
      <w:r w:rsidRPr="00962712">
        <w:rPr>
          <w:rFonts w:cs="Arial"/>
          <w:szCs w:val="22"/>
        </w:rPr>
        <w:t xml:space="preserve"> until </w:t>
      </w:r>
      <w:r w:rsidRPr="00962712">
        <w:rPr>
          <w:rStyle w:val="Strong"/>
          <w:rFonts w:cs="Arial"/>
          <w:szCs w:val="22"/>
        </w:rPr>
        <w:t>1 November 2023</w:t>
      </w:r>
      <w:r w:rsidRPr="00962712">
        <w:rPr>
          <w:rFonts w:cs="Arial"/>
          <w:szCs w:val="22"/>
        </w:rPr>
        <w:t xml:space="preserve">. The data </w:t>
      </w:r>
      <w:r w:rsidR="00EC3587">
        <w:rPr>
          <w:rFonts w:cs="Arial"/>
          <w:szCs w:val="22"/>
        </w:rPr>
        <w:t>wa</w:t>
      </w:r>
      <w:r w:rsidRPr="00962712">
        <w:rPr>
          <w:rFonts w:cs="Arial"/>
          <w:szCs w:val="22"/>
        </w:rPr>
        <w:t xml:space="preserve">s limited to </w:t>
      </w:r>
      <w:r w:rsidRPr="00962712">
        <w:rPr>
          <w:rStyle w:val="Strong"/>
          <w:rFonts w:cs="Arial"/>
          <w:szCs w:val="22"/>
        </w:rPr>
        <w:t xml:space="preserve">police-reported </w:t>
      </w:r>
      <w:r w:rsidR="00EC3587">
        <w:rPr>
          <w:rStyle w:val="Strong"/>
          <w:rFonts w:cs="Arial"/>
          <w:szCs w:val="22"/>
        </w:rPr>
        <w:t>crashes</w:t>
      </w:r>
      <w:r w:rsidR="00EC3587">
        <w:rPr>
          <w:rStyle w:val="Strong"/>
          <w:rFonts w:cs="Arial"/>
          <w:b w:val="0"/>
          <w:szCs w:val="22"/>
        </w:rPr>
        <w:t xml:space="preserve"> which covered only crashes involving injury since non injury crashes were not recorded over the whole period</w:t>
      </w:r>
      <w:r w:rsidRPr="00962712">
        <w:rPr>
          <w:rFonts w:cs="Arial"/>
          <w:szCs w:val="22"/>
        </w:rPr>
        <w:t xml:space="preserve">. Only the </w:t>
      </w:r>
      <w:r w:rsidRPr="00962712">
        <w:rPr>
          <w:rStyle w:val="Strong"/>
          <w:rFonts w:cs="Arial"/>
          <w:szCs w:val="22"/>
        </w:rPr>
        <w:t>month and year</w:t>
      </w:r>
      <w:r w:rsidRPr="00962712">
        <w:rPr>
          <w:rFonts w:cs="Arial"/>
          <w:szCs w:val="22"/>
        </w:rPr>
        <w:t xml:space="preserve"> of each crash were provided; therefore, all crashes were assumed to have occurred on the </w:t>
      </w:r>
      <w:r w:rsidRPr="00962712">
        <w:rPr>
          <w:rStyle w:val="Strong"/>
          <w:rFonts w:cs="Arial"/>
          <w:szCs w:val="22"/>
        </w:rPr>
        <w:t>first day of the recorded month</w:t>
      </w:r>
      <w:r w:rsidRPr="00962712">
        <w:rPr>
          <w:rFonts w:cs="Arial"/>
          <w:szCs w:val="22"/>
        </w:rPr>
        <w:t xml:space="preserve"> </w:t>
      </w:r>
      <w:r w:rsidRPr="00E45E29">
        <w:rPr>
          <w:rFonts w:cs="Arial"/>
          <w:szCs w:val="22"/>
        </w:rPr>
        <w:t xml:space="preserve">for </w:t>
      </w:r>
      <w:r w:rsidR="00E45E29" w:rsidRPr="00E45E29">
        <w:rPr>
          <w:rFonts w:cs="Arial"/>
          <w:szCs w:val="22"/>
        </w:rPr>
        <w:t>consistency</w:t>
      </w:r>
      <w:r w:rsidRPr="00962712">
        <w:rPr>
          <w:rFonts w:cs="Arial"/>
          <w:szCs w:val="22"/>
        </w:rPr>
        <w:t>.</w:t>
      </w:r>
      <w:r w:rsidR="00EC3587">
        <w:rPr>
          <w:rFonts w:cs="Arial"/>
          <w:szCs w:val="22"/>
        </w:rPr>
        <w:t xml:space="preserve"> This may have resulted in slight mismatching of crashes with the associated licensing period.</w:t>
      </w:r>
    </w:p>
    <w:p w14:paraId="1FD84D8D" w14:textId="70ABAEE6" w:rsidR="006C4BFC" w:rsidRPr="00962712" w:rsidRDefault="006C4BFC" w:rsidP="00203D1D">
      <w:pPr>
        <w:spacing w:before="100" w:beforeAutospacing="1" w:after="100" w:afterAutospacing="1"/>
        <w:rPr>
          <w:rFonts w:cs="Arial"/>
          <w:szCs w:val="22"/>
        </w:rPr>
      </w:pPr>
      <w:r w:rsidRPr="00962712">
        <w:rPr>
          <w:rFonts w:cs="Arial"/>
          <w:szCs w:val="22"/>
        </w:rPr>
        <w:t xml:space="preserve">Crashes were classified by severity based on the </w:t>
      </w:r>
      <w:r w:rsidRPr="00962712">
        <w:rPr>
          <w:rStyle w:val="Strong"/>
          <w:rFonts w:cs="Arial"/>
          <w:szCs w:val="22"/>
        </w:rPr>
        <w:t>most serious outcome</w:t>
      </w:r>
      <w:r w:rsidRPr="00962712">
        <w:rPr>
          <w:rFonts w:cs="Arial"/>
          <w:szCs w:val="22"/>
        </w:rPr>
        <w:t xml:space="preserve"> sustained by any involved party. A crash was defined as </w:t>
      </w:r>
      <w:r w:rsidRPr="00962712">
        <w:rPr>
          <w:rStyle w:val="Strong"/>
          <w:rFonts w:cs="Arial"/>
          <w:szCs w:val="22"/>
        </w:rPr>
        <w:t>severe</w:t>
      </w:r>
      <w:r w:rsidRPr="00962712">
        <w:rPr>
          <w:rFonts w:cs="Arial"/>
          <w:szCs w:val="22"/>
        </w:rPr>
        <w:t xml:space="preserve"> if it involved at least one person who was either </w:t>
      </w:r>
      <w:r w:rsidRPr="00962712">
        <w:rPr>
          <w:rStyle w:val="Strong"/>
          <w:rFonts w:cs="Arial"/>
          <w:szCs w:val="22"/>
        </w:rPr>
        <w:t>hospitalised or killed</w:t>
      </w:r>
      <w:r w:rsidRPr="00962712">
        <w:rPr>
          <w:rFonts w:cs="Arial"/>
          <w:szCs w:val="22"/>
        </w:rPr>
        <w:t>. Crashes resulting only in property damage were excluded. Detailed severity classifications are provided</w:t>
      </w:r>
      <w:r w:rsidR="00C83C49">
        <w:rPr>
          <w:rFonts w:cs="Arial"/>
          <w:szCs w:val="22"/>
        </w:rPr>
        <w:t xml:space="preserve"> in</w:t>
      </w:r>
      <w:r w:rsidRPr="00962712">
        <w:rPr>
          <w:rFonts w:cs="Arial"/>
          <w:szCs w:val="22"/>
        </w:rPr>
        <w:t xml:space="preserve"> </w:t>
      </w:r>
      <w:hyperlink w:anchor="_3.2_Outcomes_of" w:history="1">
        <w:r w:rsidR="00C83C49" w:rsidRPr="00C83C49">
          <w:rPr>
            <w:rStyle w:val="Hyperlink"/>
            <w:rFonts w:cs="Arial"/>
            <w:szCs w:val="22"/>
          </w:rPr>
          <w:t>3.2 Outcomes of interest</w:t>
        </w:r>
      </w:hyperlink>
      <w:r w:rsidR="00C83C49">
        <w:rPr>
          <w:rFonts w:cs="Arial"/>
          <w:szCs w:val="22"/>
        </w:rPr>
        <w:t>.</w:t>
      </w:r>
    </w:p>
    <w:p w14:paraId="4823DA23" w14:textId="77777777" w:rsidR="006C4BFC" w:rsidRPr="00C121DD" w:rsidRDefault="006C4BFC" w:rsidP="00203D1D">
      <w:pPr>
        <w:pStyle w:val="Heading4"/>
        <w:jc w:val="both"/>
        <w:rPr>
          <w:rFonts w:cs="Arial"/>
          <w:i w:val="0"/>
          <w:iCs/>
          <w:sz w:val="24"/>
          <w:lang w:eastAsia="zh-CN"/>
        </w:rPr>
      </w:pPr>
      <w:r w:rsidRPr="00C121DD">
        <w:rPr>
          <w:rFonts w:cs="Arial"/>
          <w:i w:val="0"/>
          <w:iCs/>
        </w:rPr>
        <w:t>Exclusion Criteria for Crash Data</w:t>
      </w:r>
    </w:p>
    <w:p w14:paraId="2274483C" w14:textId="77777777" w:rsidR="006C4BFC" w:rsidRPr="00C121DD" w:rsidRDefault="006C4BFC" w:rsidP="00203D1D">
      <w:pPr>
        <w:numPr>
          <w:ilvl w:val="0"/>
          <w:numId w:val="32"/>
        </w:numPr>
        <w:spacing w:before="100" w:beforeAutospacing="1" w:after="100" w:afterAutospacing="1"/>
        <w:rPr>
          <w:rFonts w:cs="Arial"/>
        </w:rPr>
      </w:pPr>
      <w:r w:rsidRPr="00C121DD">
        <w:rPr>
          <w:rFonts w:cs="Arial"/>
        </w:rPr>
        <w:t xml:space="preserve">Crashes occurring </w:t>
      </w:r>
      <w:r w:rsidRPr="00C121DD">
        <w:rPr>
          <w:rStyle w:val="Strong"/>
          <w:rFonts w:cs="Arial"/>
        </w:rPr>
        <w:t>before 1 July 2007</w:t>
      </w:r>
    </w:p>
    <w:p w14:paraId="6203DF44" w14:textId="77777777" w:rsidR="006C4BFC" w:rsidRPr="00C121DD" w:rsidRDefault="006C4BFC" w:rsidP="00203D1D">
      <w:pPr>
        <w:numPr>
          <w:ilvl w:val="0"/>
          <w:numId w:val="32"/>
        </w:numPr>
        <w:spacing w:before="100" w:beforeAutospacing="1" w:after="100" w:afterAutospacing="1"/>
        <w:rPr>
          <w:rFonts w:cs="Arial"/>
        </w:rPr>
      </w:pPr>
      <w:r w:rsidRPr="00C121DD">
        <w:rPr>
          <w:rFonts w:cs="Arial"/>
        </w:rPr>
        <w:t xml:space="preserve">Crashes </w:t>
      </w:r>
      <w:r w:rsidRPr="00C121DD">
        <w:rPr>
          <w:rStyle w:val="Strong"/>
          <w:rFonts w:cs="Arial"/>
        </w:rPr>
        <w:t>not involving drivers with a C or CA class licence</w:t>
      </w:r>
    </w:p>
    <w:p w14:paraId="499919C1" w14:textId="77777777" w:rsidR="006C4BFC" w:rsidRPr="00C121DD" w:rsidRDefault="006C4BFC" w:rsidP="00203D1D">
      <w:pPr>
        <w:numPr>
          <w:ilvl w:val="0"/>
          <w:numId w:val="32"/>
        </w:numPr>
        <w:spacing w:before="100" w:beforeAutospacing="1" w:after="100" w:afterAutospacing="1"/>
        <w:rPr>
          <w:rFonts w:cs="Arial"/>
        </w:rPr>
      </w:pPr>
      <w:r w:rsidRPr="00C121DD">
        <w:rPr>
          <w:rFonts w:cs="Arial"/>
        </w:rPr>
        <w:t xml:space="preserve">Crashes classified as </w:t>
      </w:r>
      <w:r w:rsidRPr="00C121DD">
        <w:rPr>
          <w:rStyle w:val="Strong"/>
          <w:rFonts w:cs="Arial"/>
        </w:rPr>
        <w:t>property damage only</w:t>
      </w:r>
      <w:r w:rsidRPr="00C121DD">
        <w:rPr>
          <w:rFonts w:cs="Arial"/>
        </w:rPr>
        <w:t>, with no associated injury</w:t>
      </w:r>
    </w:p>
    <w:p w14:paraId="117DEA17" w14:textId="77777777" w:rsidR="006C4BFC" w:rsidRPr="00C121DD" w:rsidRDefault="006C4BFC" w:rsidP="00203D1D">
      <w:pPr>
        <w:pStyle w:val="Heading2"/>
        <w:jc w:val="both"/>
        <w:rPr>
          <w:rFonts w:cs="Arial"/>
        </w:rPr>
      </w:pPr>
      <w:bookmarkStart w:id="36" w:name="_Toc194931654"/>
      <w:bookmarkStart w:id="37" w:name="_Toc208781014"/>
      <w:r w:rsidRPr="00C121DD">
        <w:rPr>
          <w:rFonts w:cs="Arial"/>
        </w:rPr>
        <w:t>2.5</w:t>
      </w:r>
      <w:r w:rsidRPr="00C121DD">
        <w:rPr>
          <w:rFonts w:cs="Arial"/>
        </w:rPr>
        <w:tab/>
        <w:t>Infringement data</w:t>
      </w:r>
      <w:bookmarkEnd w:id="36"/>
      <w:bookmarkEnd w:id="37"/>
    </w:p>
    <w:p w14:paraId="268A3A31" w14:textId="5BA6E437" w:rsidR="006C4BFC" w:rsidRPr="00C121DD" w:rsidRDefault="006C4BFC" w:rsidP="00203D1D">
      <w:pPr>
        <w:spacing w:before="100" w:beforeAutospacing="1" w:after="100" w:afterAutospacing="1"/>
        <w:rPr>
          <w:rFonts w:cs="Arial"/>
        </w:rPr>
      </w:pPr>
      <w:r w:rsidRPr="00C121DD">
        <w:rPr>
          <w:rFonts w:cs="Arial"/>
        </w:rPr>
        <w:t xml:space="preserve">Infringement data </w:t>
      </w:r>
      <w:r w:rsidR="00EC3587">
        <w:rPr>
          <w:rFonts w:cs="Arial"/>
        </w:rPr>
        <w:t>wa</w:t>
      </w:r>
      <w:r>
        <w:rPr>
          <w:rFonts w:cs="Arial"/>
        </w:rPr>
        <w:t>s</w:t>
      </w:r>
      <w:r w:rsidRPr="00C121DD">
        <w:rPr>
          <w:rFonts w:cs="Arial"/>
        </w:rPr>
        <w:t xml:space="preserve"> available up </w:t>
      </w:r>
      <w:r>
        <w:rPr>
          <w:rFonts w:cs="Arial"/>
        </w:rPr>
        <w:t>until</w:t>
      </w:r>
      <w:r w:rsidRPr="00C121DD">
        <w:rPr>
          <w:rFonts w:cs="Arial"/>
        </w:rPr>
        <w:t xml:space="preserve"> </w:t>
      </w:r>
      <w:r w:rsidRPr="00C121DD">
        <w:rPr>
          <w:rStyle w:val="Strong"/>
          <w:rFonts w:cs="Arial"/>
        </w:rPr>
        <w:t>22 March 2024</w:t>
      </w:r>
      <w:r w:rsidRPr="00C121DD">
        <w:rPr>
          <w:rFonts w:cs="Arial"/>
        </w:rPr>
        <w:t xml:space="preserve">. The dataset captured </w:t>
      </w:r>
      <w:r w:rsidRPr="00C121DD">
        <w:rPr>
          <w:rStyle w:val="Strong"/>
          <w:rFonts w:cs="Arial"/>
        </w:rPr>
        <w:t>all recorded infringements</w:t>
      </w:r>
      <w:r w:rsidRPr="00C121DD">
        <w:rPr>
          <w:rFonts w:cs="Arial"/>
        </w:rPr>
        <w:t xml:space="preserve"> linked to individuals in the driver licensing system via a unique identifier</w:t>
      </w:r>
      <w:r w:rsidR="004A0764">
        <w:rPr>
          <w:rFonts w:cs="Arial"/>
        </w:rPr>
        <w:t xml:space="preserve"> (deidentified customer reference number)</w:t>
      </w:r>
      <w:r w:rsidRPr="00C121DD">
        <w:rPr>
          <w:rFonts w:cs="Arial"/>
        </w:rPr>
        <w:t xml:space="preserve">. For the purposes of this study, only </w:t>
      </w:r>
      <w:r w:rsidRPr="00C121DD">
        <w:rPr>
          <w:rStyle w:val="Strong"/>
          <w:rFonts w:cs="Arial"/>
        </w:rPr>
        <w:t>driving-related offences</w:t>
      </w:r>
      <w:r w:rsidRPr="00C121DD">
        <w:rPr>
          <w:rFonts w:cs="Arial"/>
        </w:rPr>
        <w:t xml:space="preserve"> were considered relevant and included in the analysis. The </w:t>
      </w:r>
      <w:r w:rsidRPr="00C121DD">
        <w:rPr>
          <w:rStyle w:val="Strong"/>
          <w:rFonts w:cs="Arial"/>
        </w:rPr>
        <w:t>severity of each infringement</w:t>
      </w:r>
      <w:r w:rsidRPr="00C121DD">
        <w:rPr>
          <w:rFonts w:cs="Arial"/>
        </w:rPr>
        <w:t xml:space="preserve"> was determined according to the criteria outlined</w:t>
      </w:r>
      <w:r w:rsidR="00CF1B34">
        <w:rPr>
          <w:rFonts w:cs="Arial"/>
        </w:rPr>
        <w:t xml:space="preserve"> in a later</w:t>
      </w:r>
      <w:r w:rsidR="002F2FA4">
        <w:rPr>
          <w:rFonts w:cs="Arial"/>
        </w:rPr>
        <w:t xml:space="preserve"> section</w:t>
      </w:r>
      <w:r w:rsidRPr="00C121DD">
        <w:rPr>
          <w:rFonts w:cs="Arial"/>
        </w:rPr>
        <w:t xml:space="preserve"> </w:t>
      </w:r>
      <w:r w:rsidRPr="002F2FA4">
        <w:rPr>
          <w:rFonts w:cs="Arial"/>
        </w:rPr>
        <w:t xml:space="preserve">(see </w:t>
      </w:r>
      <w:r w:rsidR="00017BB1">
        <w:rPr>
          <w:rFonts w:cs="Arial"/>
        </w:rPr>
        <w:fldChar w:fldCharType="begin"/>
      </w:r>
      <w:r w:rsidR="00017BB1">
        <w:rPr>
          <w:rFonts w:cs="Arial"/>
        </w:rPr>
        <w:instrText xml:space="preserve"> REF _Ref197864712 \h </w:instrText>
      </w:r>
      <w:r w:rsidR="00203D1D">
        <w:rPr>
          <w:rFonts w:cs="Arial"/>
        </w:rPr>
        <w:instrText xml:space="preserve"> \* MERGEFORMAT </w:instrText>
      </w:r>
      <w:r w:rsidR="00017BB1">
        <w:rPr>
          <w:rFonts w:cs="Arial"/>
        </w:rPr>
      </w:r>
      <w:r w:rsidR="00017BB1">
        <w:rPr>
          <w:rFonts w:cs="Arial"/>
        </w:rPr>
        <w:fldChar w:fldCharType="separate"/>
      </w:r>
      <w:r w:rsidR="004D1651">
        <w:t xml:space="preserve">Table </w:t>
      </w:r>
      <w:r w:rsidR="004D1651">
        <w:rPr>
          <w:noProof/>
        </w:rPr>
        <w:t>5</w:t>
      </w:r>
      <w:r w:rsidR="00017BB1">
        <w:rPr>
          <w:rFonts w:cs="Arial"/>
        </w:rPr>
        <w:fldChar w:fldCharType="end"/>
      </w:r>
      <w:r w:rsidRPr="002F2FA4">
        <w:rPr>
          <w:rFonts w:cs="Arial"/>
        </w:rPr>
        <w:t>).</w:t>
      </w:r>
    </w:p>
    <w:p w14:paraId="1FE7285E" w14:textId="77777777" w:rsidR="006C4BFC" w:rsidRPr="00C121DD" w:rsidRDefault="006C4BFC" w:rsidP="00203D1D">
      <w:pPr>
        <w:pStyle w:val="Heading4"/>
        <w:jc w:val="both"/>
        <w:rPr>
          <w:rFonts w:cs="Arial"/>
          <w:i w:val="0"/>
          <w:iCs/>
          <w:sz w:val="24"/>
          <w:lang w:eastAsia="zh-CN"/>
        </w:rPr>
      </w:pPr>
      <w:r w:rsidRPr="00C121DD">
        <w:rPr>
          <w:rFonts w:cs="Arial"/>
          <w:i w:val="0"/>
          <w:iCs/>
        </w:rPr>
        <w:t>Exclusion Criteria for Infringement Data</w:t>
      </w:r>
    </w:p>
    <w:p w14:paraId="02046B54" w14:textId="77777777" w:rsidR="006C4BFC" w:rsidRPr="00C121DD" w:rsidRDefault="006C4BFC" w:rsidP="00203D1D">
      <w:pPr>
        <w:numPr>
          <w:ilvl w:val="0"/>
          <w:numId w:val="33"/>
        </w:numPr>
        <w:spacing w:before="100" w:beforeAutospacing="1" w:after="100" w:afterAutospacing="1"/>
        <w:rPr>
          <w:rFonts w:cs="Arial"/>
        </w:rPr>
      </w:pPr>
      <w:r w:rsidRPr="00C121DD">
        <w:rPr>
          <w:rFonts w:cs="Arial"/>
        </w:rPr>
        <w:t xml:space="preserve">Infringements issued </w:t>
      </w:r>
      <w:r w:rsidRPr="00C121DD">
        <w:rPr>
          <w:rStyle w:val="Strong"/>
          <w:rFonts w:cs="Arial"/>
        </w:rPr>
        <w:t>before 1 July 2007</w:t>
      </w:r>
    </w:p>
    <w:p w14:paraId="6233A3FF" w14:textId="575CAB2D" w:rsidR="006C4BFC" w:rsidRPr="009A17D4" w:rsidRDefault="006C4BFC" w:rsidP="00203D1D">
      <w:pPr>
        <w:numPr>
          <w:ilvl w:val="0"/>
          <w:numId w:val="33"/>
        </w:numPr>
        <w:spacing w:before="100" w:beforeAutospacing="1" w:after="100" w:afterAutospacing="1"/>
        <w:rPr>
          <w:rStyle w:val="Strong"/>
          <w:rFonts w:cs="Arial"/>
          <w:b w:val="0"/>
          <w:bCs w:val="0"/>
        </w:rPr>
      </w:pPr>
      <w:r w:rsidRPr="00C121DD">
        <w:rPr>
          <w:rFonts w:cs="Arial"/>
        </w:rPr>
        <w:t xml:space="preserve">Infringements </w:t>
      </w:r>
      <w:r w:rsidRPr="00C121DD">
        <w:rPr>
          <w:rStyle w:val="Strong"/>
          <w:rFonts w:cs="Arial"/>
        </w:rPr>
        <w:t>not related to driving behaviours</w:t>
      </w:r>
      <w:r w:rsidRPr="00C121DD">
        <w:rPr>
          <w:rFonts w:cs="Arial"/>
        </w:rPr>
        <w:t xml:space="preserve"> or not associated with drivers holding a </w:t>
      </w:r>
      <w:r w:rsidRPr="00C121DD">
        <w:rPr>
          <w:rStyle w:val="Strong"/>
          <w:rFonts w:cs="Arial"/>
        </w:rPr>
        <w:t>C or CA class licence</w:t>
      </w:r>
    </w:p>
    <w:p w14:paraId="3EF9E3B3" w14:textId="47709A8D" w:rsidR="009A17D4" w:rsidRPr="00C121DD" w:rsidRDefault="009A17D4" w:rsidP="009A17D4">
      <w:pPr>
        <w:pStyle w:val="Heading2"/>
        <w:rPr>
          <w:rFonts w:cs="Arial"/>
        </w:rPr>
      </w:pPr>
      <w:bookmarkStart w:id="38" w:name="_Toc208781015"/>
      <w:r w:rsidRPr="00C121DD">
        <w:rPr>
          <w:rFonts w:cs="Arial"/>
        </w:rPr>
        <w:t>2.5</w:t>
      </w:r>
      <w:r w:rsidRPr="00C121DD">
        <w:rPr>
          <w:rFonts w:cs="Arial"/>
        </w:rPr>
        <w:tab/>
      </w:r>
      <w:r>
        <w:rPr>
          <w:rFonts w:cs="Arial"/>
        </w:rPr>
        <w:t>Interjurisdictional comparison</w:t>
      </w:r>
      <w:r w:rsidRPr="00C121DD">
        <w:rPr>
          <w:rFonts w:cs="Arial"/>
        </w:rPr>
        <w:t xml:space="preserve"> data</w:t>
      </w:r>
      <w:bookmarkEnd w:id="38"/>
    </w:p>
    <w:p w14:paraId="5903D313" w14:textId="1C11BDF7" w:rsidR="009A17D4" w:rsidRPr="007F644A" w:rsidRDefault="009A17D4" w:rsidP="009A17D4">
      <w:pPr>
        <w:rPr>
          <w:rFonts w:eastAsia="Poppins-Light" w:cs="Arial"/>
          <w:lang w:val="en-US"/>
        </w:rPr>
      </w:pPr>
      <w:r w:rsidRPr="007F644A">
        <w:rPr>
          <w:rFonts w:eastAsia="Poppins-Light" w:cs="Arial"/>
          <w:lang w:val="en-US"/>
        </w:rPr>
        <w:t xml:space="preserve">Summaries of crash data produced by MUARC as part of the annual calculation of the Used Car Safety Ratings were used to identify the number of car drivers involved in road crashes </w:t>
      </w:r>
      <w:r w:rsidRPr="007F644A">
        <w:rPr>
          <w:rFonts w:eastAsia="Poppins-Light" w:cs="Arial"/>
          <w:lang w:val="en-US"/>
        </w:rPr>
        <w:lastRenderedPageBreak/>
        <w:t xml:space="preserve">over the period 2013-2022 (for methods of sourcing, data matching and selecting appropriate cases see Newstead et al., 2024 and Newstead et al., 2023). Subsets of these data were taken which isolated crashes where Police records identified the involved person as the driver of one of the traffic units involved in collisions in Queensland, New South Wales, Western Australia or Victoria. A summary of the data considered in the analyses is detailed in </w:t>
      </w:r>
      <w:r w:rsidRPr="007F644A">
        <w:rPr>
          <w:rFonts w:eastAsia="Poppins-Light" w:cs="Arial"/>
          <w:lang w:val="en-US"/>
        </w:rPr>
        <w:fldChar w:fldCharType="begin"/>
      </w:r>
      <w:r w:rsidRPr="007F644A">
        <w:rPr>
          <w:rFonts w:eastAsia="Poppins-Light" w:cs="Arial"/>
          <w:lang w:val="en-US"/>
        </w:rPr>
        <w:instrText xml:space="preserve"> REF _Ref192495006 \h </w:instrText>
      </w:r>
      <w:r>
        <w:rPr>
          <w:rFonts w:eastAsia="Poppins-Light" w:cs="Arial"/>
          <w:lang w:val="en-US"/>
        </w:rPr>
        <w:instrText xml:space="preserve"> \* MERGEFORMAT </w:instrText>
      </w:r>
      <w:r w:rsidRPr="007F644A">
        <w:rPr>
          <w:rFonts w:eastAsia="Poppins-Light" w:cs="Arial"/>
          <w:lang w:val="en-US"/>
        </w:rPr>
      </w:r>
      <w:r w:rsidRPr="007F644A">
        <w:rPr>
          <w:rFonts w:eastAsia="Poppins-Light" w:cs="Arial"/>
          <w:lang w:val="en-US"/>
        </w:rPr>
        <w:fldChar w:fldCharType="separate"/>
      </w:r>
      <w:r w:rsidR="004D1651" w:rsidRPr="004D1651">
        <w:rPr>
          <w:rFonts w:eastAsia="Poppins-Light"/>
          <w:lang w:val="en-US"/>
        </w:rPr>
        <w:t>Table 2</w:t>
      </w:r>
      <w:r w:rsidRPr="007F644A">
        <w:rPr>
          <w:rFonts w:eastAsia="Poppins-Light" w:cs="Arial"/>
          <w:lang w:val="en-US"/>
        </w:rPr>
        <w:fldChar w:fldCharType="end"/>
      </w:r>
      <w:r w:rsidRPr="007F644A">
        <w:rPr>
          <w:rFonts w:eastAsia="Poppins-Light" w:cs="Arial"/>
          <w:lang w:val="en-US"/>
        </w:rPr>
        <w:t>.</w:t>
      </w:r>
      <w:r w:rsidR="00953DE7">
        <w:rPr>
          <w:rFonts w:eastAsia="Poppins-Light" w:cs="Arial"/>
          <w:lang w:val="en-US"/>
        </w:rPr>
        <w:t xml:space="preserve"> Note that Queensland and Victorian data only included drivers involved in injury crashe</w:t>
      </w:r>
      <w:r w:rsidR="00B5221C">
        <w:rPr>
          <w:rFonts w:eastAsia="Poppins-Light" w:cs="Arial"/>
          <w:lang w:val="en-US"/>
        </w:rPr>
        <w:t>s</w:t>
      </w:r>
      <w:r w:rsidR="00953DE7">
        <w:rPr>
          <w:rFonts w:eastAsia="Poppins-Light" w:cs="Arial"/>
          <w:lang w:val="en-US"/>
        </w:rPr>
        <w:t xml:space="preserve"> whilst NSW and WA included drivers involved in non-injury crashes. Only driver injury status by licence level (L, P or O) was considered in the analysis.</w:t>
      </w:r>
    </w:p>
    <w:p w14:paraId="02C569A1" w14:textId="0FBC0A64" w:rsidR="009A17D4" w:rsidRPr="004A0764" w:rsidRDefault="009A17D4" w:rsidP="004A0764">
      <w:pPr>
        <w:pStyle w:val="Style3"/>
        <w:rPr>
          <w:rStyle w:val="BodycopyChar"/>
          <w:sz w:val="22"/>
          <w:szCs w:val="24"/>
        </w:rPr>
      </w:pPr>
      <w:bookmarkStart w:id="39" w:name="_Ref192495006"/>
      <w:bookmarkStart w:id="40" w:name="_Toc208781078"/>
      <w:r w:rsidRPr="004A0764">
        <w:rPr>
          <w:rStyle w:val="BodycopyChar"/>
          <w:sz w:val="22"/>
          <w:szCs w:val="24"/>
        </w:rPr>
        <w:t xml:space="preserve">Table </w:t>
      </w:r>
      <w:r w:rsidRPr="004A0764">
        <w:rPr>
          <w:rStyle w:val="BodycopyChar"/>
          <w:sz w:val="22"/>
          <w:szCs w:val="24"/>
        </w:rPr>
        <w:fldChar w:fldCharType="begin"/>
      </w:r>
      <w:r w:rsidRPr="004A0764">
        <w:rPr>
          <w:rStyle w:val="BodycopyChar"/>
          <w:sz w:val="22"/>
          <w:szCs w:val="24"/>
        </w:rPr>
        <w:instrText xml:space="preserve"> SEQ Table \* ARABIC </w:instrText>
      </w:r>
      <w:r w:rsidRPr="004A0764">
        <w:rPr>
          <w:rStyle w:val="BodycopyChar"/>
          <w:sz w:val="22"/>
          <w:szCs w:val="24"/>
        </w:rPr>
        <w:fldChar w:fldCharType="separate"/>
      </w:r>
      <w:r w:rsidR="004D1651">
        <w:rPr>
          <w:rStyle w:val="BodycopyChar"/>
          <w:noProof/>
          <w:sz w:val="22"/>
          <w:szCs w:val="24"/>
        </w:rPr>
        <w:t>2</w:t>
      </w:r>
      <w:r w:rsidRPr="004A0764">
        <w:rPr>
          <w:rStyle w:val="BodycopyChar"/>
          <w:sz w:val="22"/>
          <w:szCs w:val="24"/>
        </w:rPr>
        <w:fldChar w:fldCharType="end"/>
      </w:r>
      <w:bookmarkEnd w:id="39"/>
      <w:r w:rsidRPr="004A0764">
        <w:rPr>
          <w:rStyle w:val="BodycopyChar"/>
          <w:sz w:val="22"/>
          <w:szCs w:val="24"/>
        </w:rPr>
        <w:t>:</w:t>
      </w:r>
      <w:r w:rsidRPr="004A0764">
        <w:rPr>
          <w:rStyle w:val="BodycopyChar"/>
          <w:sz w:val="22"/>
          <w:szCs w:val="24"/>
        </w:rPr>
        <w:tab/>
      </w:r>
      <w:r w:rsidR="004A0764">
        <w:rPr>
          <w:rStyle w:val="BodycopyChar"/>
          <w:sz w:val="22"/>
          <w:szCs w:val="24"/>
        </w:rPr>
        <w:t>C</w:t>
      </w:r>
      <w:r w:rsidR="004A0764" w:rsidRPr="004A0764">
        <w:rPr>
          <w:rStyle w:val="BodycopyChar"/>
          <w:sz w:val="22"/>
          <w:szCs w:val="24"/>
        </w:rPr>
        <w:t xml:space="preserve">rash-involved </w:t>
      </w:r>
      <w:r w:rsidR="009F14BF">
        <w:rPr>
          <w:rStyle w:val="BodycopyChar"/>
          <w:sz w:val="22"/>
          <w:szCs w:val="24"/>
        </w:rPr>
        <w:t xml:space="preserve">vehicle </w:t>
      </w:r>
      <w:r w:rsidR="004A0764" w:rsidRPr="004A0764">
        <w:rPr>
          <w:rStyle w:val="BodycopyChar"/>
          <w:sz w:val="22"/>
          <w:szCs w:val="24"/>
        </w:rPr>
        <w:t>drivers by jurisdiction</w:t>
      </w:r>
      <w:bookmarkEnd w:id="40"/>
    </w:p>
    <w:tbl>
      <w:tblPr>
        <w:tblW w:w="5000" w:type="pct"/>
        <w:tblLook w:val="04A0" w:firstRow="1" w:lastRow="0" w:firstColumn="1" w:lastColumn="0" w:noHBand="0" w:noVBand="1"/>
      </w:tblPr>
      <w:tblGrid>
        <w:gridCol w:w="1564"/>
        <w:gridCol w:w="1805"/>
        <w:gridCol w:w="1807"/>
        <w:gridCol w:w="1805"/>
        <w:gridCol w:w="1807"/>
      </w:tblGrid>
      <w:tr w:rsidR="009A17D4" w:rsidRPr="000D64A3" w14:paraId="31F2D757" w14:textId="77777777" w:rsidTr="0071784A">
        <w:trPr>
          <w:trHeight w:val="300"/>
        </w:trPr>
        <w:tc>
          <w:tcPr>
            <w:tcW w:w="890" w:type="pct"/>
            <w:vMerge w:val="restart"/>
            <w:tcBorders>
              <w:top w:val="single" w:sz="4" w:space="0" w:color="00739D"/>
            </w:tcBorders>
            <w:noWrap/>
            <w:vAlign w:val="center"/>
            <w:hideMark/>
          </w:tcPr>
          <w:p w14:paraId="331AF9E1" w14:textId="77777777" w:rsidR="009A17D4" w:rsidRPr="000D64A3" w:rsidRDefault="009A17D4" w:rsidP="0071784A">
            <w:pPr>
              <w:spacing w:after="0" w:line="240" w:lineRule="auto"/>
              <w:rPr>
                <w:rFonts w:ascii="Arial Narrow" w:eastAsia="Times New Roman" w:hAnsi="Arial Narrow"/>
                <w:sz w:val="20"/>
                <w:lang w:eastAsia="en-AU"/>
              </w:rPr>
            </w:pPr>
            <w:r w:rsidRPr="000D64A3">
              <w:rPr>
                <w:rFonts w:ascii="Arial Narrow" w:eastAsia="Times New Roman" w:hAnsi="Arial Narrow" w:cs="Calibri"/>
                <w:color w:val="00739D"/>
                <w:sz w:val="20"/>
                <w:lang w:eastAsia="en-AU"/>
              </w:rPr>
              <w:t>Crash year</w:t>
            </w:r>
          </w:p>
        </w:tc>
        <w:tc>
          <w:tcPr>
            <w:tcW w:w="4110" w:type="pct"/>
            <w:gridSpan w:val="4"/>
            <w:tcBorders>
              <w:top w:val="single" w:sz="4" w:space="0" w:color="00739D"/>
              <w:bottom w:val="single" w:sz="4" w:space="0" w:color="00739D"/>
            </w:tcBorders>
            <w:noWrap/>
            <w:hideMark/>
          </w:tcPr>
          <w:p w14:paraId="2CF0EE4D" w14:textId="77777777" w:rsidR="009A17D4" w:rsidRPr="000D64A3" w:rsidRDefault="009A17D4" w:rsidP="0071784A">
            <w:pPr>
              <w:spacing w:after="0" w:line="240" w:lineRule="auto"/>
              <w:jc w:val="center"/>
              <w:rPr>
                <w:rFonts w:ascii="Arial Narrow" w:eastAsia="Times New Roman" w:hAnsi="Arial Narrow"/>
                <w:color w:val="00739D"/>
                <w:sz w:val="20"/>
                <w:lang w:eastAsia="en-AU"/>
              </w:rPr>
            </w:pPr>
            <w:r w:rsidRPr="000D64A3">
              <w:rPr>
                <w:rFonts w:ascii="Arial Narrow" w:eastAsia="Times New Roman" w:hAnsi="Arial Narrow" w:cs="Calibri"/>
                <w:color w:val="00739D"/>
                <w:sz w:val="20"/>
                <w:lang w:eastAsia="en-AU"/>
              </w:rPr>
              <w:t>Jurisdiction</w:t>
            </w:r>
          </w:p>
        </w:tc>
      </w:tr>
      <w:tr w:rsidR="009A17D4" w:rsidRPr="000D64A3" w14:paraId="68E68875" w14:textId="77777777" w:rsidTr="0071784A">
        <w:trPr>
          <w:trHeight w:val="345"/>
        </w:trPr>
        <w:tc>
          <w:tcPr>
            <w:tcW w:w="890" w:type="pct"/>
            <w:vMerge/>
            <w:tcBorders>
              <w:bottom w:val="single" w:sz="4" w:space="0" w:color="00739D"/>
            </w:tcBorders>
            <w:noWrap/>
            <w:hideMark/>
          </w:tcPr>
          <w:p w14:paraId="4C3BF680" w14:textId="77777777" w:rsidR="009A17D4" w:rsidRPr="000D64A3" w:rsidRDefault="009A17D4" w:rsidP="0071784A">
            <w:pPr>
              <w:spacing w:after="0" w:line="240" w:lineRule="auto"/>
              <w:rPr>
                <w:rFonts w:ascii="Arial Narrow" w:eastAsia="Times New Roman" w:hAnsi="Arial Narrow" w:cs="Calibri"/>
                <w:color w:val="00739D"/>
                <w:sz w:val="20"/>
                <w:lang w:eastAsia="en-AU"/>
              </w:rPr>
            </w:pPr>
          </w:p>
        </w:tc>
        <w:tc>
          <w:tcPr>
            <w:tcW w:w="1027" w:type="pct"/>
            <w:tcBorders>
              <w:top w:val="single" w:sz="4" w:space="0" w:color="00739D"/>
              <w:bottom w:val="single" w:sz="4" w:space="0" w:color="00739D"/>
            </w:tcBorders>
            <w:noWrap/>
            <w:hideMark/>
          </w:tcPr>
          <w:p w14:paraId="336C7ACC" w14:textId="77777777" w:rsidR="009A17D4" w:rsidRPr="000D64A3"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Queensland</w:t>
            </w:r>
          </w:p>
        </w:tc>
        <w:tc>
          <w:tcPr>
            <w:tcW w:w="1028" w:type="pct"/>
            <w:tcBorders>
              <w:top w:val="single" w:sz="4" w:space="0" w:color="00739D"/>
              <w:bottom w:val="single" w:sz="4" w:space="0" w:color="00739D"/>
            </w:tcBorders>
            <w:noWrap/>
            <w:hideMark/>
          </w:tcPr>
          <w:p w14:paraId="63AFA5F8" w14:textId="77777777" w:rsidR="009A17D4" w:rsidRPr="000D64A3"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New South Wales</w:t>
            </w:r>
          </w:p>
        </w:tc>
        <w:tc>
          <w:tcPr>
            <w:tcW w:w="1027" w:type="pct"/>
            <w:tcBorders>
              <w:top w:val="single" w:sz="4" w:space="0" w:color="00739D"/>
              <w:bottom w:val="single" w:sz="4" w:space="0" w:color="00739D"/>
            </w:tcBorders>
            <w:noWrap/>
            <w:hideMark/>
          </w:tcPr>
          <w:p w14:paraId="647F0E55" w14:textId="77777777" w:rsidR="009A17D4" w:rsidRPr="000D64A3"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Western Australia</w:t>
            </w:r>
          </w:p>
        </w:tc>
        <w:tc>
          <w:tcPr>
            <w:tcW w:w="1028" w:type="pct"/>
            <w:tcBorders>
              <w:top w:val="single" w:sz="4" w:space="0" w:color="00739D"/>
              <w:bottom w:val="single" w:sz="4" w:space="0" w:color="00739D"/>
            </w:tcBorders>
            <w:noWrap/>
            <w:hideMark/>
          </w:tcPr>
          <w:p w14:paraId="7955BAA7" w14:textId="77777777" w:rsidR="009A17D4" w:rsidRPr="000D64A3"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Victoria</w:t>
            </w:r>
          </w:p>
        </w:tc>
      </w:tr>
      <w:tr w:rsidR="009A17D4" w:rsidRPr="000D64A3" w14:paraId="2240649B" w14:textId="77777777" w:rsidTr="0071784A">
        <w:trPr>
          <w:trHeight w:val="300"/>
        </w:trPr>
        <w:tc>
          <w:tcPr>
            <w:tcW w:w="890" w:type="pct"/>
            <w:tcBorders>
              <w:top w:val="single" w:sz="4" w:space="0" w:color="00739D"/>
              <w:bottom w:val="single" w:sz="4" w:space="0" w:color="auto"/>
            </w:tcBorders>
            <w:noWrap/>
            <w:hideMark/>
          </w:tcPr>
          <w:p w14:paraId="6F0DF101"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2013</w:t>
            </w:r>
          </w:p>
        </w:tc>
        <w:tc>
          <w:tcPr>
            <w:tcW w:w="1027" w:type="pct"/>
            <w:tcBorders>
              <w:top w:val="single" w:sz="4" w:space="0" w:color="00739D"/>
              <w:bottom w:val="single" w:sz="4" w:space="0" w:color="auto"/>
            </w:tcBorders>
            <w:noWrap/>
            <w:hideMark/>
          </w:tcPr>
          <w:p w14:paraId="04E3A0EA"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9145</w:t>
            </w:r>
          </w:p>
        </w:tc>
        <w:tc>
          <w:tcPr>
            <w:tcW w:w="1028" w:type="pct"/>
            <w:tcBorders>
              <w:top w:val="single" w:sz="4" w:space="0" w:color="00739D"/>
              <w:bottom w:val="single" w:sz="4" w:space="0" w:color="auto"/>
            </w:tcBorders>
            <w:noWrap/>
            <w:hideMark/>
          </w:tcPr>
          <w:p w14:paraId="2BA0D3B4"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67414</w:t>
            </w:r>
          </w:p>
        </w:tc>
        <w:tc>
          <w:tcPr>
            <w:tcW w:w="1027" w:type="pct"/>
            <w:tcBorders>
              <w:top w:val="single" w:sz="4" w:space="0" w:color="00739D"/>
              <w:bottom w:val="single" w:sz="4" w:space="0" w:color="auto"/>
            </w:tcBorders>
            <w:noWrap/>
            <w:hideMark/>
          </w:tcPr>
          <w:p w14:paraId="53E657B0"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71435</w:t>
            </w:r>
          </w:p>
        </w:tc>
        <w:tc>
          <w:tcPr>
            <w:tcW w:w="1028" w:type="pct"/>
            <w:tcBorders>
              <w:top w:val="single" w:sz="4" w:space="0" w:color="00739D"/>
              <w:bottom w:val="single" w:sz="4" w:space="0" w:color="auto"/>
            </w:tcBorders>
            <w:noWrap/>
            <w:hideMark/>
          </w:tcPr>
          <w:p w14:paraId="46BED6B9"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22586</w:t>
            </w:r>
          </w:p>
        </w:tc>
      </w:tr>
      <w:tr w:rsidR="009A17D4" w:rsidRPr="000D64A3" w14:paraId="6D589ABB" w14:textId="77777777" w:rsidTr="0071784A">
        <w:trPr>
          <w:trHeight w:val="300"/>
        </w:trPr>
        <w:tc>
          <w:tcPr>
            <w:tcW w:w="890" w:type="pct"/>
            <w:tcBorders>
              <w:top w:val="single" w:sz="4" w:space="0" w:color="auto"/>
              <w:bottom w:val="single" w:sz="4" w:space="0" w:color="auto"/>
            </w:tcBorders>
            <w:noWrap/>
            <w:hideMark/>
          </w:tcPr>
          <w:p w14:paraId="1B604948"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2014</w:t>
            </w:r>
          </w:p>
        </w:tc>
        <w:tc>
          <w:tcPr>
            <w:tcW w:w="1027" w:type="pct"/>
            <w:tcBorders>
              <w:top w:val="single" w:sz="4" w:space="0" w:color="auto"/>
              <w:bottom w:val="single" w:sz="4" w:space="0" w:color="auto"/>
            </w:tcBorders>
            <w:noWrap/>
            <w:hideMark/>
          </w:tcPr>
          <w:p w14:paraId="57E800C2"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9156</w:t>
            </w:r>
          </w:p>
        </w:tc>
        <w:tc>
          <w:tcPr>
            <w:tcW w:w="1028" w:type="pct"/>
            <w:tcBorders>
              <w:top w:val="single" w:sz="4" w:space="0" w:color="auto"/>
              <w:bottom w:val="single" w:sz="4" w:space="0" w:color="auto"/>
            </w:tcBorders>
            <w:noWrap/>
            <w:hideMark/>
          </w:tcPr>
          <w:p w14:paraId="7A71F5C1"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60628</w:t>
            </w:r>
          </w:p>
        </w:tc>
        <w:tc>
          <w:tcPr>
            <w:tcW w:w="1027" w:type="pct"/>
            <w:tcBorders>
              <w:top w:val="single" w:sz="4" w:space="0" w:color="auto"/>
              <w:bottom w:val="single" w:sz="4" w:space="0" w:color="auto"/>
            </w:tcBorders>
            <w:noWrap/>
            <w:hideMark/>
          </w:tcPr>
          <w:p w14:paraId="00EDE0CF"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65507</w:t>
            </w:r>
          </w:p>
        </w:tc>
        <w:tc>
          <w:tcPr>
            <w:tcW w:w="1028" w:type="pct"/>
            <w:tcBorders>
              <w:top w:val="single" w:sz="4" w:space="0" w:color="auto"/>
              <w:bottom w:val="single" w:sz="4" w:space="0" w:color="auto"/>
            </w:tcBorders>
            <w:noWrap/>
            <w:hideMark/>
          </w:tcPr>
          <w:p w14:paraId="40D603B2"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23374</w:t>
            </w:r>
          </w:p>
        </w:tc>
      </w:tr>
      <w:tr w:rsidR="009A17D4" w:rsidRPr="000D64A3" w14:paraId="052A2F93" w14:textId="77777777" w:rsidTr="0071784A">
        <w:trPr>
          <w:trHeight w:val="300"/>
        </w:trPr>
        <w:tc>
          <w:tcPr>
            <w:tcW w:w="890" w:type="pct"/>
            <w:tcBorders>
              <w:top w:val="single" w:sz="4" w:space="0" w:color="auto"/>
              <w:bottom w:val="single" w:sz="4" w:space="0" w:color="auto"/>
            </w:tcBorders>
            <w:noWrap/>
            <w:hideMark/>
          </w:tcPr>
          <w:p w14:paraId="7B34DFC8"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2015</w:t>
            </w:r>
          </w:p>
        </w:tc>
        <w:tc>
          <w:tcPr>
            <w:tcW w:w="1027" w:type="pct"/>
            <w:tcBorders>
              <w:top w:val="single" w:sz="4" w:space="0" w:color="auto"/>
              <w:bottom w:val="single" w:sz="4" w:space="0" w:color="auto"/>
            </w:tcBorders>
            <w:noWrap/>
            <w:hideMark/>
          </w:tcPr>
          <w:p w14:paraId="3679F292"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8819</w:t>
            </w:r>
          </w:p>
        </w:tc>
        <w:tc>
          <w:tcPr>
            <w:tcW w:w="1028" w:type="pct"/>
            <w:tcBorders>
              <w:top w:val="single" w:sz="4" w:space="0" w:color="auto"/>
              <w:bottom w:val="single" w:sz="4" w:space="0" w:color="auto"/>
            </w:tcBorders>
            <w:noWrap/>
            <w:hideMark/>
          </w:tcPr>
          <w:p w14:paraId="7F5B88B4"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45308</w:t>
            </w:r>
          </w:p>
        </w:tc>
        <w:tc>
          <w:tcPr>
            <w:tcW w:w="1027" w:type="pct"/>
            <w:tcBorders>
              <w:top w:val="single" w:sz="4" w:space="0" w:color="auto"/>
              <w:bottom w:val="single" w:sz="4" w:space="0" w:color="auto"/>
            </w:tcBorders>
            <w:noWrap/>
            <w:hideMark/>
          </w:tcPr>
          <w:p w14:paraId="75984E09"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62986</w:t>
            </w:r>
          </w:p>
        </w:tc>
        <w:tc>
          <w:tcPr>
            <w:tcW w:w="1028" w:type="pct"/>
            <w:tcBorders>
              <w:top w:val="single" w:sz="4" w:space="0" w:color="auto"/>
              <w:bottom w:val="single" w:sz="4" w:space="0" w:color="auto"/>
            </w:tcBorders>
            <w:noWrap/>
            <w:hideMark/>
          </w:tcPr>
          <w:p w14:paraId="6EF697CB"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25615</w:t>
            </w:r>
          </w:p>
        </w:tc>
      </w:tr>
      <w:tr w:rsidR="009A17D4" w:rsidRPr="000D64A3" w14:paraId="4DF478B1" w14:textId="77777777" w:rsidTr="0071784A">
        <w:trPr>
          <w:trHeight w:val="300"/>
        </w:trPr>
        <w:tc>
          <w:tcPr>
            <w:tcW w:w="890" w:type="pct"/>
            <w:tcBorders>
              <w:top w:val="single" w:sz="4" w:space="0" w:color="auto"/>
              <w:bottom w:val="single" w:sz="4" w:space="0" w:color="auto"/>
            </w:tcBorders>
            <w:noWrap/>
            <w:hideMark/>
          </w:tcPr>
          <w:p w14:paraId="3E6FD260"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2016</w:t>
            </w:r>
          </w:p>
        </w:tc>
        <w:tc>
          <w:tcPr>
            <w:tcW w:w="1027" w:type="pct"/>
            <w:tcBorders>
              <w:top w:val="single" w:sz="4" w:space="0" w:color="auto"/>
              <w:bottom w:val="single" w:sz="4" w:space="0" w:color="auto"/>
            </w:tcBorders>
            <w:noWrap/>
            <w:hideMark/>
          </w:tcPr>
          <w:p w14:paraId="62E67AA6"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9162</w:t>
            </w:r>
          </w:p>
        </w:tc>
        <w:tc>
          <w:tcPr>
            <w:tcW w:w="1028" w:type="pct"/>
            <w:tcBorders>
              <w:top w:val="single" w:sz="4" w:space="0" w:color="auto"/>
              <w:bottom w:val="single" w:sz="4" w:space="0" w:color="auto"/>
            </w:tcBorders>
            <w:noWrap/>
            <w:hideMark/>
          </w:tcPr>
          <w:p w14:paraId="3EFC20F9"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42039</w:t>
            </w:r>
          </w:p>
        </w:tc>
        <w:tc>
          <w:tcPr>
            <w:tcW w:w="1027" w:type="pct"/>
            <w:tcBorders>
              <w:top w:val="single" w:sz="4" w:space="0" w:color="auto"/>
              <w:bottom w:val="single" w:sz="4" w:space="0" w:color="auto"/>
            </w:tcBorders>
            <w:noWrap/>
            <w:hideMark/>
          </w:tcPr>
          <w:p w14:paraId="6989D529"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61070</w:t>
            </w:r>
          </w:p>
        </w:tc>
        <w:tc>
          <w:tcPr>
            <w:tcW w:w="1028" w:type="pct"/>
            <w:tcBorders>
              <w:top w:val="single" w:sz="4" w:space="0" w:color="auto"/>
              <w:bottom w:val="single" w:sz="4" w:space="0" w:color="auto"/>
            </w:tcBorders>
            <w:noWrap/>
            <w:hideMark/>
          </w:tcPr>
          <w:p w14:paraId="67C36487"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25654</w:t>
            </w:r>
          </w:p>
        </w:tc>
      </w:tr>
      <w:tr w:rsidR="009A17D4" w:rsidRPr="000D64A3" w14:paraId="656D46E8" w14:textId="77777777" w:rsidTr="0071784A">
        <w:trPr>
          <w:trHeight w:val="300"/>
        </w:trPr>
        <w:tc>
          <w:tcPr>
            <w:tcW w:w="890" w:type="pct"/>
            <w:tcBorders>
              <w:top w:val="single" w:sz="4" w:space="0" w:color="auto"/>
              <w:bottom w:val="single" w:sz="4" w:space="0" w:color="auto"/>
            </w:tcBorders>
            <w:noWrap/>
            <w:hideMark/>
          </w:tcPr>
          <w:p w14:paraId="36C6FC7D"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2017</w:t>
            </w:r>
          </w:p>
        </w:tc>
        <w:tc>
          <w:tcPr>
            <w:tcW w:w="1027" w:type="pct"/>
            <w:tcBorders>
              <w:top w:val="single" w:sz="4" w:space="0" w:color="auto"/>
              <w:bottom w:val="single" w:sz="4" w:space="0" w:color="auto"/>
            </w:tcBorders>
            <w:noWrap/>
            <w:hideMark/>
          </w:tcPr>
          <w:p w14:paraId="0AD10741"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9272</w:t>
            </w:r>
          </w:p>
        </w:tc>
        <w:tc>
          <w:tcPr>
            <w:tcW w:w="1028" w:type="pct"/>
            <w:tcBorders>
              <w:top w:val="single" w:sz="4" w:space="0" w:color="auto"/>
              <w:bottom w:val="single" w:sz="4" w:space="0" w:color="auto"/>
            </w:tcBorders>
            <w:noWrap/>
            <w:hideMark/>
          </w:tcPr>
          <w:p w14:paraId="100FF2CD"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38995</w:t>
            </w:r>
          </w:p>
        </w:tc>
        <w:tc>
          <w:tcPr>
            <w:tcW w:w="1027" w:type="pct"/>
            <w:tcBorders>
              <w:top w:val="single" w:sz="4" w:space="0" w:color="auto"/>
              <w:bottom w:val="single" w:sz="4" w:space="0" w:color="auto"/>
            </w:tcBorders>
            <w:noWrap/>
            <w:hideMark/>
          </w:tcPr>
          <w:p w14:paraId="4EE26010"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55874</w:t>
            </w:r>
          </w:p>
        </w:tc>
        <w:tc>
          <w:tcPr>
            <w:tcW w:w="1028" w:type="pct"/>
            <w:tcBorders>
              <w:top w:val="single" w:sz="4" w:space="0" w:color="auto"/>
              <w:bottom w:val="single" w:sz="4" w:space="0" w:color="auto"/>
            </w:tcBorders>
            <w:noWrap/>
            <w:hideMark/>
          </w:tcPr>
          <w:p w14:paraId="5D8C2B7D"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21802</w:t>
            </w:r>
          </w:p>
        </w:tc>
      </w:tr>
      <w:tr w:rsidR="009A17D4" w:rsidRPr="000D64A3" w14:paraId="2A600908" w14:textId="77777777" w:rsidTr="0071784A">
        <w:trPr>
          <w:trHeight w:val="300"/>
        </w:trPr>
        <w:tc>
          <w:tcPr>
            <w:tcW w:w="890" w:type="pct"/>
            <w:tcBorders>
              <w:top w:val="single" w:sz="4" w:space="0" w:color="auto"/>
              <w:bottom w:val="single" w:sz="4" w:space="0" w:color="auto"/>
            </w:tcBorders>
            <w:noWrap/>
            <w:hideMark/>
          </w:tcPr>
          <w:p w14:paraId="2C460CB9"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2018</w:t>
            </w:r>
          </w:p>
        </w:tc>
        <w:tc>
          <w:tcPr>
            <w:tcW w:w="1027" w:type="pct"/>
            <w:tcBorders>
              <w:top w:val="single" w:sz="4" w:space="0" w:color="auto"/>
              <w:bottom w:val="single" w:sz="4" w:space="0" w:color="auto"/>
            </w:tcBorders>
            <w:noWrap/>
            <w:hideMark/>
          </w:tcPr>
          <w:p w14:paraId="1662D1E7"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9704</w:t>
            </w:r>
          </w:p>
        </w:tc>
        <w:tc>
          <w:tcPr>
            <w:tcW w:w="1028" w:type="pct"/>
            <w:tcBorders>
              <w:top w:val="single" w:sz="4" w:space="0" w:color="auto"/>
              <w:bottom w:val="single" w:sz="4" w:space="0" w:color="auto"/>
            </w:tcBorders>
            <w:noWrap/>
            <w:hideMark/>
          </w:tcPr>
          <w:p w14:paraId="681B4356"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32819</w:t>
            </w:r>
          </w:p>
        </w:tc>
        <w:tc>
          <w:tcPr>
            <w:tcW w:w="1027" w:type="pct"/>
            <w:tcBorders>
              <w:top w:val="single" w:sz="4" w:space="0" w:color="auto"/>
              <w:bottom w:val="single" w:sz="4" w:space="0" w:color="auto"/>
            </w:tcBorders>
            <w:noWrap/>
            <w:hideMark/>
          </w:tcPr>
          <w:p w14:paraId="78F331D3"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55399</w:t>
            </w:r>
          </w:p>
        </w:tc>
        <w:tc>
          <w:tcPr>
            <w:tcW w:w="1028" w:type="pct"/>
            <w:tcBorders>
              <w:top w:val="single" w:sz="4" w:space="0" w:color="auto"/>
              <w:bottom w:val="single" w:sz="4" w:space="0" w:color="auto"/>
            </w:tcBorders>
            <w:noWrap/>
            <w:hideMark/>
          </w:tcPr>
          <w:p w14:paraId="24CB67F6"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20834</w:t>
            </w:r>
          </w:p>
        </w:tc>
      </w:tr>
      <w:tr w:rsidR="009A17D4" w:rsidRPr="000D64A3" w14:paraId="614E3B86" w14:textId="77777777" w:rsidTr="0071784A">
        <w:trPr>
          <w:trHeight w:val="300"/>
        </w:trPr>
        <w:tc>
          <w:tcPr>
            <w:tcW w:w="890" w:type="pct"/>
            <w:tcBorders>
              <w:top w:val="single" w:sz="4" w:space="0" w:color="auto"/>
              <w:bottom w:val="single" w:sz="4" w:space="0" w:color="auto"/>
            </w:tcBorders>
            <w:noWrap/>
            <w:hideMark/>
          </w:tcPr>
          <w:p w14:paraId="41474861"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2019</w:t>
            </w:r>
          </w:p>
        </w:tc>
        <w:tc>
          <w:tcPr>
            <w:tcW w:w="1027" w:type="pct"/>
            <w:tcBorders>
              <w:top w:val="single" w:sz="4" w:space="0" w:color="auto"/>
              <w:bottom w:val="single" w:sz="4" w:space="0" w:color="auto"/>
            </w:tcBorders>
            <w:noWrap/>
            <w:hideMark/>
          </w:tcPr>
          <w:p w14:paraId="66B08E39"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9677</w:t>
            </w:r>
          </w:p>
        </w:tc>
        <w:tc>
          <w:tcPr>
            <w:tcW w:w="1028" w:type="pct"/>
            <w:tcBorders>
              <w:top w:val="single" w:sz="4" w:space="0" w:color="auto"/>
              <w:bottom w:val="single" w:sz="4" w:space="0" w:color="auto"/>
            </w:tcBorders>
            <w:noWrap/>
            <w:hideMark/>
          </w:tcPr>
          <w:p w14:paraId="1E4D0A82"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31100</w:t>
            </w:r>
          </w:p>
        </w:tc>
        <w:tc>
          <w:tcPr>
            <w:tcW w:w="1027" w:type="pct"/>
            <w:tcBorders>
              <w:top w:val="single" w:sz="4" w:space="0" w:color="auto"/>
              <w:bottom w:val="single" w:sz="4" w:space="0" w:color="auto"/>
            </w:tcBorders>
            <w:noWrap/>
            <w:hideMark/>
          </w:tcPr>
          <w:p w14:paraId="0C98E2FD"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53292</w:t>
            </w:r>
          </w:p>
        </w:tc>
        <w:tc>
          <w:tcPr>
            <w:tcW w:w="1028" w:type="pct"/>
            <w:tcBorders>
              <w:top w:val="single" w:sz="4" w:space="0" w:color="auto"/>
              <w:bottom w:val="single" w:sz="4" w:space="0" w:color="auto"/>
            </w:tcBorders>
            <w:noWrap/>
            <w:hideMark/>
          </w:tcPr>
          <w:p w14:paraId="6048BB81"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23294</w:t>
            </w:r>
          </w:p>
        </w:tc>
      </w:tr>
      <w:tr w:rsidR="009A17D4" w:rsidRPr="000D64A3" w14:paraId="5D5CEC4C" w14:textId="77777777" w:rsidTr="0071784A">
        <w:trPr>
          <w:trHeight w:val="300"/>
        </w:trPr>
        <w:tc>
          <w:tcPr>
            <w:tcW w:w="890" w:type="pct"/>
            <w:tcBorders>
              <w:top w:val="single" w:sz="4" w:space="0" w:color="auto"/>
              <w:bottom w:val="single" w:sz="4" w:space="0" w:color="auto"/>
            </w:tcBorders>
            <w:noWrap/>
            <w:hideMark/>
          </w:tcPr>
          <w:p w14:paraId="114E6098"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2020</w:t>
            </w:r>
          </w:p>
        </w:tc>
        <w:tc>
          <w:tcPr>
            <w:tcW w:w="1027" w:type="pct"/>
            <w:tcBorders>
              <w:top w:val="single" w:sz="4" w:space="0" w:color="auto"/>
              <w:bottom w:val="single" w:sz="4" w:space="0" w:color="auto"/>
            </w:tcBorders>
            <w:noWrap/>
            <w:hideMark/>
          </w:tcPr>
          <w:p w14:paraId="06DC63B1"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9003</w:t>
            </w:r>
          </w:p>
        </w:tc>
        <w:tc>
          <w:tcPr>
            <w:tcW w:w="1028" w:type="pct"/>
            <w:tcBorders>
              <w:top w:val="single" w:sz="4" w:space="0" w:color="auto"/>
              <w:bottom w:val="single" w:sz="4" w:space="0" w:color="auto"/>
            </w:tcBorders>
            <w:noWrap/>
            <w:hideMark/>
          </w:tcPr>
          <w:p w14:paraId="4FE920D1"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28171</w:t>
            </w:r>
          </w:p>
        </w:tc>
        <w:tc>
          <w:tcPr>
            <w:tcW w:w="1027" w:type="pct"/>
            <w:tcBorders>
              <w:top w:val="single" w:sz="4" w:space="0" w:color="auto"/>
              <w:bottom w:val="single" w:sz="4" w:space="0" w:color="auto"/>
            </w:tcBorders>
            <w:noWrap/>
            <w:hideMark/>
          </w:tcPr>
          <w:p w14:paraId="3D9CCF83"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45901</w:t>
            </w:r>
          </w:p>
        </w:tc>
        <w:tc>
          <w:tcPr>
            <w:tcW w:w="1028" w:type="pct"/>
            <w:tcBorders>
              <w:top w:val="single" w:sz="4" w:space="0" w:color="auto"/>
              <w:bottom w:val="single" w:sz="4" w:space="0" w:color="auto"/>
            </w:tcBorders>
            <w:noWrap/>
            <w:hideMark/>
          </w:tcPr>
          <w:p w14:paraId="43D1A969"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17452</w:t>
            </w:r>
          </w:p>
        </w:tc>
      </w:tr>
      <w:tr w:rsidR="00953DE7" w:rsidRPr="000D64A3" w14:paraId="4EE00C74" w14:textId="77777777" w:rsidTr="00953DE7">
        <w:trPr>
          <w:trHeight w:val="300"/>
        </w:trPr>
        <w:tc>
          <w:tcPr>
            <w:tcW w:w="890" w:type="pct"/>
            <w:tcBorders>
              <w:top w:val="single" w:sz="4" w:space="0" w:color="auto"/>
              <w:bottom w:val="single" w:sz="4" w:space="0" w:color="auto"/>
            </w:tcBorders>
            <w:noWrap/>
            <w:hideMark/>
          </w:tcPr>
          <w:p w14:paraId="50E20091" w14:textId="77777777" w:rsidR="00953DE7" w:rsidRPr="000D64A3" w:rsidRDefault="00953DE7"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2021</w:t>
            </w:r>
          </w:p>
        </w:tc>
        <w:tc>
          <w:tcPr>
            <w:tcW w:w="1027" w:type="pct"/>
            <w:vMerge w:val="restart"/>
            <w:tcBorders>
              <w:top w:val="single" w:sz="4" w:space="0" w:color="auto"/>
            </w:tcBorders>
            <w:noWrap/>
            <w:vAlign w:val="center"/>
            <w:hideMark/>
          </w:tcPr>
          <w:p w14:paraId="093C962B" w14:textId="04A70F79" w:rsidR="00953DE7" w:rsidRPr="000D64A3" w:rsidRDefault="00953DE7" w:rsidP="00953DE7">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202</w:t>
            </w:r>
            <w:r>
              <w:rPr>
                <w:rFonts w:ascii="Arial Narrow" w:eastAsia="Times New Roman" w:hAnsi="Arial Narrow" w:cs="Calibri"/>
                <w:sz w:val="20"/>
                <w:lang w:eastAsia="en-AU"/>
              </w:rPr>
              <w:t>9</w:t>
            </w:r>
            <w:r w:rsidRPr="000D64A3">
              <w:rPr>
                <w:rFonts w:ascii="Arial Narrow" w:eastAsia="Times New Roman" w:hAnsi="Arial Narrow" w:cs="Calibri"/>
                <w:sz w:val="20"/>
                <w:lang w:eastAsia="en-AU"/>
              </w:rPr>
              <w:t>3</w:t>
            </w:r>
          </w:p>
        </w:tc>
        <w:tc>
          <w:tcPr>
            <w:tcW w:w="1028" w:type="pct"/>
            <w:tcBorders>
              <w:top w:val="single" w:sz="4" w:space="0" w:color="auto"/>
              <w:bottom w:val="single" w:sz="4" w:space="0" w:color="auto"/>
            </w:tcBorders>
            <w:noWrap/>
            <w:hideMark/>
          </w:tcPr>
          <w:p w14:paraId="74599AC7" w14:textId="77777777" w:rsidR="00953DE7" w:rsidRPr="000D64A3" w:rsidRDefault="00953DE7"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26232</w:t>
            </w:r>
          </w:p>
        </w:tc>
        <w:tc>
          <w:tcPr>
            <w:tcW w:w="1027" w:type="pct"/>
            <w:tcBorders>
              <w:top w:val="single" w:sz="4" w:space="0" w:color="auto"/>
              <w:bottom w:val="single" w:sz="4" w:space="0" w:color="auto"/>
            </w:tcBorders>
            <w:noWrap/>
            <w:hideMark/>
          </w:tcPr>
          <w:p w14:paraId="2C93B61C" w14:textId="77777777" w:rsidR="00953DE7" w:rsidRPr="000D64A3" w:rsidRDefault="00953DE7"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57992</w:t>
            </w:r>
          </w:p>
        </w:tc>
        <w:tc>
          <w:tcPr>
            <w:tcW w:w="1028" w:type="pct"/>
            <w:tcBorders>
              <w:top w:val="single" w:sz="4" w:space="0" w:color="auto"/>
              <w:bottom w:val="single" w:sz="4" w:space="0" w:color="auto"/>
            </w:tcBorders>
            <w:noWrap/>
            <w:hideMark/>
          </w:tcPr>
          <w:p w14:paraId="39BE26B7" w14:textId="77777777" w:rsidR="00953DE7" w:rsidRPr="000D64A3" w:rsidRDefault="00953DE7"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19490</w:t>
            </w:r>
          </w:p>
        </w:tc>
      </w:tr>
      <w:tr w:rsidR="00953DE7" w:rsidRPr="000D64A3" w14:paraId="5B4ED409" w14:textId="77777777" w:rsidTr="005F76AD">
        <w:trPr>
          <w:trHeight w:val="300"/>
        </w:trPr>
        <w:tc>
          <w:tcPr>
            <w:tcW w:w="890" w:type="pct"/>
            <w:tcBorders>
              <w:top w:val="single" w:sz="4" w:space="0" w:color="auto"/>
              <w:bottom w:val="single" w:sz="4" w:space="0" w:color="auto"/>
            </w:tcBorders>
            <w:noWrap/>
            <w:hideMark/>
          </w:tcPr>
          <w:p w14:paraId="044A8D0B" w14:textId="77777777" w:rsidR="00953DE7" w:rsidRPr="000D64A3" w:rsidRDefault="00953DE7"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2022</w:t>
            </w:r>
          </w:p>
        </w:tc>
        <w:tc>
          <w:tcPr>
            <w:tcW w:w="1027" w:type="pct"/>
            <w:vMerge/>
            <w:tcBorders>
              <w:bottom w:val="single" w:sz="4" w:space="0" w:color="auto"/>
            </w:tcBorders>
            <w:noWrap/>
            <w:hideMark/>
          </w:tcPr>
          <w:p w14:paraId="3B119CBD" w14:textId="3BCBDC9C" w:rsidR="00953DE7" w:rsidRPr="000D64A3" w:rsidRDefault="00953DE7" w:rsidP="0071784A">
            <w:pPr>
              <w:spacing w:after="0" w:line="240" w:lineRule="auto"/>
              <w:jc w:val="center"/>
              <w:rPr>
                <w:rFonts w:ascii="Arial Narrow" w:eastAsia="Times New Roman" w:hAnsi="Arial Narrow" w:cs="Calibri"/>
                <w:sz w:val="20"/>
                <w:lang w:eastAsia="en-AU"/>
              </w:rPr>
            </w:pPr>
          </w:p>
        </w:tc>
        <w:tc>
          <w:tcPr>
            <w:tcW w:w="1028" w:type="pct"/>
            <w:tcBorders>
              <w:top w:val="single" w:sz="4" w:space="0" w:color="auto"/>
              <w:bottom w:val="single" w:sz="4" w:space="0" w:color="auto"/>
            </w:tcBorders>
            <w:noWrap/>
            <w:hideMark/>
          </w:tcPr>
          <w:p w14:paraId="2DB6CBEA" w14:textId="77777777" w:rsidR="00953DE7" w:rsidRPr="000D64A3" w:rsidRDefault="00953DE7"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27507</w:t>
            </w:r>
          </w:p>
        </w:tc>
        <w:tc>
          <w:tcPr>
            <w:tcW w:w="1027" w:type="pct"/>
            <w:tcBorders>
              <w:top w:val="single" w:sz="4" w:space="0" w:color="auto"/>
              <w:bottom w:val="single" w:sz="4" w:space="0" w:color="auto"/>
            </w:tcBorders>
            <w:noWrap/>
            <w:hideMark/>
          </w:tcPr>
          <w:p w14:paraId="58B98DE6" w14:textId="77777777" w:rsidR="00953DE7" w:rsidRPr="000D64A3" w:rsidRDefault="00953DE7"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49310</w:t>
            </w:r>
          </w:p>
        </w:tc>
        <w:tc>
          <w:tcPr>
            <w:tcW w:w="1028" w:type="pct"/>
            <w:tcBorders>
              <w:top w:val="single" w:sz="4" w:space="0" w:color="auto"/>
              <w:bottom w:val="single" w:sz="4" w:space="0" w:color="auto"/>
            </w:tcBorders>
            <w:noWrap/>
            <w:hideMark/>
          </w:tcPr>
          <w:p w14:paraId="61858BBE" w14:textId="77777777" w:rsidR="00953DE7" w:rsidRPr="000D64A3" w:rsidRDefault="00953DE7"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24584</w:t>
            </w:r>
          </w:p>
        </w:tc>
      </w:tr>
      <w:tr w:rsidR="009A17D4" w:rsidRPr="000D64A3" w14:paraId="3CCC7BB7" w14:textId="77777777" w:rsidTr="0071784A">
        <w:trPr>
          <w:trHeight w:val="300"/>
        </w:trPr>
        <w:tc>
          <w:tcPr>
            <w:tcW w:w="890" w:type="pct"/>
            <w:tcBorders>
              <w:top w:val="single" w:sz="4" w:space="0" w:color="auto"/>
              <w:bottom w:val="single" w:sz="4" w:space="0" w:color="auto"/>
            </w:tcBorders>
            <w:noWrap/>
            <w:hideMark/>
          </w:tcPr>
          <w:p w14:paraId="7A293934" w14:textId="77777777" w:rsidR="009A17D4" w:rsidRPr="000D64A3" w:rsidRDefault="009A17D4" w:rsidP="0071784A">
            <w:pPr>
              <w:spacing w:after="0" w:line="240" w:lineRule="auto"/>
              <w:rPr>
                <w:rFonts w:ascii="Arial Narrow" w:eastAsia="Times New Roman" w:hAnsi="Arial Narrow" w:cs="Arial"/>
                <w:color w:val="00739D"/>
                <w:sz w:val="20"/>
                <w:lang w:eastAsia="en-AU"/>
              </w:rPr>
            </w:pPr>
            <w:r w:rsidRPr="000D64A3">
              <w:rPr>
                <w:rFonts w:ascii="Arial Narrow" w:eastAsia="Times New Roman" w:hAnsi="Arial Narrow" w:cs="Arial"/>
                <w:color w:val="00739D"/>
                <w:sz w:val="20"/>
                <w:lang w:eastAsia="en-AU"/>
              </w:rPr>
              <w:t>Total</w:t>
            </w:r>
          </w:p>
        </w:tc>
        <w:tc>
          <w:tcPr>
            <w:tcW w:w="1027" w:type="pct"/>
            <w:tcBorders>
              <w:top w:val="single" w:sz="4" w:space="0" w:color="auto"/>
              <w:bottom w:val="single" w:sz="4" w:space="0" w:color="auto"/>
            </w:tcBorders>
            <w:noWrap/>
            <w:hideMark/>
          </w:tcPr>
          <w:p w14:paraId="1A847B3A"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94231</w:t>
            </w:r>
          </w:p>
        </w:tc>
        <w:tc>
          <w:tcPr>
            <w:tcW w:w="1028" w:type="pct"/>
            <w:tcBorders>
              <w:top w:val="single" w:sz="4" w:space="0" w:color="auto"/>
              <w:bottom w:val="single" w:sz="4" w:space="0" w:color="auto"/>
            </w:tcBorders>
            <w:noWrap/>
            <w:hideMark/>
          </w:tcPr>
          <w:p w14:paraId="677812F2"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400213</w:t>
            </w:r>
          </w:p>
        </w:tc>
        <w:tc>
          <w:tcPr>
            <w:tcW w:w="1027" w:type="pct"/>
            <w:tcBorders>
              <w:top w:val="single" w:sz="4" w:space="0" w:color="auto"/>
              <w:bottom w:val="single" w:sz="4" w:space="0" w:color="auto"/>
            </w:tcBorders>
            <w:noWrap/>
            <w:hideMark/>
          </w:tcPr>
          <w:p w14:paraId="047BB492"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578766</w:t>
            </w:r>
          </w:p>
        </w:tc>
        <w:tc>
          <w:tcPr>
            <w:tcW w:w="1028" w:type="pct"/>
            <w:tcBorders>
              <w:top w:val="single" w:sz="4" w:space="0" w:color="auto"/>
              <w:bottom w:val="single" w:sz="4" w:space="0" w:color="auto"/>
            </w:tcBorders>
            <w:noWrap/>
            <w:hideMark/>
          </w:tcPr>
          <w:p w14:paraId="18CAF2AC" w14:textId="77777777" w:rsidR="009A17D4" w:rsidRPr="000D64A3" w:rsidRDefault="009A17D4" w:rsidP="0071784A">
            <w:pPr>
              <w:spacing w:after="0" w:line="240" w:lineRule="auto"/>
              <w:jc w:val="center"/>
              <w:rPr>
                <w:rFonts w:ascii="Arial Narrow" w:eastAsia="Times New Roman" w:hAnsi="Arial Narrow" w:cs="Calibri"/>
                <w:sz w:val="20"/>
                <w:lang w:eastAsia="en-AU"/>
              </w:rPr>
            </w:pPr>
            <w:r w:rsidRPr="000D64A3">
              <w:rPr>
                <w:rFonts w:ascii="Arial Narrow" w:eastAsia="Times New Roman" w:hAnsi="Arial Narrow" w:cs="Calibri"/>
                <w:sz w:val="20"/>
                <w:lang w:eastAsia="en-AU"/>
              </w:rPr>
              <w:t>224685</w:t>
            </w:r>
          </w:p>
        </w:tc>
      </w:tr>
    </w:tbl>
    <w:p w14:paraId="0BB2DD0C" w14:textId="77777777" w:rsidR="009A17D4" w:rsidRPr="00CB03B7" w:rsidRDefault="009A17D4" w:rsidP="009A17D4"/>
    <w:p w14:paraId="67D6C65C" w14:textId="6D0B00A9" w:rsidR="009A17D4" w:rsidRDefault="009A17D4" w:rsidP="009A17D4">
      <w:pPr>
        <w:rPr>
          <w:rFonts w:eastAsia="Poppins-Light" w:cs="Arial"/>
          <w:lang w:val="en-US"/>
        </w:rPr>
      </w:pPr>
      <w:r w:rsidRPr="007F644A">
        <w:rPr>
          <w:rFonts w:eastAsia="Poppins-Light" w:cs="Arial"/>
          <w:lang w:val="en-US"/>
        </w:rPr>
        <w:t xml:space="preserve">Data on the number of licensed vehicle operators </w:t>
      </w:r>
      <w:r w:rsidR="004A0764">
        <w:rPr>
          <w:rFonts w:eastAsia="Poppins-Light" w:cs="Arial"/>
          <w:lang w:val="en-US"/>
        </w:rPr>
        <w:t xml:space="preserve">by license class (learner, probationary and full licence) </w:t>
      </w:r>
      <w:r w:rsidRPr="007F644A">
        <w:rPr>
          <w:rFonts w:eastAsia="Poppins-Light" w:cs="Arial"/>
          <w:lang w:val="en-US"/>
        </w:rPr>
        <w:t>over the period 2013-2022 were sourced from the Bureau of Infrastructure and Transport Research Economic (BITRE) Year Book (BITRE, 2023).</w:t>
      </w:r>
    </w:p>
    <w:p w14:paraId="72276059" w14:textId="77777777" w:rsidR="006C4BFC" w:rsidRPr="00C121DD" w:rsidRDefault="006C4BFC" w:rsidP="006C4BFC">
      <w:pPr>
        <w:rPr>
          <w:rFonts w:cs="Arial"/>
          <w:lang w:val="en-GB"/>
        </w:rPr>
      </w:pPr>
    </w:p>
    <w:p w14:paraId="6BA83A0E" w14:textId="77777777" w:rsidR="006C4BFC" w:rsidRPr="00C121DD" w:rsidRDefault="006C4BFC" w:rsidP="006C4BFC">
      <w:pPr>
        <w:pStyle w:val="Heading1"/>
        <w:pageBreakBefore w:val="0"/>
        <w:rPr>
          <w:rFonts w:cs="Arial"/>
        </w:rPr>
      </w:pPr>
      <w:bookmarkStart w:id="41" w:name="_Toc194931655"/>
      <w:bookmarkStart w:id="42" w:name="_Toc208781016"/>
      <w:r w:rsidRPr="00C121DD">
        <w:rPr>
          <w:rFonts w:cs="Arial"/>
        </w:rPr>
        <w:t>3.</w:t>
      </w:r>
      <w:r w:rsidRPr="00C121DD">
        <w:rPr>
          <w:rFonts w:cs="Arial"/>
        </w:rPr>
        <w:tab/>
      </w:r>
      <w:r w:rsidRPr="00003BF6">
        <w:rPr>
          <w:rFonts w:cs="Arial"/>
        </w:rPr>
        <w:t>Study Design and Methods</w:t>
      </w:r>
      <w:bookmarkEnd w:id="41"/>
      <w:bookmarkEnd w:id="42"/>
    </w:p>
    <w:p w14:paraId="2FC81184"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cs="Arial"/>
          <w:szCs w:val="22"/>
          <w:lang w:val="en-GB"/>
        </w:rPr>
        <w:t xml:space="preserve">This retrospective, population-based cohort study utilised linked administrative data to evaluate the impact of Queensland’s GLS enhancements on crash and infringement outcomes among novice drivers. </w:t>
      </w:r>
      <w:r w:rsidRPr="00962712">
        <w:rPr>
          <w:rFonts w:eastAsia="Times New Roman" w:cs="Arial"/>
          <w:szCs w:val="22"/>
          <w:lang w:eastAsia="zh-CN"/>
        </w:rPr>
        <w:t>The study focused on individuals who either:</w:t>
      </w:r>
    </w:p>
    <w:p w14:paraId="2954B41F" w14:textId="77777777" w:rsidR="006C4BFC" w:rsidRPr="00962712" w:rsidRDefault="006C4BFC" w:rsidP="00203D1D">
      <w:pPr>
        <w:numPr>
          <w:ilvl w:val="0"/>
          <w:numId w:val="34"/>
        </w:numPr>
        <w:spacing w:before="100" w:beforeAutospacing="1" w:after="100" w:afterAutospacing="1"/>
        <w:rPr>
          <w:rFonts w:eastAsia="Times New Roman" w:cs="Arial"/>
          <w:szCs w:val="22"/>
          <w:lang w:eastAsia="zh-CN"/>
        </w:rPr>
      </w:pPr>
      <w:r w:rsidRPr="00962712">
        <w:rPr>
          <w:rFonts w:eastAsia="Times New Roman" w:cs="Arial"/>
          <w:szCs w:val="22"/>
          <w:lang w:eastAsia="zh-CN"/>
        </w:rPr>
        <w:t>Began their novice licensing journey on or after 1 July 2007, or</w:t>
      </w:r>
    </w:p>
    <w:p w14:paraId="318EC176" w14:textId="77777777" w:rsidR="006C4BFC" w:rsidRPr="00962712" w:rsidRDefault="006C4BFC" w:rsidP="00203D1D">
      <w:pPr>
        <w:numPr>
          <w:ilvl w:val="0"/>
          <w:numId w:val="34"/>
        </w:numPr>
        <w:spacing w:before="100" w:beforeAutospacing="1" w:after="100" w:afterAutospacing="1"/>
        <w:rPr>
          <w:rFonts w:eastAsia="Times New Roman" w:cs="Arial"/>
          <w:szCs w:val="22"/>
          <w:lang w:eastAsia="zh-CN"/>
        </w:rPr>
      </w:pPr>
      <w:r w:rsidRPr="00962712">
        <w:rPr>
          <w:rFonts w:eastAsia="Times New Roman" w:cs="Arial"/>
          <w:szCs w:val="22"/>
          <w:lang w:eastAsia="zh-CN"/>
        </w:rPr>
        <w:t>Held a valid licence for one of the driver licence phases (L, P1, P2, or O) during the study period,</w:t>
      </w:r>
    </w:p>
    <w:p w14:paraId="4CA0882F" w14:textId="136409FD" w:rsidR="006C4BFC" w:rsidRPr="00962712" w:rsidRDefault="00953DE7" w:rsidP="00203D1D">
      <w:pPr>
        <w:spacing w:before="100" w:beforeAutospacing="1" w:after="100" w:afterAutospacing="1"/>
        <w:rPr>
          <w:rFonts w:eastAsia="Times New Roman" w:cs="Arial"/>
          <w:szCs w:val="22"/>
          <w:lang w:eastAsia="zh-CN"/>
        </w:rPr>
      </w:pPr>
      <w:r>
        <w:rPr>
          <w:rFonts w:cs="Arial"/>
          <w:szCs w:val="22"/>
        </w:rPr>
        <w:t xml:space="preserve">Analysis was </w:t>
      </w:r>
      <w:r w:rsidR="006C4BFC" w:rsidRPr="00962712">
        <w:rPr>
          <w:rFonts w:cs="Arial"/>
          <w:szCs w:val="22"/>
        </w:rPr>
        <w:t xml:space="preserve">restricted to those holding a </w:t>
      </w:r>
      <w:r>
        <w:rPr>
          <w:rFonts w:cs="Arial"/>
          <w:szCs w:val="22"/>
        </w:rPr>
        <w:t>car (</w:t>
      </w:r>
      <w:r w:rsidR="006C4BFC" w:rsidRPr="00962712">
        <w:rPr>
          <w:rStyle w:val="Strong"/>
          <w:rFonts w:cs="Arial"/>
          <w:b w:val="0"/>
          <w:bCs w:val="0"/>
          <w:szCs w:val="22"/>
        </w:rPr>
        <w:t>C or CA class</w:t>
      </w:r>
      <w:r>
        <w:rPr>
          <w:rStyle w:val="Strong"/>
          <w:rFonts w:cs="Arial"/>
          <w:b w:val="0"/>
          <w:bCs w:val="0"/>
          <w:szCs w:val="22"/>
        </w:rPr>
        <w:t>)</w:t>
      </w:r>
      <w:r w:rsidR="006C4BFC" w:rsidRPr="00962712">
        <w:rPr>
          <w:rStyle w:val="Strong"/>
          <w:rFonts w:cs="Arial"/>
          <w:b w:val="0"/>
          <w:bCs w:val="0"/>
          <w:szCs w:val="22"/>
        </w:rPr>
        <w:t xml:space="preserve"> driver licence</w:t>
      </w:r>
      <w:r w:rsidR="006C4BFC" w:rsidRPr="00962712">
        <w:rPr>
          <w:rFonts w:eastAsia="Times New Roman" w:cs="Arial"/>
          <w:szCs w:val="22"/>
          <w:lang w:eastAsia="zh-CN"/>
        </w:rPr>
        <w:t>.</w:t>
      </w:r>
    </w:p>
    <w:p w14:paraId="45955561" w14:textId="09EEA61C" w:rsidR="006C4BFC" w:rsidRDefault="006C4BFC" w:rsidP="00203D1D">
      <w:pPr>
        <w:spacing w:before="100" w:beforeAutospacing="1" w:after="100" w:afterAutospacing="1"/>
        <w:rPr>
          <w:szCs w:val="22"/>
        </w:rPr>
      </w:pPr>
      <w:r w:rsidRPr="00962712">
        <w:rPr>
          <w:rFonts w:cs="Arial"/>
          <w:szCs w:val="22"/>
        </w:rPr>
        <w:t xml:space="preserve">There were </w:t>
      </w:r>
      <w:r w:rsidRPr="00962712">
        <w:rPr>
          <w:rFonts w:cs="Arial"/>
          <w:b/>
          <w:bCs/>
          <w:szCs w:val="22"/>
        </w:rPr>
        <w:t>four</w:t>
      </w:r>
      <w:r w:rsidRPr="00962712">
        <w:rPr>
          <w:rFonts w:cs="Arial"/>
          <w:szCs w:val="22"/>
        </w:rPr>
        <w:t xml:space="preserve"> </w:t>
      </w:r>
      <w:r w:rsidRPr="004811ED">
        <w:rPr>
          <w:rFonts w:cs="Arial"/>
          <w:b/>
          <w:bCs/>
          <w:szCs w:val="22"/>
        </w:rPr>
        <w:t>measurable</w:t>
      </w:r>
      <w:r>
        <w:rPr>
          <w:rFonts w:cs="Arial"/>
          <w:szCs w:val="22"/>
        </w:rPr>
        <w:t xml:space="preserve"> </w:t>
      </w:r>
      <w:r w:rsidRPr="00962712">
        <w:rPr>
          <w:b/>
          <w:bCs/>
          <w:szCs w:val="22"/>
        </w:rPr>
        <w:t xml:space="preserve">GLS policy enhancements </w:t>
      </w:r>
      <w:r w:rsidRPr="004811ED">
        <w:rPr>
          <w:szCs w:val="22"/>
        </w:rPr>
        <w:t>implemented since 2016</w:t>
      </w:r>
      <w:r w:rsidRPr="00962712">
        <w:rPr>
          <w:rFonts w:cs="Arial"/>
          <w:szCs w:val="22"/>
        </w:rPr>
        <w:t xml:space="preserve">, </w:t>
      </w:r>
      <w:r w:rsidRPr="00962712">
        <w:rPr>
          <w:szCs w:val="22"/>
        </w:rPr>
        <w:t>as detailed in the figure below</w:t>
      </w:r>
      <w:r w:rsidR="00953DE7">
        <w:rPr>
          <w:szCs w:val="22"/>
        </w:rPr>
        <w:t xml:space="preserve"> including the dates of implementation of each change</w:t>
      </w:r>
      <w:r w:rsidRPr="00962712">
        <w:rPr>
          <w:szCs w:val="22"/>
        </w:rPr>
        <w:t>.</w:t>
      </w:r>
    </w:p>
    <w:p w14:paraId="0CF95012" w14:textId="77777777" w:rsidR="006C4BFC" w:rsidRDefault="006C4BFC" w:rsidP="006C4BFC">
      <w:pPr>
        <w:spacing w:before="100" w:beforeAutospacing="1" w:after="100" w:afterAutospacing="1"/>
        <w:jc w:val="left"/>
        <w:rPr>
          <w:szCs w:val="22"/>
        </w:rPr>
        <w:sectPr w:rsidR="006C4BFC">
          <w:pgSz w:w="11907" w:h="16840" w:code="9"/>
          <w:pgMar w:top="1134" w:right="1418" w:bottom="1418" w:left="1701" w:header="720" w:footer="680" w:gutter="0"/>
          <w:paperSrc w:first="7" w:other="7"/>
          <w:pgNumType w:start="1"/>
          <w:cols w:space="720"/>
        </w:sectPr>
      </w:pPr>
    </w:p>
    <w:p w14:paraId="2A127406" w14:textId="77777777" w:rsidR="002919CF" w:rsidRDefault="006C4BFC" w:rsidP="002919CF">
      <w:pPr>
        <w:keepNext/>
        <w:spacing w:before="100" w:beforeAutospacing="1" w:after="100" w:afterAutospacing="1"/>
        <w:jc w:val="left"/>
      </w:pPr>
      <w:r w:rsidRPr="00A661C4">
        <w:rPr>
          <w:noProof/>
        </w:rPr>
        <w:lastRenderedPageBreak/>
        <w:drawing>
          <wp:inline distT="0" distB="0" distL="0" distR="0" wp14:anchorId="04B2D4B5" wp14:editId="47CBD315">
            <wp:extent cx="9420638" cy="3943847"/>
            <wp:effectExtent l="0" t="0" r="0" b="0"/>
            <wp:docPr id="11" name="Picture 11" descr="Timeline chart titled “Changes to Queensland GLS: July 2007 to Current,” showing multiple coloured horizontal bands (red, yellow, green, blue, and grey) aligned across sequential columns representing time. Each coloured band corresponds to different licensing components or policy elements, with segments indicating when changes were introduced, modified, or phased, illustrating the evolution of the graduated licensing system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 chart titled “Changes to Queensland GLS: July 2007 to Current,” showing multiple coloured horizontal bands (red, yellow, green, blue, and grey) aligned across sequential columns representing time. Each coloured band corresponds to different licensing components or policy elements, with segments indicating when changes were introduced, modified, or phased, illustrating the evolution of the graduated licensing system over ti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7067" cy="3946538"/>
                    </a:xfrm>
                    <a:prstGeom prst="rect">
                      <a:avLst/>
                    </a:prstGeom>
                    <a:noFill/>
                    <a:ln>
                      <a:noFill/>
                    </a:ln>
                  </pic:spPr>
                </pic:pic>
              </a:graphicData>
            </a:graphic>
          </wp:inline>
        </w:drawing>
      </w:r>
    </w:p>
    <w:p w14:paraId="5381703F" w14:textId="37203181" w:rsidR="006C4BFC" w:rsidRPr="00962712" w:rsidRDefault="002919CF" w:rsidP="00DE775D">
      <w:pPr>
        <w:pStyle w:val="Caption"/>
        <w:rPr>
          <w:szCs w:val="22"/>
        </w:rPr>
      </w:pPr>
      <w:bookmarkStart w:id="43" w:name="_Ref208758212"/>
      <w:bookmarkStart w:id="44" w:name="_Toc208781071"/>
      <w:r>
        <w:t xml:space="preserve">Figure </w:t>
      </w:r>
      <w:r w:rsidR="004D1651">
        <w:fldChar w:fldCharType="begin"/>
      </w:r>
      <w:r w:rsidR="004D1651">
        <w:instrText xml:space="preserve"> SEQ Figure \* ARABIC </w:instrText>
      </w:r>
      <w:r w:rsidR="004D1651">
        <w:fldChar w:fldCharType="separate"/>
      </w:r>
      <w:r w:rsidR="004D1651">
        <w:rPr>
          <w:noProof/>
        </w:rPr>
        <w:t>2</w:t>
      </w:r>
      <w:r w:rsidR="004D1651">
        <w:rPr>
          <w:noProof/>
        </w:rPr>
        <w:fldChar w:fldCharType="end"/>
      </w:r>
      <w:r>
        <w:t xml:space="preserve"> </w:t>
      </w:r>
      <w:r w:rsidR="00DE775D">
        <w:tab/>
      </w:r>
      <w:r w:rsidRPr="00164CA3">
        <w:t>Key changes to Queensland's GLS, July 2007–Present.</w:t>
      </w:r>
      <w:bookmarkEnd w:id="43"/>
      <w:bookmarkEnd w:id="44"/>
    </w:p>
    <w:p w14:paraId="133F8A11" w14:textId="02AB5FEF" w:rsidR="006C4BFC" w:rsidRPr="002919CF" w:rsidRDefault="006C4BFC" w:rsidP="006C4BFC">
      <w:pPr>
        <w:spacing w:before="100" w:beforeAutospacing="1" w:after="100" w:afterAutospacing="1"/>
        <w:jc w:val="left"/>
        <w:rPr>
          <w:rFonts w:eastAsia="Times New Roman" w:cs="Arial"/>
          <w:sz w:val="24"/>
          <w:szCs w:val="24"/>
          <w:lang w:eastAsia="zh-CN"/>
        </w:rPr>
        <w:sectPr w:rsidR="006C4BFC" w:rsidRPr="002919CF" w:rsidSect="0026237D">
          <w:pgSz w:w="16840" w:h="11907" w:orient="landscape" w:code="9"/>
          <w:pgMar w:top="1701" w:right="1134" w:bottom="1418" w:left="1418" w:header="720" w:footer="680" w:gutter="0"/>
          <w:paperSrc w:first="1512" w:other="1512"/>
          <w:cols w:space="720"/>
        </w:sectPr>
      </w:pPr>
    </w:p>
    <w:p w14:paraId="07A07CA1"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lastRenderedPageBreak/>
        <w:t>These initiatives introduced changes affecting both the learner and provisional phases, with most reforms targeting the provisional stages—particularly P1</w:t>
      </w:r>
      <w:r>
        <w:rPr>
          <w:rFonts w:eastAsia="Times New Roman" w:cs="Arial"/>
          <w:szCs w:val="22"/>
          <w:lang w:eastAsia="zh-CN"/>
        </w:rPr>
        <w:t xml:space="preserve"> first six months</w:t>
      </w:r>
      <w:r w:rsidRPr="00962712">
        <w:rPr>
          <w:rFonts w:eastAsia="Times New Roman" w:cs="Arial"/>
          <w:szCs w:val="22"/>
          <w:lang w:eastAsia="zh-CN"/>
        </w:rPr>
        <w:t xml:space="preserve">—due to the elevated crash risk observed during this </w:t>
      </w:r>
      <w:r>
        <w:rPr>
          <w:rFonts w:eastAsia="Times New Roman" w:cs="Arial"/>
          <w:szCs w:val="22"/>
          <w:lang w:eastAsia="zh-CN"/>
        </w:rPr>
        <w:t xml:space="preserve">period </w:t>
      </w:r>
      <w:r>
        <w:rPr>
          <w:rFonts w:eastAsia="Times New Roman" w:cs="Arial"/>
          <w:szCs w:val="22"/>
          <w:lang w:eastAsia="zh-CN"/>
        </w:rPr>
        <w:fldChar w:fldCharType="begin"/>
      </w:r>
      <w:r>
        <w:rPr>
          <w:rFonts w:eastAsia="Times New Roman" w:cs="Arial"/>
          <w:szCs w:val="22"/>
          <w:lang w:eastAsia="zh-CN"/>
        </w:rPr>
        <w:instrText xml:space="preserve"> ADDIN ZOTERO_ITEM CSL_CITATION {"citationID":"FnSdDX3l","properties":{"formattedCitation":"(Transport and Main Roads, 2005)","plainCitation":"(Transport and Main Roads, 2005)","noteIndex":0},"citationItems":[{"id":3,"uris":["http://zotero.org/users/local/ADQmMw0f/items/N4DGZSUT"],"itemData":{"id":3,"type":"paper-conference","title":"Queensland youth on the road and in control: a discussion of ways to improve young driver safety","author":[{"literal":"Transport and Main Roads"}],"issued":{"date-parts":[["2005",10]]}}}],"schema":"https://github.com/citation-style-language/schema/raw/master/csl-citation.json"} </w:instrText>
      </w:r>
      <w:r>
        <w:rPr>
          <w:rFonts w:eastAsia="Times New Roman" w:cs="Arial"/>
          <w:szCs w:val="22"/>
          <w:lang w:eastAsia="zh-CN"/>
        </w:rPr>
        <w:fldChar w:fldCharType="separate"/>
      </w:r>
      <w:r w:rsidRPr="00430AB9">
        <w:rPr>
          <w:rFonts w:cs="Arial"/>
        </w:rPr>
        <w:t>(Transport and Main Roads, 2005)</w:t>
      </w:r>
      <w:r>
        <w:rPr>
          <w:rFonts w:eastAsia="Times New Roman" w:cs="Arial"/>
          <w:szCs w:val="22"/>
          <w:lang w:eastAsia="zh-CN"/>
        </w:rPr>
        <w:fldChar w:fldCharType="end"/>
      </w:r>
      <w:r w:rsidRPr="00962712">
        <w:rPr>
          <w:rFonts w:eastAsia="Times New Roman" w:cs="Arial"/>
          <w:szCs w:val="22"/>
          <w:lang w:eastAsia="zh-CN"/>
        </w:rPr>
        <w:t>.</w:t>
      </w:r>
    </w:p>
    <w:p w14:paraId="32D9E6C9"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One </w:t>
      </w:r>
      <w:r>
        <w:rPr>
          <w:rFonts w:eastAsia="Times New Roman" w:cs="Arial"/>
          <w:szCs w:val="22"/>
          <w:lang w:eastAsia="zh-CN"/>
        </w:rPr>
        <w:t>enhancement</w:t>
      </w:r>
      <w:r w:rsidRPr="00962712">
        <w:rPr>
          <w:rFonts w:eastAsia="Times New Roman" w:cs="Arial"/>
          <w:szCs w:val="22"/>
          <w:lang w:eastAsia="zh-CN"/>
        </w:rPr>
        <w:t xml:space="preserve"> was the </w:t>
      </w:r>
      <w:r w:rsidRPr="00613349">
        <w:rPr>
          <w:rFonts w:eastAsia="Times New Roman" w:cs="Arial"/>
          <w:b/>
          <w:bCs/>
          <w:szCs w:val="22"/>
          <w:lang w:eastAsia="zh-CN"/>
        </w:rPr>
        <w:t>rescheduling of the HPT</w:t>
      </w:r>
      <w:r w:rsidRPr="00962712">
        <w:rPr>
          <w:rFonts w:eastAsia="Times New Roman" w:cs="Arial"/>
          <w:szCs w:val="22"/>
          <w:lang w:eastAsia="zh-CN"/>
        </w:rPr>
        <w:t xml:space="preserve">, which was previously completed between P1 and P2 but is now undertaken between the learner and P1 stages. </w:t>
      </w:r>
      <w:r>
        <w:t>This adjustment was intended to reduce crash risks by better preparing drivers before entering the high-risk P1 phase</w:t>
      </w:r>
      <w:r w:rsidRPr="00962712">
        <w:rPr>
          <w:rFonts w:eastAsia="Times New Roman" w:cs="Arial"/>
          <w:szCs w:val="22"/>
          <w:lang w:eastAsia="zh-CN"/>
        </w:rPr>
        <w:t>.</w:t>
      </w:r>
    </w:p>
    <w:p w14:paraId="6C776CA2" w14:textId="10BFB969"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As such, the learner, P1, and P2 phases were identified as the novice driver phases of interest for this evaluation. These phases are the most likely to be influenced by the </w:t>
      </w:r>
      <w:r>
        <w:rPr>
          <w:rFonts w:eastAsia="Times New Roman" w:cs="Arial"/>
          <w:szCs w:val="22"/>
          <w:lang w:eastAsia="zh-CN"/>
        </w:rPr>
        <w:t>staged</w:t>
      </w:r>
      <w:r w:rsidRPr="00962712">
        <w:rPr>
          <w:rFonts w:eastAsia="Times New Roman" w:cs="Arial"/>
          <w:szCs w:val="22"/>
          <w:lang w:eastAsia="zh-CN"/>
        </w:rPr>
        <w:t xml:space="preserve"> GLS enhancements introduced during the study period.</w:t>
      </w:r>
      <w:r>
        <w:rPr>
          <w:rFonts w:eastAsia="Times New Roman" w:cs="Arial"/>
          <w:szCs w:val="22"/>
          <w:lang w:eastAsia="zh-CN"/>
        </w:rPr>
        <w:t xml:space="preserve"> </w:t>
      </w:r>
      <w:r w:rsidR="00BB315D">
        <w:rPr>
          <w:rFonts w:eastAsia="Times New Roman" w:cs="Arial"/>
          <w:szCs w:val="22"/>
          <w:lang w:eastAsia="zh-CN"/>
        </w:rPr>
        <w:t>As illustrated in Figure 2</w:t>
      </w:r>
      <w:r w:rsidR="00F600C9">
        <w:rPr>
          <w:rFonts w:eastAsia="Times New Roman" w:cs="Arial"/>
          <w:szCs w:val="22"/>
          <w:lang w:eastAsia="zh-CN"/>
        </w:rPr>
        <w:t>, introduction of PrepL and PrepL-S were hypothesised to impact risk from the commencement of the learner phase whilst the remaining initiatives, being the 100 hours of learner driving, the electronic logbook and change in HPT timing were hypothesised to impact risk in the P1 and P2 licence phases. Open licence holders aged 30-35 were considered to be unimpacted by the GLS changes so were used to control for the impacts of non-GLS related factors on crash and infringement risk.</w:t>
      </w:r>
    </w:p>
    <w:p w14:paraId="3C8F64DC" w14:textId="77777777" w:rsidR="006C4BFC" w:rsidRDefault="006C4BFC" w:rsidP="006C4BFC">
      <w:pPr>
        <w:pStyle w:val="Heading2"/>
        <w:rPr>
          <w:rFonts w:cs="Arial"/>
        </w:rPr>
      </w:pPr>
      <w:bookmarkStart w:id="45" w:name="_3.1_Cohort_selection"/>
      <w:bookmarkStart w:id="46" w:name="_Toc194931656"/>
      <w:bookmarkStart w:id="47" w:name="_Toc208781017"/>
      <w:bookmarkEnd w:id="45"/>
      <w:r w:rsidRPr="00C121DD">
        <w:rPr>
          <w:rFonts w:cs="Arial"/>
        </w:rPr>
        <w:t>3.1</w:t>
      </w:r>
      <w:r w:rsidRPr="00C121DD">
        <w:rPr>
          <w:rFonts w:cs="Arial"/>
        </w:rPr>
        <w:tab/>
        <w:t>Cohort selection</w:t>
      </w:r>
      <w:bookmarkEnd w:id="46"/>
      <w:bookmarkEnd w:id="47"/>
    </w:p>
    <w:p w14:paraId="641D15E0"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Four distinct phases of the novice licensing journey are of interest in this analysis:</w:t>
      </w:r>
    </w:p>
    <w:p w14:paraId="4ADD16EE" w14:textId="77777777" w:rsidR="006C4BFC" w:rsidRPr="00962712" w:rsidRDefault="006C4BFC" w:rsidP="00203D1D">
      <w:pPr>
        <w:numPr>
          <w:ilvl w:val="0"/>
          <w:numId w:val="18"/>
        </w:numPr>
        <w:spacing w:before="100" w:beforeAutospacing="1" w:after="100" w:afterAutospacing="1"/>
        <w:rPr>
          <w:rFonts w:eastAsia="Times New Roman" w:cs="Arial"/>
          <w:szCs w:val="22"/>
          <w:lang w:eastAsia="zh-CN"/>
        </w:rPr>
      </w:pPr>
      <w:r w:rsidRPr="00962712">
        <w:rPr>
          <w:rFonts w:eastAsia="Times New Roman" w:cs="Arial"/>
          <w:b/>
          <w:bCs/>
          <w:szCs w:val="22"/>
          <w:lang w:eastAsia="zh-CN"/>
        </w:rPr>
        <w:t>Learner licence</w:t>
      </w:r>
      <w:r w:rsidRPr="00962712">
        <w:rPr>
          <w:rFonts w:eastAsia="Times New Roman" w:cs="Arial"/>
          <w:szCs w:val="22"/>
          <w:lang w:eastAsia="zh-CN"/>
        </w:rPr>
        <w:t xml:space="preserve"> – first year after obtaining a learner licence</w:t>
      </w:r>
    </w:p>
    <w:p w14:paraId="1EC57929" w14:textId="77777777" w:rsidR="006C4BFC" w:rsidRPr="00962712" w:rsidRDefault="006C4BFC" w:rsidP="00203D1D">
      <w:pPr>
        <w:numPr>
          <w:ilvl w:val="0"/>
          <w:numId w:val="18"/>
        </w:numPr>
        <w:spacing w:before="100" w:beforeAutospacing="1" w:after="100" w:afterAutospacing="1"/>
        <w:rPr>
          <w:rFonts w:eastAsia="Times New Roman" w:cs="Arial"/>
          <w:szCs w:val="22"/>
          <w:lang w:eastAsia="zh-CN"/>
        </w:rPr>
      </w:pPr>
      <w:r w:rsidRPr="00962712">
        <w:rPr>
          <w:rFonts w:eastAsia="Times New Roman" w:cs="Arial"/>
          <w:b/>
          <w:bCs/>
          <w:szCs w:val="22"/>
          <w:lang w:eastAsia="zh-CN"/>
        </w:rPr>
        <w:t>P1 licence (first six months)</w:t>
      </w:r>
      <w:r w:rsidRPr="00962712">
        <w:rPr>
          <w:rFonts w:eastAsia="Times New Roman" w:cs="Arial"/>
          <w:szCs w:val="22"/>
          <w:lang w:eastAsia="zh-CN"/>
        </w:rPr>
        <w:t xml:space="preserve"> – early independent driving</w:t>
      </w:r>
    </w:p>
    <w:p w14:paraId="18C5E56D" w14:textId="77777777" w:rsidR="006C4BFC" w:rsidRPr="00962712" w:rsidRDefault="006C4BFC" w:rsidP="00203D1D">
      <w:pPr>
        <w:numPr>
          <w:ilvl w:val="0"/>
          <w:numId w:val="18"/>
        </w:numPr>
        <w:spacing w:before="100" w:beforeAutospacing="1" w:after="100" w:afterAutospacing="1"/>
        <w:rPr>
          <w:rFonts w:eastAsia="Times New Roman" w:cs="Arial"/>
          <w:szCs w:val="22"/>
          <w:lang w:eastAsia="zh-CN"/>
        </w:rPr>
      </w:pPr>
      <w:r w:rsidRPr="00962712">
        <w:rPr>
          <w:rFonts w:eastAsia="Times New Roman" w:cs="Arial"/>
          <w:b/>
          <w:bCs/>
          <w:szCs w:val="22"/>
          <w:lang w:eastAsia="zh-CN"/>
        </w:rPr>
        <w:t>P1 licence (second six months)</w:t>
      </w:r>
      <w:r w:rsidRPr="00962712">
        <w:rPr>
          <w:rFonts w:eastAsia="Times New Roman" w:cs="Arial"/>
          <w:szCs w:val="22"/>
          <w:lang w:eastAsia="zh-CN"/>
        </w:rPr>
        <w:t xml:space="preserve"> – months 7–12 of the provisional phase</w:t>
      </w:r>
    </w:p>
    <w:p w14:paraId="7AFF3DAB" w14:textId="77777777" w:rsidR="006C4BFC" w:rsidRPr="00962712" w:rsidRDefault="006C4BFC" w:rsidP="00203D1D">
      <w:pPr>
        <w:numPr>
          <w:ilvl w:val="0"/>
          <w:numId w:val="18"/>
        </w:numPr>
        <w:spacing w:before="100" w:beforeAutospacing="1" w:after="100" w:afterAutospacing="1"/>
        <w:rPr>
          <w:rFonts w:eastAsia="Times New Roman" w:cs="Arial"/>
          <w:szCs w:val="22"/>
          <w:lang w:eastAsia="zh-CN"/>
        </w:rPr>
      </w:pPr>
      <w:r w:rsidRPr="00962712">
        <w:rPr>
          <w:rFonts w:eastAsia="Times New Roman" w:cs="Arial"/>
          <w:b/>
          <w:bCs/>
          <w:szCs w:val="22"/>
          <w:lang w:eastAsia="zh-CN"/>
        </w:rPr>
        <w:t>P2 licence</w:t>
      </w:r>
      <w:r w:rsidRPr="00962712">
        <w:rPr>
          <w:rFonts w:eastAsia="Times New Roman" w:cs="Arial"/>
          <w:szCs w:val="22"/>
          <w:lang w:eastAsia="zh-CN"/>
        </w:rPr>
        <w:t xml:space="preserve"> – first year after transitioning from P1</w:t>
      </w:r>
    </w:p>
    <w:p w14:paraId="2CEDB65E" w14:textId="77777777" w:rsidR="006C4BFC" w:rsidRPr="00860765" w:rsidRDefault="006C4BFC" w:rsidP="00203D1D">
      <w:pPr>
        <w:rPr>
          <w:lang w:val="en-GB"/>
        </w:rPr>
      </w:pPr>
    </w:p>
    <w:p w14:paraId="367A07B2" w14:textId="77777777" w:rsidR="006C4BFC" w:rsidRPr="006635FC" w:rsidRDefault="006C4BFC" w:rsidP="00203D1D">
      <w:pPr>
        <w:rPr>
          <w:rFonts w:cs="Arial"/>
          <w:szCs w:val="22"/>
        </w:rPr>
      </w:pPr>
      <w:r w:rsidRPr="00553248">
        <w:rPr>
          <w:rFonts w:eastAsia="Times New Roman" w:cs="Arial"/>
          <w:szCs w:val="22"/>
          <w:lang w:eastAsia="zh-CN"/>
        </w:rPr>
        <w:t xml:space="preserve">To estimate the effect of licensing phase and policy exposure on road safety outcomes, each novice driver phase was compared to a corresponding group of </w:t>
      </w:r>
      <w:r w:rsidRPr="00553248">
        <w:rPr>
          <w:rFonts w:eastAsia="Times New Roman" w:cs="Arial"/>
          <w:b/>
          <w:bCs/>
          <w:szCs w:val="22"/>
          <w:lang w:eastAsia="zh-CN"/>
        </w:rPr>
        <w:t>open licence holders</w:t>
      </w:r>
      <w:r w:rsidRPr="00553248">
        <w:rPr>
          <w:rFonts w:eastAsia="Times New Roman" w:cs="Arial"/>
          <w:szCs w:val="22"/>
          <w:lang w:eastAsia="zh-CN"/>
        </w:rPr>
        <w:t xml:space="preserve"> </w:t>
      </w:r>
      <w:r w:rsidRPr="00553248">
        <w:rPr>
          <w:rFonts w:eastAsia="Times New Roman" w:cs="Arial"/>
          <w:b/>
          <w:bCs/>
          <w:szCs w:val="22"/>
          <w:lang w:eastAsia="zh-CN"/>
        </w:rPr>
        <w:t>aged 30–33 years</w:t>
      </w:r>
      <w:r w:rsidRPr="00553248">
        <w:rPr>
          <w:rFonts w:eastAsia="Times New Roman" w:cs="Arial"/>
          <w:szCs w:val="22"/>
          <w:lang w:eastAsia="zh-CN"/>
        </w:rPr>
        <w:t xml:space="preserve">. The control group </w:t>
      </w:r>
      <w:r>
        <w:rPr>
          <w:rFonts w:eastAsia="Times New Roman" w:cs="Arial"/>
          <w:szCs w:val="22"/>
          <w:lang w:eastAsia="zh-CN"/>
        </w:rPr>
        <w:t>was</w:t>
      </w:r>
      <w:r w:rsidRPr="00553248">
        <w:rPr>
          <w:rFonts w:eastAsia="Times New Roman" w:cs="Arial"/>
          <w:szCs w:val="22"/>
          <w:lang w:eastAsia="zh-CN"/>
        </w:rPr>
        <w:t xml:space="preserve"> selected based on the assumption</w:t>
      </w:r>
      <w:r>
        <w:rPr>
          <w:rFonts w:eastAsia="Times New Roman" w:cs="Arial"/>
          <w:szCs w:val="22"/>
          <w:lang w:eastAsia="zh-CN"/>
        </w:rPr>
        <w:t>s</w:t>
      </w:r>
      <w:r w:rsidRPr="00553248">
        <w:rPr>
          <w:rFonts w:eastAsia="Times New Roman" w:cs="Arial"/>
          <w:szCs w:val="22"/>
          <w:lang w:eastAsia="zh-CN"/>
        </w:rPr>
        <w:t xml:space="preserve"> </w:t>
      </w:r>
      <w:r>
        <w:rPr>
          <w:rFonts w:eastAsia="Times New Roman" w:cs="Arial"/>
          <w:szCs w:val="22"/>
          <w:lang w:eastAsia="zh-CN"/>
        </w:rPr>
        <w:t>below</w:t>
      </w:r>
      <w:r w:rsidRPr="00553248">
        <w:rPr>
          <w:rFonts w:eastAsia="Times New Roman" w:cs="Arial"/>
          <w:szCs w:val="22"/>
          <w:lang w:eastAsia="zh-CN"/>
        </w:rPr>
        <w:t>:</w:t>
      </w:r>
    </w:p>
    <w:p w14:paraId="0285FF73" w14:textId="1009D80D" w:rsidR="006C4BFC" w:rsidRPr="00D63DEE" w:rsidRDefault="006C4BFC" w:rsidP="00203D1D">
      <w:pPr>
        <w:pStyle w:val="ListParagraph"/>
        <w:numPr>
          <w:ilvl w:val="0"/>
          <w:numId w:val="35"/>
        </w:numPr>
        <w:spacing w:before="100" w:beforeAutospacing="1" w:after="100" w:afterAutospacing="1"/>
        <w:rPr>
          <w:rFonts w:eastAsia="Times New Roman" w:cs="Arial"/>
          <w:szCs w:val="22"/>
          <w:lang w:eastAsia="zh-CN"/>
        </w:rPr>
      </w:pPr>
      <w:r>
        <w:t xml:space="preserve">Open licence drivers are considered an appropriate control group due to the relatively stable involvement of this group in casualty crashes over time, as reported in previous research </w:t>
      </w:r>
      <w:r w:rsidRPr="00D63DEE">
        <w:rPr>
          <w:rFonts w:cs="Arial"/>
          <w:szCs w:val="22"/>
        </w:rPr>
        <w:fldChar w:fldCharType="begin"/>
      </w:r>
      <w:r w:rsidRPr="00D63DEE">
        <w:rPr>
          <w:rFonts w:cs="Arial"/>
          <w:szCs w:val="22"/>
        </w:rPr>
        <w:instrText xml:space="preserve"> ADDIN ZOTERO_ITEM CSL_CITATION {"citationID":"jq09OtGt","properties":{"formattedCitation":"(Transport and Main Roads, 2005)","plainCitation":"(Transport and Main Roads, 2005)","noteIndex":0},"citationItems":[{"id":3,"uris":["http://zotero.org/users/local/ADQmMw0f/items/N4DGZSUT"],"itemData":{"id":3,"type":"paper-conference","title":"Queensland youth on the road and in control: a discussion of ways to improve young driver safety","author":[{"literal":"Transport and Main Roads"}],"issued":{"date-parts":[["2005",10]]}}}],"schema":"https://github.com/citation-style-language/schema/raw/master/csl-citation.json"} </w:instrText>
      </w:r>
      <w:r w:rsidRPr="00D63DEE">
        <w:rPr>
          <w:rFonts w:cs="Arial"/>
          <w:szCs w:val="22"/>
        </w:rPr>
        <w:fldChar w:fldCharType="separate"/>
      </w:r>
      <w:r w:rsidRPr="00D63DEE">
        <w:rPr>
          <w:rFonts w:cs="Arial"/>
          <w:szCs w:val="22"/>
        </w:rPr>
        <w:t>(Transport and Main Roads, 2005)</w:t>
      </w:r>
      <w:r w:rsidRPr="00D63DEE">
        <w:rPr>
          <w:rFonts w:cs="Arial"/>
          <w:szCs w:val="22"/>
        </w:rPr>
        <w:fldChar w:fldCharType="end"/>
      </w:r>
      <w:r w:rsidRPr="00D63DEE">
        <w:rPr>
          <w:rFonts w:cs="Arial"/>
          <w:szCs w:val="22"/>
        </w:rPr>
        <w:t xml:space="preserve">. </w:t>
      </w:r>
      <w:r>
        <w:t>While detailed historical infringement data were not available in that study, it is assumed that patterns of infringements follow a similar trajectory to crash outcomes throughout a driver's journey</w:t>
      </w:r>
      <w:r w:rsidR="00F600C9">
        <w:t xml:space="preserve"> albeit with the likelihood of an infringement being influenced by the level of enforcement at a point in time which impacts all drivers</w:t>
      </w:r>
      <w:r w:rsidRPr="00D63DEE">
        <w:rPr>
          <w:rFonts w:cs="Arial"/>
          <w:szCs w:val="22"/>
        </w:rPr>
        <w:t>.</w:t>
      </w:r>
    </w:p>
    <w:p w14:paraId="69A592B3" w14:textId="79400A3C" w:rsidR="006C4BFC" w:rsidRPr="00553248" w:rsidRDefault="006C4BFC" w:rsidP="00203D1D">
      <w:pPr>
        <w:numPr>
          <w:ilvl w:val="0"/>
          <w:numId w:val="35"/>
        </w:numPr>
        <w:spacing w:before="100" w:beforeAutospacing="1" w:after="100" w:afterAutospacing="1"/>
        <w:rPr>
          <w:rFonts w:eastAsia="Times New Roman" w:cs="Arial"/>
          <w:szCs w:val="22"/>
          <w:lang w:eastAsia="zh-CN"/>
        </w:rPr>
      </w:pPr>
      <w:r w:rsidRPr="00553248">
        <w:rPr>
          <w:rFonts w:eastAsia="Times New Roman" w:cs="Arial"/>
          <w:szCs w:val="22"/>
          <w:lang w:eastAsia="zh-CN"/>
        </w:rPr>
        <w:t>Most drivers hold an open licence from their late 20s and from age of 30, their risks are no longer likely to be impacted by their experience from the GLS pathway (</w:t>
      </w:r>
      <w:r w:rsidR="00F600C9">
        <w:rPr>
          <w:rFonts w:eastAsia="Times New Roman" w:cs="Arial"/>
          <w:szCs w:val="22"/>
          <w:lang w:eastAsia="zh-CN"/>
        </w:rPr>
        <w:t xml:space="preserve">which is </w:t>
      </w:r>
      <w:r w:rsidRPr="00553248">
        <w:rPr>
          <w:rFonts w:eastAsia="Times New Roman" w:cs="Arial"/>
          <w:szCs w:val="22"/>
          <w:lang w:eastAsia="zh-CN"/>
        </w:rPr>
        <w:t xml:space="preserve">relatively far away from the interventions timewise). Crash and infringement risks are expected to be </w:t>
      </w:r>
      <w:r w:rsidRPr="008A7D7E">
        <w:rPr>
          <w:rFonts w:eastAsia="Times New Roman" w:cs="Arial"/>
          <w:szCs w:val="22"/>
          <w:lang w:eastAsia="zh-CN"/>
        </w:rPr>
        <w:t xml:space="preserve">relatively </w:t>
      </w:r>
      <w:r w:rsidR="00C22467">
        <w:rPr>
          <w:rFonts w:eastAsia="Times New Roman" w:cs="Arial"/>
          <w:szCs w:val="22"/>
          <w:lang w:eastAsia="zh-CN"/>
        </w:rPr>
        <w:t>unimpacted by early driving experience</w:t>
      </w:r>
      <w:r w:rsidRPr="00553248">
        <w:rPr>
          <w:rFonts w:eastAsia="Times New Roman" w:cs="Arial"/>
          <w:szCs w:val="22"/>
          <w:lang w:eastAsia="zh-CN"/>
        </w:rPr>
        <w:t xml:space="preserve"> for people with open licences especially with some time holding the licences, due to greater driving experience and maturity</w:t>
      </w:r>
      <w:r>
        <w:rPr>
          <w:rFonts w:eastAsia="Times New Roman" w:cs="Arial"/>
          <w:szCs w:val="22"/>
          <w:lang w:eastAsia="zh-CN"/>
        </w:rPr>
        <w:t>.</w:t>
      </w:r>
    </w:p>
    <w:p w14:paraId="0FF9D884" w14:textId="31D78308" w:rsidR="006C4BFC" w:rsidRDefault="006C4BFC" w:rsidP="00203D1D">
      <w:pPr>
        <w:spacing w:before="100" w:beforeAutospacing="1" w:after="100" w:afterAutospacing="1"/>
        <w:rPr>
          <w:rFonts w:eastAsia="Times New Roman" w:cs="Arial"/>
          <w:szCs w:val="22"/>
          <w:lang w:eastAsia="zh-CN"/>
        </w:rPr>
      </w:pPr>
      <w:r w:rsidRPr="00553248">
        <w:rPr>
          <w:rFonts w:eastAsia="Times New Roman" w:cs="Arial"/>
          <w:szCs w:val="22"/>
          <w:lang w:eastAsia="zh-CN"/>
        </w:rPr>
        <w:lastRenderedPageBreak/>
        <w:t xml:space="preserve">This design allowed the control group to serve as a stable reference point for estimating the risk associated with each novice phase while having a relatively similar age profile. The exact criteria could be found in </w:t>
      </w:r>
      <w:r w:rsidR="00E45E29">
        <w:rPr>
          <w:rFonts w:eastAsia="Times New Roman" w:cs="Arial"/>
          <w:szCs w:val="22"/>
          <w:lang w:eastAsia="zh-CN"/>
        </w:rPr>
        <w:fldChar w:fldCharType="begin"/>
      </w:r>
      <w:r w:rsidR="00E45E29">
        <w:rPr>
          <w:rFonts w:eastAsia="Times New Roman" w:cs="Arial"/>
          <w:szCs w:val="22"/>
          <w:lang w:eastAsia="zh-CN"/>
        </w:rPr>
        <w:instrText xml:space="preserve"> REF _Ref197864229 \h </w:instrText>
      </w:r>
      <w:r w:rsidR="00203D1D">
        <w:rPr>
          <w:rFonts w:eastAsia="Times New Roman" w:cs="Arial"/>
          <w:szCs w:val="22"/>
          <w:lang w:eastAsia="zh-CN"/>
        </w:rPr>
        <w:instrText xml:space="preserve"> \* MERGEFORMAT </w:instrText>
      </w:r>
      <w:r w:rsidR="00E45E29">
        <w:rPr>
          <w:rFonts w:eastAsia="Times New Roman" w:cs="Arial"/>
          <w:szCs w:val="22"/>
          <w:lang w:eastAsia="zh-CN"/>
        </w:rPr>
      </w:r>
      <w:r w:rsidR="00E45E29">
        <w:rPr>
          <w:rFonts w:eastAsia="Times New Roman" w:cs="Arial"/>
          <w:szCs w:val="22"/>
          <w:lang w:eastAsia="zh-CN"/>
        </w:rPr>
        <w:fldChar w:fldCharType="separate"/>
      </w:r>
      <w:r w:rsidR="004D1651">
        <w:t xml:space="preserve">Figure </w:t>
      </w:r>
      <w:r w:rsidR="004D1651">
        <w:rPr>
          <w:noProof/>
        </w:rPr>
        <w:t>3</w:t>
      </w:r>
      <w:r w:rsidR="00E45E29">
        <w:rPr>
          <w:rFonts w:eastAsia="Times New Roman" w:cs="Arial"/>
          <w:szCs w:val="22"/>
          <w:lang w:eastAsia="zh-CN"/>
        </w:rPr>
        <w:fldChar w:fldCharType="end"/>
      </w:r>
      <w:r w:rsidR="00E45E29">
        <w:rPr>
          <w:rFonts w:eastAsia="Times New Roman" w:cs="Arial"/>
          <w:szCs w:val="22"/>
          <w:lang w:eastAsia="zh-CN"/>
        </w:rPr>
        <w:t xml:space="preserve"> </w:t>
      </w:r>
      <w:r w:rsidRPr="00553248">
        <w:rPr>
          <w:rFonts w:eastAsia="Times New Roman" w:cs="Arial"/>
          <w:szCs w:val="22"/>
          <w:lang w:eastAsia="zh-CN"/>
        </w:rPr>
        <w:t>below.</w:t>
      </w:r>
      <w:r w:rsidR="00C22467">
        <w:rPr>
          <w:rFonts w:eastAsia="Times New Roman" w:cs="Arial"/>
          <w:szCs w:val="22"/>
          <w:lang w:eastAsia="zh-CN"/>
        </w:rPr>
        <w:t xml:space="preserve"> Treatment and control groups were matched by age at each time point in the study to effectively control for the temporal effects of changes in non-GLS elated factors influencing crash and infringement risk.</w:t>
      </w:r>
    </w:p>
    <w:p w14:paraId="2B84776D" w14:textId="77777777" w:rsidR="00C22467" w:rsidRPr="00553248" w:rsidRDefault="00C22467" w:rsidP="006C4BFC">
      <w:pPr>
        <w:spacing w:before="100" w:beforeAutospacing="1" w:after="100" w:afterAutospacing="1"/>
        <w:jc w:val="left"/>
        <w:rPr>
          <w:rFonts w:eastAsia="Times New Roman" w:cs="Arial"/>
          <w:szCs w:val="22"/>
          <w:lang w:eastAsia="zh-CN"/>
        </w:rPr>
      </w:pPr>
    </w:p>
    <w:p w14:paraId="78F849CF" w14:textId="77777777" w:rsidR="00623DF3" w:rsidRDefault="006C4BFC" w:rsidP="00623DF3">
      <w:pPr>
        <w:keepNext/>
        <w:spacing w:before="100" w:beforeAutospacing="1" w:after="100" w:afterAutospacing="1"/>
        <w:jc w:val="left"/>
      </w:pPr>
      <w:r w:rsidRPr="00C121DD">
        <w:rPr>
          <w:rFonts w:cs="Arial"/>
          <w:noProof/>
          <w:lang w:val="en-GB"/>
        </w:rPr>
        <w:drawing>
          <wp:inline distT="0" distB="0" distL="0" distR="0" wp14:anchorId="464A12E8" wp14:editId="0AF6641A">
            <wp:extent cx="5580380" cy="1746885"/>
            <wp:effectExtent l="0" t="0" r="1270" b="5715"/>
            <wp:docPr id="2" name="Picture 2" descr="Table comparing treatment and control groups across licensing stages, including Learner (L), Provisional 1 (P1) split into two periods, and Provisional 2 (P2). It shows starting age ranges and follow-up durations for each group, with treatment groups covering younger drivers at different licensing stages (with follow-up from 6 months to 1 year) and control groups consisting of older open-licence drivers with corresponding ages and similar follow-up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 comparing treatment and control groups across licensing stages, including Learner (L), Provisional 1 (P1) split into two periods, and Provisional 2 (P2). It shows starting age ranges and follow-up durations for each group, with treatment groups covering younger drivers at different licensing stages (with follow-up from 6 months to 1 year) and control groups consisting of older open-licence drivers with corresponding ages and similar follow-up periods."/>
                    <pic:cNvPicPr/>
                  </pic:nvPicPr>
                  <pic:blipFill>
                    <a:blip r:embed="rId15"/>
                    <a:stretch>
                      <a:fillRect/>
                    </a:stretch>
                  </pic:blipFill>
                  <pic:spPr>
                    <a:xfrm>
                      <a:off x="0" y="0"/>
                      <a:ext cx="5580380" cy="1746885"/>
                    </a:xfrm>
                    <a:prstGeom prst="rect">
                      <a:avLst/>
                    </a:prstGeom>
                  </pic:spPr>
                </pic:pic>
              </a:graphicData>
            </a:graphic>
          </wp:inline>
        </w:drawing>
      </w:r>
    </w:p>
    <w:p w14:paraId="2DC7AD63" w14:textId="0DD547AB" w:rsidR="003040BC" w:rsidRDefault="00623DF3" w:rsidP="00DE775D">
      <w:pPr>
        <w:pStyle w:val="Caption"/>
        <w:ind w:left="1134" w:hanging="1134"/>
      </w:pPr>
      <w:bookmarkStart w:id="48" w:name="_Ref197864229"/>
      <w:bookmarkStart w:id="49" w:name="_Toc208781072"/>
      <w:r>
        <w:t xml:space="preserve">Figure </w:t>
      </w:r>
      <w:r w:rsidR="004D1651">
        <w:fldChar w:fldCharType="begin"/>
      </w:r>
      <w:r w:rsidR="004D1651">
        <w:instrText xml:space="preserve"> SEQ Figure \* ARABIC </w:instrText>
      </w:r>
      <w:r w:rsidR="004D1651">
        <w:fldChar w:fldCharType="separate"/>
      </w:r>
      <w:r w:rsidR="004D1651">
        <w:rPr>
          <w:noProof/>
        </w:rPr>
        <w:t>3</w:t>
      </w:r>
      <w:r w:rsidR="004D1651">
        <w:rPr>
          <w:noProof/>
        </w:rPr>
        <w:fldChar w:fldCharType="end"/>
      </w:r>
      <w:bookmarkEnd w:id="48"/>
      <w:r w:rsidR="00DE775D">
        <w:rPr>
          <w:noProof/>
        </w:rPr>
        <w:tab/>
      </w:r>
      <w:r w:rsidR="00E15EE1" w:rsidRPr="00E15EE1">
        <w:t>Treatment and control group definitions by licence phase, age range, and follow-up duration.</w:t>
      </w:r>
      <w:bookmarkEnd w:id="49"/>
    </w:p>
    <w:p w14:paraId="5326B6D0" w14:textId="77777777" w:rsidR="006C4BFC" w:rsidRPr="00553248" w:rsidRDefault="006C4BFC" w:rsidP="00203D1D">
      <w:pPr>
        <w:spacing w:before="100" w:beforeAutospacing="1" w:after="100" w:afterAutospacing="1"/>
        <w:rPr>
          <w:rFonts w:eastAsia="Times New Roman" w:cs="Arial"/>
          <w:szCs w:val="22"/>
          <w:lang w:eastAsia="zh-CN"/>
        </w:rPr>
      </w:pPr>
      <w:r w:rsidRPr="00553248">
        <w:rPr>
          <w:rFonts w:eastAsia="Times New Roman" w:cs="Arial"/>
          <w:szCs w:val="22"/>
          <w:lang w:eastAsia="zh-CN"/>
        </w:rPr>
        <w:t>To preserve independence between treatment and control groups, individuals appearing in both groups were retained only in the treatment group. This avoids within-person comparisons that could bias the estimates.</w:t>
      </w:r>
    </w:p>
    <w:p w14:paraId="0F403191" w14:textId="77777777" w:rsidR="006C4BFC" w:rsidRPr="00C121DD" w:rsidRDefault="006C4BFC" w:rsidP="00203D1D">
      <w:pPr>
        <w:pStyle w:val="Heading3"/>
        <w:jc w:val="both"/>
        <w:rPr>
          <w:rFonts w:cs="Arial"/>
          <w:sz w:val="27"/>
          <w:lang w:eastAsia="zh-CN"/>
        </w:rPr>
      </w:pPr>
      <w:bookmarkStart w:id="50" w:name="_Toc194931657"/>
      <w:bookmarkStart w:id="51" w:name="_Toc208781018"/>
      <w:r w:rsidRPr="00C121DD">
        <w:rPr>
          <w:rFonts w:cs="Arial"/>
        </w:rPr>
        <w:t>GLS Policy Period Definitions</w:t>
      </w:r>
      <w:bookmarkEnd w:id="50"/>
      <w:bookmarkEnd w:id="51"/>
    </w:p>
    <w:p w14:paraId="2CBA3FA6" w14:textId="5FA23054" w:rsidR="006C4BFC" w:rsidRPr="00C121DD" w:rsidRDefault="006C4BFC" w:rsidP="00203D1D">
      <w:pPr>
        <w:rPr>
          <w:rFonts w:cs="Arial"/>
        </w:rPr>
      </w:pPr>
      <w:r w:rsidRPr="00C121DD">
        <w:rPr>
          <w:rFonts w:cs="Arial"/>
        </w:rPr>
        <w:t xml:space="preserve">Time periods used in the interventional effect analyses were defined according to </w:t>
      </w:r>
      <w:r w:rsidRPr="00C121DD">
        <w:rPr>
          <w:rStyle w:val="Strong"/>
          <w:rFonts w:cs="Arial"/>
        </w:rPr>
        <w:t>licence start dates</w:t>
      </w:r>
      <w:r w:rsidRPr="00C121DD">
        <w:rPr>
          <w:rFonts w:cs="Arial"/>
        </w:rPr>
        <w:t xml:space="preserve"> and corresponded with the </w:t>
      </w:r>
      <w:r w:rsidRPr="00C121DD">
        <w:rPr>
          <w:rStyle w:val="Strong"/>
          <w:rFonts w:cs="Arial"/>
        </w:rPr>
        <w:t>staged implementation</w:t>
      </w:r>
      <w:r w:rsidRPr="00C121DD">
        <w:rPr>
          <w:rFonts w:cs="Arial"/>
        </w:rPr>
        <w:t xml:space="preserve"> of new GLS policies</w:t>
      </w:r>
      <w:r w:rsidR="00C003AC">
        <w:rPr>
          <w:rFonts w:cs="Arial"/>
        </w:rPr>
        <w:t xml:space="preserve"> and are illustrated in Figure 2</w:t>
      </w:r>
      <w:r w:rsidRPr="00C121DD">
        <w:rPr>
          <w:rFonts w:cs="Arial"/>
        </w:rPr>
        <w:t xml:space="preserve">. These policy enhancements included the electronic logbook, PrepL, PrepL-S, and the new HPT. Each time period was assigned a numeric code from </w:t>
      </w:r>
      <w:r w:rsidRPr="00C121DD">
        <w:rPr>
          <w:rFonts w:cs="Arial"/>
          <w:b/>
          <w:bCs/>
        </w:rPr>
        <w:t>0 to 4</w:t>
      </w:r>
      <w:r w:rsidRPr="00C121DD">
        <w:rPr>
          <w:rFonts w:cs="Arial"/>
        </w:rPr>
        <w:t xml:space="preserve">, corresponding to the </w:t>
      </w:r>
      <w:r w:rsidRPr="00C121DD">
        <w:rPr>
          <w:rFonts w:cs="Arial"/>
          <w:b/>
          <w:bCs/>
        </w:rPr>
        <w:t>cumulative number of new policy components implemented</w:t>
      </w:r>
      <w:r w:rsidRPr="00C121DD">
        <w:rPr>
          <w:rFonts w:cs="Arial"/>
        </w:rPr>
        <w:t xml:space="preserve"> during that interval. Period </w:t>
      </w:r>
      <w:r w:rsidRPr="00C121DD">
        <w:rPr>
          <w:rFonts w:cs="Arial"/>
          <w:b/>
          <w:bCs/>
        </w:rPr>
        <w:t>0</w:t>
      </w:r>
      <w:r w:rsidRPr="00C121DD">
        <w:rPr>
          <w:rFonts w:cs="Arial"/>
        </w:rPr>
        <w:t xml:space="preserve"> served as the </w:t>
      </w:r>
      <w:r w:rsidRPr="00C121DD">
        <w:rPr>
          <w:rFonts w:cs="Arial"/>
          <w:b/>
          <w:bCs/>
        </w:rPr>
        <w:t>reference category</w:t>
      </w:r>
      <w:r w:rsidRPr="00C121DD">
        <w:rPr>
          <w:rFonts w:cs="Arial"/>
        </w:rPr>
        <w:t xml:space="preserve">, representing the baseline before any interventions were introduced. </w:t>
      </w:r>
      <w:r w:rsidR="002F18B1">
        <w:rPr>
          <w:rFonts w:cs="Arial"/>
        </w:rPr>
        <w:t xml:space="preserve">The key time points are summarised in </w:t>
      </w:r>
      <w:r w:rsidR="002F18B1">
        <w:rPr>
          <w:rFonts w:cs="Arial"/>
        </w:rPr>
        <w:fldChar w:fldCharType="begin"/>
      </w:r>
      <w:r w:rsidR="002F18B1">
        <w:rPr>
          <w:rFonts w:cs="Arial"/>
        </w:rPr>
        <w:instrText xml:space="preserve"> REF _Ref197864748 \h </w:instrText>
      </w:r>
      <w:r w:rsidR="00203D1D">
        <w:rPr>
          <w:rFonts w:cs="Arial"/>
        </w:rPr>
        <w:instrText xml:space="preserve"> \* MERGEFORMAT </w:instrText>
      </w:r>
      <w:r w:rsidR="002F18B1">
        <w:rPr>
          <w:rFonts w:cs="Arial"/>
        </w:rPr>
      </w:r>
      <w:r w:rsidR="002F18B1">
        <w:rPr>
          <w:rFonts w:cs="Arial"/>
        </w:rPr>
        <w:fldChar w:fldCharType="separate"/>
      </w:r>
      <w:r w:rsidR="004D1651">
        <w:t xml:space="preserve">Table </w:t>
      </w:r>
      <w:r w:rsidR="004D1651">
        <w:rPr>
          <w:noProof/>
        </w:rPr>
        <w:t>3</w:t>
      </w:r>
      <w:r w:rsidR="002F18B1">
        <w:rPr>
          <w:rFonts w:cs="Arial"/>
        </w:rPr>
        <w:fldChar w:fldCharType="end"/>
      </w:r>
      <w:r w:rsidR="002F18B1">
        <w:rPr>
          <w:rFonts w:cs="Arial"/>
        </w:rPr>
        <w:t>.</w:t>
      </w:r>
    </w:p>
    <w:p w14:paraId="0EFC04BC" w14:textId="09B52622" w:rsidR="002F2FA4" w:rsidRPr="00C23D43" w:rsidRDefault="006C4BFC" w:rsidP="00203D1D">
      <w:pPr>
        <w:rPr>
          <w:rFonts w:eastAsia="Times New Roman" w:cs="Arial"/>
          <w:sz w:val="24"/>
          <w:szCs w:val="24"/>
          <w:lang w:eastAsia="zh-CN"/>
        </w:rPr>
      </w:pPr>
      <w:r w:rsidRPr="00C121DD">
        <w:rPr>
          <w:rFonts w:cs="Arial"/>
        </w:rPr>
        <w:t>These coded time periods were applied consistently across all interventional effect models to estimate the impact of GLS policies as they were implemented over time.</w:t>
      </w:r>
    </w:p>
    <w:p w14:paraId="6D3E4AA7" w14:textId="158886B8" w:rsidR="002F2FA4" w:rsidRDefault="002F2FA4" w:rsidP="00C23D43">
      <w:pPr>
        <w:pStyle w:val="Style3"/>
      </w:pPr>
      <w:bookmarkStart w:id="52" w:name="_Ref197864748"/>
      <w:bookmarkStart w:id="53" w:name="_Toc208781079"/>
      <w:r>
        <w:lastRenderedPageBreak/>
        <w:t xml:space="preserve">Table </w:t>
      </w:r>
      <w:r w:rsidR="004D1651">
        <w:fldChar w:fldCharType="begin"/>
      </w:r>
      <w:r w:rsidR="004D1651">
        <w:instrText xml:space="preserve"> SEQ Table \* ARABIC </w:instrText>
      </w:r>
      <w:r w:rsidR="004D1651">
        <w:fldChar w:fldCharType="separate"/>
      </w:r>
      <w:r w:rsidR="004D1651">
        <w:rPr>
          <w:noProof/>
        </w:rPr>
        <w:t>3</w:t>
      </w:r>
      <w:r w:rsidR="004D1651">
        <w:rPr>
          <w:noProof/>
        </w:rPr>
        <w:fldChar w:fldCharType="end"/>
      </w:r>
      <w:bookmarkEnd w:id="52"/>
      <w:r w:rsidR="00C23D43" w:rsidRPr="00C23D43">
        <w:t xml:space="preserve"> </w:t>
      </w:r>
      <w:r w:rsidR="00C23D43">
        <w:tab/>
      </w:r>
      <w:r w:rsidR="00C23D43" w:rsidRPr="00C23D43">
        <w:t>GLS policy implementation time periods defined by licence start dates.</w:t>
      </w:r>
      <w:bookmarkEnd w:id="53"/>
    </w:p>
    <w:p w14:paraId="0F0EA788" w14:textId="77777777" w:rsidR="006C4BFC" w:rsidRPr="00C121DD" w:rsidRDefault="006C4BFC" w:rsidP="006C4BFC">
      <w:pPr>
        <w:rPr>
          <w:rFonts w:cs="Arial"/>
          <w:lang w:val="en-GB"/>
        </w:rPr>
      </w:pPr>
      <w:r w:rsidRPr="00C121DD">
        <w:rPr>
          <w:rFonts w:cs="Arial"/>
          <w:noProof/>
          <w:lang w:val="en-GB"/>
        </w:rPr>
        <w:drawing>
          <wp:inline distT="0" distB="0" distL="0" distR="0" wp14:anchorId="588C32B8" wp14:editId="14AAA553">
            <wp:extent cx="5580380" cy="2751455"/>
            <wp:effectExtent l="0" t="0" r="1270" b="0"/>
            <wp:docPr id="3" name="Picture 3" descr="Table outlining policy time periods, corresponding learner (L) start date ranges, and newly introduced policies in Queensland’s graduated licensing system. It shows five periods from 2007 to 2023, progressing from no new policies to the staged introduction of the e-logbook, PrepL, PrepL-S, and an updated Hazard Perception Test (HPT), indicating how requirements expanded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outlining policy time periods, corresponding learner (L) start date ranges, and newly introduced policies in Queensland’s graduated licensing system. It shows five periods from 2007 to 2023, progressing from no new policies to the staged introduction of the e-logbook, PrepL, PrepL-S, and an updated Hazard Perception Test (HPT), indicating how requirements expanded over time."/>
                    <pic:cNvPicPr/>
                  </pic:nvPicPr>
                  <pic:blipFill>
                    <a:blip r:embed="rId16"/>
                    <a:stretch>
                      <a:fillRect/>
                    </a:stretch>
                  </pic:blipFill>
                  <pic:spPr>
                    <a:xfrm>
                      <a:off x="0" y="0"/>
                      <a:ext cx="5580380" cy="2751455"/>
                    </a:xfrm>
                    <a:prstGeom prst="rect">
                      <a:avLst/>
                    </a:prstGeom>
                  </pic:spPr>
                </pic:pic>
              </a:graphicData>
            </a:graphic>
          </wp:inline>
        </w:drawing>
      </w:r>
    </w:p>
    <w:p w14:paraId="403DD310" w14:textId="77777777" w:rsidR="006C4BFC" w:rsidRPr="00C121DD" w:rsidRDefault="006C4BFC" w:rsidP="006C4BFC">
      <w:pPr>
        <w:rPr>
          <w:rFonts w:cs="Arial"/>
          <w:sz w:val="18"/>
          <w:szCs w:val="16"/>
          <w:lang w:val="en-GB"/>
        </w:rPr>
      </w:pPr>
      <w:r w:rsidRPr="00C121DD">
        <w:rPr>
          <w:rFonts w:cs="Arial"/>
          <w:sz w:val="18"/>
          <w:szCs w:val="16"/>
          <w:lang w:val="en-GB"/>
        </w:rPr>
        <w:t xml:space="preserve">Note: Each time period reflects the staged </w:t>
      </w:r>
      <w:r w:rsidRPr="00C121DD">
        <w:rPr>
          <w:rFonts w:cs="Arial"/>
          <w:b/>
          <w:bCs/>
          <w:sz w:val="18"/>
          <w:szCs w:val="16"/>
          <w:lang w:val="en-GB"/>
        </w:rPr>
        <w:t>introduction of specific GLS policy components</w:t>
      </w:r>
      <w:r w:rsidRPr="00C121DD">
        <w:rPr>
          <w:rFonts w:cs="Arial"/>
          <w:sz w:val="18"/>
          <w:szCs w:val="16"/>
          <w:lang w:val="en-GB"/>
        </w:rPr>
        <w:t>.</w:t>
      </w:r>
    </w:p>
    <w:p w14:paraId="1ED6F1AB" w14:textId="77777777" w:rsidR="006C4BFC" w:rsidRDefault="006C4BFC" w:rsidP="006C4BFC">
      <w:pPr>
        <w:pStyle w:val="Heading2"/>
        <w:rPr>
          <w:rFonts w:cs="Arial"/>
        </w:rPr>
      </w:pPr>
      <w:bookmarkStart w:id="54" w:name="_3.2_Outcomes_of"/>
      <w:bookmarkStart w:id="55" w:name="_Toc194931658"/>
      <w:bookmarkStart w:id="56" w:name="_Toc208781019"/>
      <w:bookmarkEnd w:id="54"/>
      <w:r w:rsidRPr="00C121DD">
        <w:rPr>
          <w:rFonts w:cs="Arial"/>
        </w:rPr>
        <w:t>3.2</w:t>
      </w:r>
      <w:r w:rsidRPr="00C121DD">
        <w:rPr>
          <w:rFonts w:cs="Arial"/>
        </w:rPr>
        <w:tab/>
        <w:t>Outcomes of interest</w:t>
      </w:r>
      <w:bookmarkEnd w:id="55"/>
      <w:bookmarkEnd w:id="56"/>
    </w:p>
    <w:p w14:paraId="3701F354" w14:textId="42342C4B" w:rsidR="006C4BFC" w:rsidRPr="00962712" w:rsidRDefault="006C4BFC" w:rsidP="006C4BFC">
      <w:pPr>
        <w:rPr>
          <w:rFonts w:cs="Arial"/>
          <w:szCs w:val="22"/>
        </w:rPr>
      </w:pPr>
      <w:r w:rsidRPr="00962712">
        <w:rPr>
          <w:rFonts w:cs="Arial"/>
          <w:szCs w:val="22"/>
        </w:rPr>
        <w:t>The road safety outcomes</w:t>
      </w:r>
      <w:r w:rsidR="00FF5C70">
        <w:rPr>
          <w:rFonts w:cs="Arial"/>
          <w:szCs w:val="22"/>
        </w:rPr>
        <w:t xml:space="preserve"> derived from the</w:t>
      </w:r>
      <w:r w:rsidRPr="00962712">
        <w:rPr>
          <w:rFonts w:cs="Arial"/>
          <w:szCs w:val="22"/>
        </w:rPr>
        <w:t xml:space="preserve"> </w:t>
      </w:r>
      <w:r w:rsidR="00FF5C70" w:rsidRPr="00BF68E3">
        <w:rPr>
          <w:rFonts w:cs="Arial"/>
          <w:b/>
          <w:bCs/>
          <w:szCs w:val="22"/>
        </w:rPr>
        <w:t>police-reported</w:t>
      </w:r>
      <w:r w:rsidR="00FF5C70">
        <w:rPr>
          <w:rFonts w:cs="Arial"/>
          <w:szCs w:val="22"/>
        </w:rPr>
        <w:t xml:space="preserve"> crash data and infringement history in the licencing data </w:t>
      </w:r>
      <w:r w:rsidRPr="00962712">
        <w:rPr>
          <w:rFonts w:cs="Arial"/>
          <w:szCs w:val="22"/>
        </w:rPr>
        <w:t xml:space="preserve">assessed </w:t>
      </w:r>
      <w:r w:rsidR="00FF5C70">
        <w:rPr>
          <w:rFonts w:cs="Arial"/>
          <w:szCs w:val="22"/>
        </w:rPr>
        <w:t xml:space="preserve">in this study </w:t>
      </w:r>
      <w:r w:rsidRPr="00962712">
        <w:rPr>
          <w:rFonts w:cs="Arial"/>
          <w:szCs w:val="22"/>
        </w:rPr>
        <w:t>include:</w:t>
      </w:r>
    </w:p>
    <w:p w14:paraId="60E0BEEC" w14:textId="77777777" w:rsidR="006C4BFC" w:rsidRPr="00553248" w:rsidRDefault="006C4BFC" w:rsidP="00F025C9">
      <w:pPr>
        <w:numPr>
          <w:ilvl w:val="0"/>
          <w:numId w:val="36"/>
        </w:numPr>
        <w:spacing w:before="100" w:beforeAutospacing="1" w:after="100" w:afterAutospacing="1"/>
        <w:jc w:val="left"/>
        <w:rPr>
          <w:rFonts w:eastAsia="Times New Roman" w:cs="Arial"/>
          <w:szCs w:val="22"/>
          <w:lang w:eastAsia="zh-CN"/>
        </w:rPr>
      </w:pPr>
      <w:r w:rsidRPr="00553248">
        <w:rPr>
          <w:rFonts w:eastAsia="Times New Roman" w:cs="Arial"/>
          <w:b/>
          <w:bCs/>
          <w:szCs w:val="22"/>
          <w:lang w:eastAsia="zh-CN"/>
        </w:rPr>
        <w:t>Crash:</w:t>
      </w:r>
      <w:r w:rsidRPr="00553248">
        <w:rPr>
          <w:rFonts w:eastAsia="Times New Roman" w:cs="Arial"/>
          <w:szCs w:val="22"/>
          <w:lang w:eastAsia="zh-CN"/>
        </w:rPr>
        <w:br/>
        <w:t>Occurrence of at least one crash (any severity); binary outcome</w:t>
      </w:r>
    </w:p>
    <w:p w14:paraId="290942AC" w14:textId="77F11F8E" w:rsidR="006C4BFC" w:rsidRPr="00B547CD" w:rsidRDefault="006C4BFC" w:rsidP="00F025C9">
      <w:pPr>
        <w:numPr>
          <w:ilvl w:val="0"/>
          <w:numId w:val="36"/>
        </w:numPr>
        <w:spacing w:before="100" w:beforeAutospacing="1" w:after="100" w:afterAutospacing="1"/>
        <w:jc w:val="left"/>
        <w:rPr>
          <w:rFonts w:eastAsia="Times New Roman" w:cs="Arial"/>
          <w:szCs w:val="22"/>
          <w:lang w:eastAsia="zh-CN"/>
        </w:rPr>
      </w:pPr>
      <w:r w:rsidRPr="00553248">
        <w:rPr>
          <w:rFonts w:eastAsia="Times New Roman" w:cs="Arial"/>
          <w:b/>
          <w:bCs/>
          <w:szCs w:val="22"/>
          <w:lang w:eastAsia="zh-CN"/>
        </w:rPr>
        <w:t>Severe crash:</w:t>
      </w:r>
      <w:r w:rsidRPr="00553248">
        <w:rPr>
          <w:rFonts w:eastAsia="Times New Roman" w:cs="Arial"/>
          <w:szCs w:val="22"/>
          <w:lang w:eastAsia="zh-CN"/>
        </w:rPr>
        <w:br/>
        <w:t xml:space="preserve">Crash involving hospitalisation or fatality </w:t>
      </w:r>
      <w:r w:rsidRPr="001B3234">
        <w:rPr>
          <w:rFonts w:eastAsia="Times New Roman" w:cs="Arial"/>
          <w:szCs w:val="22"/>
          <w:lang w:eastAsia="zh-CN"/>
        </w:rPr>
        <w:t>(</w:t>
      </w:r>
      <w:r w:rsidR="001B3234">
        <w:rPr>
          <w:rFonts w:eastAsia="Times New Roman" w:cs="Arial"/>
          <w:szCs w:val="22"/>
          <w:lang w:eastAsia="zh-CN"/>
        </w:rPr>
        <w:fldChar w:fldCharType="begin"/>
      </w:r>
      <w:r w:rsidR="001B3234">
        <w:rPr>
          <w:rFonts w:eastAsia="Times New Roman" w:cs="Arial"/>
          <w:szCs w:val="22"/>
          <w:lang w:eastAsia="zh-CN"/>
        </w:rPr>
        <w:instrText xml:space="preserve"> REF _Ref197864651 \h </w:instrText>
      </w:r>
      <w:r w:rsidR="001B3234">
        <w:rPr>
          <w:rFonts w:eastAsia="Times New Roman" w:cs="Arial"/>
          <w:szCs w:val="22"/>
          <w:lang w:eastAsia="zh-CN"/>
        </w:rPr>
      </w:r>
      <w:r w:rsidR="001B3234">
        <w:rPr>
          <w:rFonts w:eastAsia="Times New Roman" w:cs="Arial"/>
          <w:szCs w:val="22"/>
          <w:lang w:eastAsia="zh-CN"/>
        </w:rPr>
        <w:fldChar w:fldCharType="separate"/>
      </w:r>
      <w:r w:rsidR="004D1651">
        <w:t xml:space="preserve">Table </w:t>
      </w:r>
      <w:r w:rsidR="004D1651">
        <w:rPr>
          <w:noProof/>
        </w:rPr>
        <w:t>4</w:t>
      </w:r>
      <w:r w:rsidR="001B3234">
        <w:rPr>
          <w:rFonts w:eastAsia="Times New Roman" w:cs="Arial"/>
          <w:szCs w:val="22"/>
          <w:lang w:eastAsia="zh-CN"/>
        </w:rPr>
        <w:fldChar w:fldCharType="end"/>
      </w:r>
      <w:r w:rsidR="001B3234">
        <w:rPr>
          <w:rFonts w:eastAsia="Times New Roman" w:cs="Arial"/>
          <w:szCs w:val="22"/>
          <w:lang w:eastAsia="zh-CN"/>
        </w:rPr>
        <w:t xml:space="preserve"> </w:t>
      </w:r>
      <w:r w:rsidRPr="001B3234">
        <w:rPr>
          <w:rFonts w:eastAsia="Times New Roman" w:cs="Arial"/>
          <w:szCs w:val="22"/>
          <w:lang w:eastAsia="zh-CN"/>
        </w:rPr>
        <w:t>below for details);</w:t>
      </w:r>
      <w:r w:rsidRPr="00553248">
        <w:rPr>
          <w:rFonts w:eastAsia="Times New Roman" w:cs="Arial"/>
          <w:szCs w:val="22"/>
          <w:lang w:eastAsia="zh-CN"/>
        </w:rPr>
        <w:t xml:space="preserve"> binary outcome</w:t>
      </w:r>
    </w:p>
    <w:p w14:paraId="634F7947" w14:textId="77777777" w:rsidR="006C4BFC" w:rsidRPr="00553248" w:rsidRDefault="006C4BFC" w:rsidP="00F025C9">
      <w:pPr>
        <w:numPr>
          <w:ilvl w:val="0"/>
          <w:numId w:val="36"/>
        </w:numPr>
        <w:spacing w:before="100" w:beforeAutospacing="1" w:after="100" w:afterAutospacing="1"/>
        <w:jc w:val="left"/>
        <w:rPr>
          <w:rFonts w:eastAsia="Times New Roman" w:cs="Arial"/>
          <w:szCs w:val="22"/>
          <w:lang w:eastAsia="zh-CN"/>
        </w:rPr>
      </w:pPr>
      <w:r w:rsidRPr="00553248">
        <w:rPr>
          <w:rFonts w:eastAsia="Times New Roman" w:cs="Arial"/>
          <w:b/>
          <w:bCs/>
          <w:szCs w:val="22"/>
          <w:lang w:eastAsia="zh-CN"/>
        </w:rPr>
        <w:t>Number of crashes:</w:t>
      </w:r>
      <w:r w:rsidRPr="00553248">
        <w:rPr>
          <w:rFonts w:eastAsia="Times New Roman" w:cs="Arial"/>
          <w:szCs w:val="22"/>
          <w:lang w:eastAsia="zh-CN"/>
        </w:rPr>
        <w:br/>
        <w:t>Total number of crashes (any severity); count outcome</w:t>
      </w:r>
    </w:p>
    <w:p w14:paraId="7AEC8CDB" w14:textId="77777777" w:rsidR="006C4BFC" w:rsidRPr="00553248" w:rsidRDefault="006C4BFC" w:rsidP="00F025C9">
      <w:pPr>
        <w:numPr>
          <w:ilvl w:val="0"/>
          <w:numId w:val="36"/>
        </w:numPr>
        <w:spacing w:before="100" w:beforeAutospacing="1" w:after="100" w:afterAutospacing="1"/>
        <w:jc w:val="left"/>
        <w:rPr>
          <w:rFonts w:eastAsia="Times New Roman" w:cs="Arial"/>
          <w:szCs w:val="22"/>
          <w:lang w:eastAsia="zh-CN"/>
        </w:rPr>
      </w:pPr>
      <w:r w:rsidRPr="00553248">
        <w:rPr>
          <w:rFonts w:eastAsia="Times New Roman" w:cs="Arial"/>
          <w:b/>
          <w:bCs/>
          <w:szCs w:val="22"/>
          <w:lang w:eastAsia="zh-CN"/>
        </w:rPr>
        <w:t>Infringement:</w:t>
      </w:r>
      <w:r w:rsidRPr="00553248">
        <w:rPr>
          <w:rFonts w:eastAsia="Times New Roman" w:cs="Arial"/>
          <w:szCs w:val="22"/>
          <w:lang w:eastAsia="zh-CN"/>
        </w:rPr>
        <w:br/>
        <w:t>Occurrence of at least one traffic offence; binary outcome</w:t>
      </w:r>
    </w:p>
    <w:p w14:paraId="5FE49542" w14:textId="7FAA094C" w:rsidR="006C4BFC" w:rsidRPr="00C877B5" w:rsidRDefault="006C4BFC" w:rsidP="00F025C9">
      <w:pPr>
        <w:numPr>
          <w:ilvl w:val="0"/>
          <w:numId w:val="36"/>
        </w:numPr>
        <w:spacing w:before="100" w:beforeAutospacing="1" w:after="100" w:afterAutospacing="1"/>
        <w:jc w:val="left"/>
        <w:rPr>
          <w:rFonts w:eastAsia="Times New Roman" w:cs="Arial"/>
          <w:szCs w:val="22"/>
          <w:lang w:eastAsia="zh-CN"/>
        </w:rPr>
      </w:pPr>
      <w:r w:rsidRPr="00553248">
        <w:rPr>
          <w:rFonts w:eastAsia="Times New Roman" w:cs="Arial"/>
          <w:b/>
          <w:bCs/>
          <w:szCs w:val="22"/>
          <w:lang w:eastAsia="zh-CN"/>
        </w:rPr>
        <w:t>Severe infringement:</w:t>
      </w:r>
      <w:r w:rsidRPr="00553248">
        <w:rPr>
          <w:rFonts w:eastAsia="Times New Roman" w:cs="Arial"/>
          <w:szCs w:val="22"/>
          <w:lang w:eastAsia="zh-CN"/>
        </w:rPr>
        <w:br/>
        <w:t xml:space="preserve">Offences classified as severe based on criteria outlined in </w:t>
      </w:r>
      <w:r w:rsidR="001B3234">
        <w:rPr>
          <w:rFonts w:eastAsia="Times New Roman" w:cs="Arial"/>
          <w:szCs w:val="22"/>
          <w:highlight w:val="yellow"/>
          <w:lang w:eastAsia="zh-CN"/>
        </w:rPr>
        <w:fldChar w:fldCharType="begin"/>
      </w:r>
      <w:r w:rsidR="001B3234">
        <w:rPr>
          <w:rFonts w:eastAsia="Times New Roman" w:cs="Arial"/>
          <w:szCs w:val="22"/>
          <w:lang w:eastAsia="zh-CN"/>
        </w:rPr>
        <w:instrText xml:space="preserve"> REF _Ref197864712 \h </w:instrText>
      </w:r>
      <w:r w:rsidR="001B3234">
        <w:rPr>
          <w:rFonts w:eastAsia="Times New Roman" w:cs="Arial"/>
          <w:szCs w:val="22"/>
          <w:highlight w:val="yellow"/>
          <w:lang w:eastAsia="zh-CN"/>
        </w:rPr>
      </w:r>
      <w:r w:rsidR="001B3234">
        <w:rPr>
          <w:rFonts w:eastAsia="Times New Roman" w:cs="Arial"/>
          <w:szCs w:val="22"/>
          <w:highlight w:val="yellow"/>
          <w:lang w:eastAsia="zh-CN"/>
        </w:rPr>
        <w:fldChar w:fldCharType="separate"/>
      </w:r>
      <w:r w:rsidR="004D1651">
        <w:t xml:space="preserve">Table </w:t>
      </w:r>
      <w:r w:rsidR="004D1651">
        <w:rPr>
          <w:noProof/>
        </w:rPr>
        <w:t>5</w:t>
      </w:r>
      <w:r w:rsidR="001B3234">
        <w:rPr>
          <w:rFonts w:eastAsia="Times New Roman" w:cs="Arial"/>
          <w:szCs w:val="22"/>
          <w:highlight w:val="yellow"/>
          <w:lang w:eastAsia="zh-CN"/>
        </w:rPr>
        <w:fldChar w:fldCharType="end"/>
      </w:r>
      <w:r w:rsidR="001B3234">
        <w:rPr>
          <w:rFonts w:eastAsia="Times New Roman" w:cs="Arial"/>
          <w:szCs w:val="22"/>
          <w:lang w:eastAsia="zh-CN"/>
        </w:rPr>
        <w:t xml:space="preserve"> </w:t>
      </w:r>
      <w:r>
        <w:rPr>
          <w:rFonts w:eastAsia="Times New Roman" w:cs="Arial"/>
          <w:szCs w:val="22"/>
          <w:lang w:eastAsia="zh-CN"/>
        </w:rPr>
        <w:t>below</w:t>
      </w:r>
      <w:r w:rsidRPr="00553248">
        <w:rPr>
          <w:rFonts w:eastAsia="Times New Roman" w:cs="Arial"/>
          <w:szCs w:val="22"/>
          <w:lang w:eastAsia="zh-CN"/>
        </w:rPr>
        <w:t>; binary outcome</w:t>
      </w:r>
    </w:p>
    <w:p w14:paraId="5F3EEDCD" w14:textId="77777777" w:rsidR="006C4BFC" w:rsidRPr="00553248" w:rsidRDefault="006C4BFC" w:rsidP="00F025C9">
      <w:pPr>
        <w:numPr>
          <w:ilvl w:val="0"/>
          <w:numId w:val="36"/>
        </w:numPr>
        <w:spacing w:before="100" w:beforeAutospacing="1" w:after="100" w:afterAutospacing="1"/>
        <w:jc w:val="left"/>
        <w:rPr>
          <w:rFonts w:eastAsia="Times New Roman" w:cs="Arial"/>
          <w:szCs w:val="22"/>
          <w:lang w:eastAsia="zh-CN"/>
        </w:rPr>
      </w:pPr>
      <w:r w:rsidRPr="00553248">
        <w:rPr>
          <w:rFonts w:eastAsia="Times New Roman" w:cs="Arial"/>
          <w:b/>
          <w:bCs/>
          <w:szCs w:val="22"/>
          <w:lang w:eastAsia="zh-CN"/>
        </w:rPr>
        <w:t>Number of infringements:</w:t>
      </w:r>
      <w:r w:rsidRPr="00553248">
        <w:rPr>
          <w:rFonts w:eastAsia="Times New Roman" w:cs="Arial"/>
          <w:szCs w:val="22"/>
          <w:lang w:eastAsia="zh-CN"/>
        </w:rPr>
        <w:br/>
        <w:t>Total number of traffic offences (any severity); count outcome</w:t>
      </w:r>
    </w:p>
    <w:p w14:paraId="0C35AFBC" w14:textId="03720E35" w:rsidR="006C4BFC" w:rsidRPr="00962712" w:rsidRDefault="006C4BFC" w:rsidP="006C4BFC">
      <w:pPr>
        <w:rPr>
          <w:rFonts w:cs="Arial"/>
          <w:szCs w:val="22"/>
        </w:rPr>
      </w:pPr>
      <w:r>
        <w:t xml:space="preserve">Each outcome was assessed separately </w:t>
      </w:r>
      <w:r w:rsidR="003F60BD">
        <w:t>for both the intervention and</w:t>
      </w:r>
      <w:r w:rsidR="000D08A2">
        <w:t xml:space="preserve"> specific effects analysis</w:t>
      </w:r>
      <w:r w:rsidR="005F0818">
        <w:t xml:space="preserve"> within each licencing phase of interest (L, P1 1-6 months, P1 7-12 Months, P2 first year)</w:t>
      </w:r>
      <w:r w:rsidRPr="00B547CD">
        <w:rPr>
          <w:rFonts w:cs="Arial"/>
          <w:szCs w:val="22"/>
        </w:rPr>
        <w:t>.</w:t>
      </w:r>
    </w:p>
    <w:p w14:paraId="0C5A48B7" w14:textId="24FEEF43" w:rsidR="00C23D43" w:rsidRDefault="00C23D43" w:rsidP="00C23D43">
      <w:pPr>
        <w:pStyle w:val="Style3"/>
      </w:pPr>
      <w:bookmarkStart w:id="57" w:name="_Ref197864651"/>
      <w:bookmarkStart w:id="58" w:name="_Toc208781080"/>
      <w:r>
        <w:lastRenderedPageBreak/>
        <w:t xml:space="preserve">Table </w:t>
      </w:r>
      <w:r w:rsidR="004D1651">
        <w:fldChar w:fldCharType="begin"/>
      </w:r>
      <w:r w:rsidR="004D1651">
        <w:instrText xml:space="preserve"> SEQ Table \* ARABIC </w:instrText>
      </w:r>
      <w:r w:rsidR="004D1651">
        <w:fldChar w:fldCharType="separate"/>
      </w:r>
      <w:r w:rsidR="004D1651">
        <w:rPr>
          <w:noProof/>
        </w:rPr>
        <w:t>4</w:t>
      </w:r>
      <w:r w:rsidR="004D1651">
        <w:rPr>
          <w:noProof/>
        </w:rPr>
        <w:fldChar w:fldCharType="end"/>
      </w:r>
      <w:bookmarkEnd w:id="57"/>
      <w:r w:rsidRPr="00C23D43">
        <w:t xml:space="preserve"> </w:t>
      </w:r>
      <w:r>
        <w:tab/>
      </w:r>
      <w:r w:rsidRPr="00C23D43">
        <w:t>Classification of crash outcomes by severity</w:t>
      </w:r>
      <w:r>
        <w:t>.</w:t>
      </w:r>
      <w:bookmarkEnd w:id="58"/>
    </w:p>
    <w:tbl>
      <w:tblPr>
        <w:tblStyle w:val="PlainTable1"/>
        <w:tblW w:w="0" w:type="auto"/>
        <w:tblCellMar>
          <w:top w:w="57" w:type="dxa"/>
          <w:bottom w:w="57" w:type="dxa"/>
        </w:tblCellMar>
        <w:tblLook w:val="04A0" w:firstRow="1" w:lastRow="0" w:firstColumn="1" w:lastColumn="0" w:noHBand="0" w:noVBand="1"/>
      </w:tblPr>
      <w:tblGrid>
        <w:gridCol w:w="2686"/>
        <w:gridCol w:w="3830"/>
      </w:tblGrid>
      <w:tr w:rsidR="006C4BFC" w:rsidRPr="00C121DD" w14:paraId="492414C9" w14:textId="77777777" w:rsidTr="00A811BA">
        <w:trPr>
          <w:cnfStyle w:val="100000000000" w:firstRow="1" w:lastRow="0" w:firstColumn="0" w:lastColumn="0" w:oddVBand="0" w:evenVBand="0" w:oddHBand="0"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2686" w:type="dxa"/>
          </w:tcPr>
          <w:p w14:paraId="565C863C" w14:textId="77777777" w:rsidR="006C4BFC" w:rsidRPr="00962712" w:rsidRDefault="006C4BFC" w:rsidP="00FF5C70">
            <w:pPr>
              <w:keepNext/>
              <w:rPr>
                <w:rFonts w:cs="Arial"/>
              </w:rPr>
            </w:pPr>
            <w:r w:rsidRPr="00962712">
              <w:rPr>
                <w:rFonts w:cs="Arial"/>
              </w:rPr>
              <w:t>Crash outcome</w:t>
            </w:r>
          </w:p>
        </w:tc>
        <w:tc>
          <w:tcPr>
            <w:tcW w:w="3830" w:type="dxa"/>
          </w:tcPr>
          <w:p w14:paraId="36969021" w14:textId="77777777" w:rsidR="006C4BFC" w:rsidRPr="00C121DD" w:rsidRDefault="006C4BFC" w:rsidP="00FF5C70">
            <w:pPr>
              <w:keepNext/>
              <w:cnfStyle w:val="100000000000" w:firstRow="1" w:lastRow="0" w:firstColumn="0" w:lastColumn="0" w:oddVBand="0" w:evenVBand="0" w:oddHBand="0" w:evenHBand="0" w:firstRowFirstColumn="0" w:firstRowLastColumn="0" w:lastRowFirstColumn="0" w:lastRowLastColumn="0"/>
              <w:rPr>
                <w:rFonts w:cs="Arial"/>
              </w:rPr>
            </w:pPr>
            <w:r w:rsidRPr="00C121DD">
              <w:rPr>
                <w:rFonts w:cs="Arial"/>
              </w:rPr>
              <w:t>Classified as severe crash</w:t>
            </w:r>
          </w:p>
        </w:tc>
      </w:tr>
      <w:tr w:rsidR="00A811BA" w:rsidRPr="00C121DD" w14:paraId="2355F3AF" w14:textId="77777777" w:rsidTr="00A811BA">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686" w:type="dxa"/>
            <w:vAlign w:val="center"/>
          </w:tcPr>
          <w:p w14:paraId="083E31D9" w14:textId="77777777" w:rsidR="00A811BA" w:rsidRPr="005F0818" w:rsidRDefault="00A811BA" w:rsidP="00A811BA">
            <w:pPr>
              <w:keepNext/>
              <w:jc w:val="left"/>
              <w:rPr>
                <w:rFonts w:cs="Arial"/>
                <w:b w:val="0"/>
              </w:rPr>
            </w:pPr>
            <w:r w:rsidRPr="005F0818">
              <w:rPr>
                <w:rFonts w:cs="Arial"/>
                <w:b w:val="0"/>
              </w:rPr>
              <w:t>Minor injury</w:t>
            </w:r>
          </w:p>
        </w:tc>
        <w:tc>
          <w:tcPr>
            <w:tcW w:w="3830" w:type="dxa"/>
            <w:vAlign w:val="center"/>
          </w:tcPr>
          <w:p w14:paraId="550B089B" w14:textId="77777777" w:rsidR="00A811BA" w:rsidRPr="00C121DD" w:rsidRDefault="00A811BA" w:rsidP="00A811BA">
            <w:pPr>
              <w:keepNext/>
              <w:jc w:val="left"/>
              <w:cnfStyle w:val="000000100000" w:firstRow="0" w:lastRow="0" w:firstColumn="0" w:lastColumn="0" w:oddVBand="0" w:evenVBand="0" w:oddHBand="1" w:evenHBand="0" w:firstRowFirstColumn="0" w:firstRowLastColumn="0" w:lastRowFirstColumn="0" w:lastRowLastColumn="0"/>
              <w:rPr>
                <w:rFonts w:cs="Arial"/>
              </w:rPr>
            </w:pPr>
            <w:r w:rsidRPr="00C121DD">
              <w:rPr>
                <w:rFonts w:cs="Arial"/>
              </w:rPr>
              <w:t>No</w:t>
            </w:r>
          </w:p>
        </w:tc>
      </w:tr>
      <w:tr w:rsidR="00A811BA" w:rsidRPr="00C121DD" w14:paraId="5A7B716E" w14:textId="77777777" w:rsidTr="00A811BA">
        <w:trPr>
          <w:trHeight w:val="505"/>
        </w:trPr>
        <w:tc>
          <w:tcPr>
            <w:cnfStyle w:val="001000000000" w:firstRow="0" w:lastRow="0" w:firstColumn="1" w:lastColumn="0" w:oddVBand="0" w:evenVBand="0" w:oddHBand="0" w:evenHBand="0" w:firstRowFirstColumn="0" w:firstRowLastColumn="0" w:lastRowFirstColumn="0" w:lastRowLastColumn="0"/>
            <w:tcW w:w="2686" w:type="dxa"/>
            <w:vAlign w:val="center"/>
          </w:tcPr>
          <w:p w14:paraId="33723E17" w14:textId="77777777" w:rsidR="00A811BA" w:rsidRPr="005F0818" w:rsidRDefault="00A811BA" w:rsidP="00A811BA">
            <w:pPr>
              <w:keepNext/>
              <w:jc w:val="left"/>
              <w:rPr>
                <w:rFonts w:cs="Arial"/>
                <w:b w:val="0"/>
              </w:rPr>
            </w:pPr>
            <w:r w:rsidRPr="005F0818">
              <w:rPr>
                <w:rFonts w:cs="Arial"/>
                <w:b w:val="0"/>
              </w:rPr>
              <w:t>Medically treated</w:t>
            </w:r>
          </w:p>
        </w:tc>
        <w:tc>
          <w:tcPr>
            <w:tcW w:w="3830" w:type="dxa"/>
            <w:vAlign w:val="center"/>
          </w:tcPr>
          <w:p w14:paraId="40C4D711" w14:textId="7E3344A8" w:rsidR="00A811BA" w:rsidRPr="00C121DD" w:rsidRDefault="00A811BA" w:rsidP="00A811BA">
            <w:pPr>
              <w:keepNext/>
              <w:jc w:val="left"/>
              <w:cnfStyle w:val="000000000000" w:firstRow="0" w:lastRow="0" w:firstColumn="0" w:lastColumn="0" w:oddVBand="0" w:evenVBand="0" w:oddHBand="0" w:evenHBand="0" w:firstRowFirstColumn="0" w:firstRowLastColumn="0" w:lastRowFirstColumn="0" w:lastRowLastColumn="0"/>
              <w:rPr>
                <w:rFonts w:cs="Arial"/>
              </w:rPr>
            </w:pPr>
            <w:r>
              <w:rPr>
                <w:rFonts w:cs="Arial"/>
              </w:rPr>
              <w:t>No</w:t>
            </w:r>
          </w:p>
        </w:tc>
      </w:tr>
      <w:tr w:rsidR="00A811BA" w:rsidRPr="00C121DD" w14:paraId="4FE24236" w14:textId="77777777" w:rsidTr="00A811BA">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686" w:type="dxa"/>
            <w:vAlign w:val="center"/>
          </w:tcPr>
          <w:p w14:paraId="4CBB6306" w14:textId="77777777" w:rsidR="00A811BA" w:rsidRPr="005F0818" w:rsidRDefault="00A811BA" w:rsidP="00A811BA">
            <w:pPr>
              <w:keepNext/>
              <w:jc w:val="left"/>
              <w:rPr>
                <w:rFonts w:cs="Arial"/>
                <w:b w:val="0"/>
              </w:rPr>
            </w:pPr>
            <w:r w:rsidRPr="005F0818">
              <w:rPr>
                <w:rFonts w:cs="Arial"/>
                <w:b w:val="0"/>
              </w:rPr>
              <w:t>Hospitalised</w:t>
            </w:r>
          </w:p>
        </w:tc>
        <w:tc>
          <w:tcPr>
            <w:tcW w:w="3830" w:type="dxa"/>
            <w:vAlign w:val="center"/>
          </w:tcPr>
          <w:p w14:paraId="6FACB680" w14:textId="3102BD86" w:rsidR="00A811BA" w:rsidRPr="00C121DD" w:rsidRDefault="00A811BA" w:rsidP="00A811BA">
            <w:pPr>
              <w:keepNext/>
              <w:jc w:val="left"/>
              <w:cnfStyle w:val="000000100000" w:firstRow="0" w:lastRow="0" w:firstColumn="0" w:lastColumn="0" w:oddVBand="0" w:evenVBand="0" w:oddHBand="1" w:evenHBand="0" w:firstRowFirstColumn="0" w:firstRowLastColumn="0" w:lastRowFirstColumn="0" w:lastRowLastColumn="0"/>
              <w:rPr>
                <w:rFonts w:cs="Arial"/>
              </w:rPr>
            </w:pPr>
            <w:r w:rsidRPr="00C121DD">
              <w:rPr>
                <w:rFonts w:cs="Arial"/>
              </w:rPr>
              <w:t>Yes</w:t>
            </w:r>
          </w:p>
        </w:tc>
      </w:tr>
      <w:tr w:rsidR="00A811BA" w:rsidRPr="00C121DD" w14:paraId="7A6BE89E" w14:textId="77777777" w:rsidTr="00A811BA">
        <w:trPr>
          <w:trHeight w:val="505"/>
        </w:trPr>
        <w:tc>
          <w:tcPr>
            <w:cnfStyle w:val="001000000000" w:firstRow="0" w:lastRow="0" w:firstColumn="1" w:lastColumn="0" w:oddVBand="0" w:evenVBand="0" w:oddHBand="0" w:evenHBand="0" w:firstRowFirstColumn="0" w:firstRowLastColumn="0" w:lastRowFirstColumn="0" w:lastRowLastColumn="0"/>
            <w:tcW w:w="2686" w:type="dxa"/>
          </w:tcPr>
          <w:p w14:paraId="3612F93E" w14:textId="77777777" w:rsidR="00A811BA" w:rsidRPr="005F0818" w:rsidRDefault="00A811BA" w:rsidP="00FF5C70">
            <w:pPr>
              <w:keepNext/>
              <w:rPr>
                <w:rFonts w:cs="Arial"/>
                <w:b w:val="0"/>
              </w:rPr>
            </w:pPr>
            <w:r w:rsidRPr="005F0818">
              <w:rPr>
                <w:rFonts w:cs="Arial"/>
                <w:b w:val="0"/>
              </w:rPr>
              <w:t>Death</w:t>
            </w:r>
          </w:p>
        </w:tc>
        <w:tc>
          <w:tcPr>
            <w:tcW w:w="3830" w:type="dxa"/>
          </w:tcPr>
          <w:p w14:paraId="10F0A162" w14:textId="2F323636" w:rsidR="00A811BA" w:rsidRPr="00C121DD" w:rsidRDefault="00A811BA" w:rsidP="00FF5C7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Yes</w:t>
            </w:r>
          </w:p>
        </w:tc>
      </w:tr>
    </w:tbl>
    <w:p w14:paraId="18C7E232" w14:textId="77777777" w:rsidR="006C4BFC" w:rsidRPr="000D4ADE" w:rsidRDefault="006C4BFC" w:rsidP="006C4BFC">
      <w:pPr>
        <w:rPr>
          <w:rFonts w:cs="Arial"/>
          <w:sz w:val="18"/>
          <w:szCs w:val="16"/>
        </w:rPr>
      </w:pPr>
      <w:r w:rsidRPr="000D4ADE">
        <w:rPr>
          <w:rFonts w:cs="Arial"/>
          <w:sz w:val="18"/>
          <w:szCs w:val="16"/>
        </w:rPr>
        <w:t xml:space="preserve">Note: Crash severity is classified based on the most serious injury sustained by any party involved in the crash. For example, if a vehicle collides with a pedestrian and the pedestrian is hospitalised or fatally injured, the crash is classified as </w:t>
      </w:r>
      <w:r w:rsidRPr="000D4ADE">
        <w:rPr>
          <w:rFonts w:cs="Arial"/>
          <w:i/>
          <w:iCs/>
          <w:sz w:val="18"/>
          <w:szCs w:val="16"/>
        </w:rPr>
        <w:t>severe</w:t>
      </w:r>
      <w:r w:rsidRPr="000D4ADE">
        <w:rPr>
          <w:rFonts w:cs="Arial"/>
          <w:sz w:val="18"/>
          <w:szCs w:val="16"/>
        </w:rPr>
        <w:t>, regardless of the driver’s injuries.</w:t>
      </w:r>
    </w:p>
    <w:p w14:paraId="44FAFB51" w14:textId="512D7952" w:rsidR="00000180" w:rsidRDefault="00000180">
      <w:pPr>
        <w:spacing w:after="0"/>
        <w:jc w:val="left"/>
      </w:pPr>
    </w:p>
    <w:p w14:paraId="6F3CF799" w14:textId="7A379872" w:rsidR="001B3234" w:rsidRDefault="001B3234" w:rsidP="001B3234">
      <w:pPr>
        <w:pStyle w:val="Style3"/>
      </w:pPr>
      <w:bookmarkStart w:id="59" w:name="_Ref197864712"/>
      <w:bookmarkStart w:id="60" w:name="_Toc208781081"/>
      <w:r>
        <w:t xml:space="preserve">Table </w:t>
      </w:r>
      <w:r w:rsidR="004D1651">
        <w:fldChar w:fldCharType="begin"/>
      </w:r>
      <w:r w:rsidR="004D1651">
        <w:instrText xml:space="preserve"> SEQ Table \* ARABIC </w:instrText>
      </w:r>
      <w:r w:rsidR="004D1651">
        <w:fldChar w:fldCharType="separate"/>
      </w:r>
      <w:r w:rsidR="004D1651">
        <w:rPr>
          <w:noProof/>
        </w:rPr>
        <w:t>5</w:t>
      </w:r>
      <w:r w:rsidR="004D1651">
        <w:rPr>
          <w:noProof/>
        </w:rPr>
        <w:fldChar w:fldCharType="end"/>
      </w:r>
      <w:bookmarkEnd w:id="59"/>
      <w:r>
        <w:tab/>
      </w:r>
      <w:r w:rsidRPr="001B3234">
        <w:t>Classification of infringement outcomes by severity.</w:t>
      </w:r>
      <w:bookmarkEnd w:id="60"/>
    </w:p>
    <w:tbl>
      <w:tblPr>
        <w:tblStyle w:val="PlainTable1"/>
        <w:tblW w:w="5165" w:type="pct"/>
        <w:tblLook w:val="04A0" w:firstRow="1" w:lastRow="0" w:firstColumn="1" w:lastColumn="0" w:noHBand="0" w:noVBand="1"/>
      </w:tblPr>
      <w:tblGrid>
        <w:gridCol w:w="2470"/>
        <w:gridCol w:w="5040"/>
        <w:gridCol w:w="1558"/>
      </w:tblGrid>
      <w:tr w:rsidR="006C4BFC" w:rsidRPr="00C121DD" w14:paraId="59EABC47" w14:textId="77777777" w:rsidTr="00D743F9">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362" w:type="pct"/>
            <w:hideMark/>
          </w:tcPr>
          <w:p w14:paraId="59AE3317" w14:textId="77777777" w:rsidR="006C4BFC" w:rsidRPr="00962712" w:rsidRDefault="006C4BFC" w:rsidP="0071784A">
            <w:pPr>
              <w:spacing w:after="0"/>
              <w:jc w:val="center"/>
              <w:rPr>
                <w:rFonts w:eastAsia="Times New Roman" w:cs="Arial"/>
                <w:szCs w:val="22"/>
                <w:lang w:eastAsia="zh-CN"/>
              </w:rPr>
            </w:pPr>
            <w:r w:rsidRPr="00962712">
              <w:rPr>
                <w:rFonts w:eastAsia="Times New Roman" w:cs="Arial"/>
                <w:szCs w:val="22"/>
                <w:lang w:eastAsia="zh-CN"/>
              </w:rPr>
              <w:t>Infringement Type</w:t>
            </w:r>
          </w:p>
        </w:tc>
        <w:tc>
          <w:tcPr>
            <w:tcW w:w="2779" w:type="pct"/>
            <w:hideMark/>
          </w:tcPr>
          <w:p w14:paraId="0AEAE2DC" w14:textId="77777777" w:rsidR="006C4BFC" w:rsidRPr="00962712" w:rsidRDefault="006C4BFC" w:rsidP="0071784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szCs w:val="22"/>
                <w:lang w:eastAsia="zh-CN"/>
              </w:rPr>
            </w:pPr>
            <w:r w:rsidRPr="00962712">
              <w:rPr>
                <w:rFonts w:eastAsia="Times New Roman" w:cs="Arial"/>
                <w:szCs w:val="22"/>
                <w:lang w:eastAsia="zh-CN"/>
              </w:rPr>
              <w:t>Criteria for Classification as Severe</w:t>
            </w:r>
          </w:p>
        </w:tc>
        <w:tc>
          <w:tcPr>
            <w:tcW w:w="859" w:type="pct"/>
            <w:hideMark/>
          </w:tcPr>
          <w:p w14:paraId="700DBBCE" w14:textId="77777777" w:rsidR="006C4BFC" w:rsidRPr="00962712" w:rsidRDefault="006C4BFC" w:rsidP="0071784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szCs w:val="22"/>
                <w:lang w:eastAsia="zh-CN"/>
              </w:rPr>
            </w:pPr>
            <w:r w:rsidRPr="00962712">
              <w:rPr>
                <w:rFonts w:eastAsia="Times New Roman" w:cs="Arial"/>
                <w:szCs w:val="22"/>
                <w:lang w:eastAsia="zh-CN"/>
              </w:rPr>
              <w:t>Classified as Severe</w:t>
            </w:r>
          </w:p>
        </w:tc>
      </w:tr>
      <w:tr w:rsidR="006C4BFC" w:rsidRPr="00C121DD" w14:paraId="1BDDC8D1" w14:textId="77777777" w:rsidTr="005F0818">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1362" w:type="pct"/>
            <w:hideMark/>
          </w:tcPr>
          <w:p w14:paraId="1D45E61B" w14:textId="77777777" w:rsidR="006C4BFC" w:rsidRPr="005F0818" w:rsidRDefault="006C4BFC" w:rsidP="0071784A">
            <w:pPr>
              <w:spacing w:after="0"/>
              <w:jc w:val="left"/>
              <w:rPr>
                <w:rFonts w:eastAsia="Times New Roman" w:cs="Arial"/>
                <w:b w:val="0"/>
                <w:szCs w:val="22"/>
                <w:lang w:eastAsia="zh-CN"/>
              </w:rPr>
            </w:pPr>
            <w:r w:rsidRPr="005F0818">
              <w:rPr>
                <w:rFonts w:eastAsia="Times New Roman" w:cs="Arial"/>
                <w:b w:val="0"/>
                <w:szCs w:val="22"/>
                <w:lang w:eastAsia="zh-CN"/>
              </w:rPr>
              <w:t>Red Light Violation;</w:t>
            </w:r>
            <w:r w:rsidRPr="005F0818">
              <w:rPr>
                <w:rFonts w:eastAsia="Times New Roman" w:cs="Arial"/>
                <w:b w:val="0"/>
                <w:szCs w:val="22"/>
                <w:lang w:eastAsia="zh-CN"/>
              </w:rPr>
              <w:br/>
              <w:t>Speeding</w:t>
            </w:r>
          </w:p>
        </w:tc>
        <w:tc>
          <w:tcPr>
            <w:tcW w:w="2779" w:type="pct"/>
            <w:hideMark/>
          </w:tcPr>
          <w:p w14:paraId="1D996C62" w14:textId="77777777" w:rsidR="006C4BFC" w:rsidRPr="00962712" w:rsidRDefault="006C4BFC" w:rsidP="0071784A">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Arial"/>
                <w:szCs w:val="22"/>
                <w:lang w:eastAsia="zh-CN"/>
              </w:rPr>
            </w:pPr>
            <w:r w:rsidRPr="00962712">
              <w:rPr>
                <w:rFonts w:eastAsia="Times New Roman" w:cs="Arial"/>
                <w:szCs w:val="22"/>
                <w:lang w:eastAsia="zh-CN"/>
              </w:rPr>
              <w:t>• Demerit points ≥ 3 (if no court decision recorded)</w:t>
            </w:r>
            <w:r w:rsidRPr="00962712">
              <w:rPr>
                <w:rFonts w:eastAsia="Times New Roman" w:cs="Arial"/>
                <w:szCs w:val="22"/>
                <w:lang w:eastAsia="zh-CN"/>
              </w:rPr>
              <w:br/>
              <w:t xml:space="preserve">• Demerit points ≥ 3 and court decision = </w:t>
            </w:r>
            <w:r w:rsidRPr="00962712">
              <w:rPr>
                <w:rFonts w:eastAsia="Times New Roman" w:cs="Arial"/>
                <w:i/>
                <w:iCs/>
                <w:szCs w:val="22"/>
                <w:lang w:eastAsia="zh-CN"/>
              </w:rPr>
              <w:t>Guilty</w:t>
            </w:r>
            <w:r w:rsidRPr="00962712">
              <w:rPr>
                <w:rFonts w:eastAsia="Times New Roman" w:cs="Arial"/>
                <w:szCs w:val="22"/>
                <w:lang w:eastAsia="zh-CN"/>
              </w:rPr>
              <w:br/>
              <w:t xml:space="preserve">• Court decision classified as </w:t>
            </w:r>
            <w:r w:rsidRPr="00962712">
              <w:rPr>
                <w:rFonts w:eastAsia="Times New Roman" w:cs="Arial"/>
                <w:i/>
                <w:iCs/>
                <w:szCs w:val="22"/>
                <w:lang w:eastAsia="zh-CN"/>
              </w:rPr>
              <w:t>Severe</w:t>
            </w:r>
            <w:r w:rsidRPr="00962712">
              <w:rPr>
                <w:rFonts w:eastAsia="Times New Roman" w:cs="Arial"/>
                <w:szCs w:val="22"/>
                <w:lang w:eastAsia="zh-CN"/>
              </w:rPr>
              <w:t xml:space="preserve"> (if demerit not recorded)</w:t>
            </w:r>
            <w:r w:rsidRPr="00962712">
              <w:rPr>
                <w:rFonts w:eastAsia="Times New Roman" w:cs="Arial"/>
                <w:szCs w:val="22"/>
                <w:lang w:eastAsia="zh-CN"/>
              </w:rPr>
              <w:br/>
              <w:t>• Penalty &gt; $161.30 (if demerit not recorded)</w:t>
            </w:r>
            <w:r w:rsidRPr="00962712">
              <w:rPr>
                <w:rFonts w:eastAsia="Times New Roman" w:cs="Arial"/>
                <w:szCs w:val="22"/>
                <w:lang w:eastAsia="zh-CN"/>
              </w:rPr>
              <w:br/>
              <w:t>• Sanctions imposed by court</w:t>
            </w:r>
          </w:p>
        </w:tc>
        <w:tc>
          <w:tcPr>
            <w:tcW w:w="859" w:type="pct"/>
            <w:vAlign w:val="center"/>
            <w:hideMark/>
          </w:tcPr>
          <w:p w14:paraId="21DFA586" w14:textId="77777777" w:rsidR="006C4BFC" w:rsidRPr="00962712" w:rsidRDefault="006C4BFC" w:rsidP="005F0818">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Arial"/>
                <w:szCs w:val="22"/>
                <w:lang w:eastAsia="zh-CN"/>
              </w:rPr>
            </w:pPr>
            <w:r w:rsidRPr="00962712">
              <w:rPr>
                <w:rFonts w:eastAsia="Times New Roman" w:cs="Arial"/>
                <w:szCs w:val="22"/>
                <w:lang w:eastAsia="zh-CN"/>
              </w:rPr>
              <w:t>Yes</w:t>
            </w:r>
          </w:p>
        </w:tc>
      </w:tr>
      <w:tr w:rsidR="006C4BFC" w:rsidRPr="00C121DD" w14:paraId="78276479" w14:textId="77777777" w:rsidTr="005F0818">
        <w:trPr>
          <w:trHeight w:val="1175"/>
        </w:trPr>
        <w:tc>
          <w:tcPr>
            <w:cnfStyle w:val="001000000000" w:firstRow="0" w:lastRow="0" w:firstColumn="1" w:lastColumn="0" w:oddVBand="0" w:evenVBand="0" w:oddHBand="0" w:evenHBand="0" w:firstRowFirstColumn="0" w:firstRowLastColumn="0" w:lastRowFirstColumn="0" w:lastRowLastColumn="0"/>
            <w:tcW w:w="1362" w:type="pct"/>
            <w:hideMark/>
          </w:tcPr>
          <w:p w14:paraId="266DCA2D" w14:textId="77777777" w:rsidR="006C4BFC" w:rsidRPr="005F0818" w:rsidRDefault="006C4BFC" w:rsidP="0071784A">
            <w:pPr>
              <w:spacing w:after="0"/>
              <w:jc w:val="left"/>
              <w:rPr>
                <w:rFonts w:eastAsia="Times New Roman" w:cs="Arial"/>
                <w:b w:val="0"/>
                <w:szCs w:val="22"/>
                <w:lang w:eastAsia="zh-CN"/>
              </w:rPr>
            </w:pPr>
            <w:r w:rsidRPr="005F0818">
              <w:rPr>
                <w:rFonts w:eastAsia="Times New Roman" w:cs="Arial"/>
                <w:b w:val="0"/>
                <w:szCs w:val="22"/>
                <w:lang w:eastAsia="zh-CN"/>
              </w:rPr>
              <w:t>Dangerous Driving;</w:t>
            </w:r>
            <w:r w:rsidRPr="005F0818">
              <w:rPr>
                <w:rFonts w:eastAsia="Times New Roman" w:cs="Arial"/>
                <w:b w:val="0"/>
                <w:szCs w:val="22"/>
                <w:lang w:eastAsia="zh-CN"/>
              </w:rPr>
              <w:br/>
              <w:t>Seatbelt Offence;</w:t>
            </w:r>
            <w:r w:rsidRPr="005F0818">
              <w:rPr>
                <w:rFonts w:eastAsia="Times New Roman" w:cs="Arial"/>
                <w:b w:val="0"/>
                <w:szCs w:val="22"/>
                <w:lang w:eastAsia="zh-CN"/>
              </w:rPr>
              <w:br/>
              <w:t>Mobile Phone Use;</w:t>
            </w:r>
            <w:r w:rsidRPr="005F0818">
              <w:rPr>
                <w:rFonts w:eastAsia="Times New Roman" w:cs="Arial"/>
                <w:b w:val="0"/>
                <w:szCs w:val="22"/>
                <w:lang w:eastAsia="zh-CN"/>
              </w:rPr>
              <w:br/>
              <w:t>Drink/Drug Driving</w:t>
            </w:r>
          </w:p>
        </w:tc>
        <w:tc>
          <w:tcPr>
            <w:tcW w:w="2779" w:type="pct"/>
            <w:hideMark/>
          </w:tcPr>
          <w:p w14:paraId="5CF1E86D" w14:textId="77777777" w:rsidR="006C4BFC" w:rsidRPr="00962712" w:rsidRDefault="006C4BFC" w:rsidP="0071784A">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szCs w:val="22"/>
                <w:lang w:eastAsia="zh-CN"/>
              </w:rPr>
            </w:pPr>
            <w:r w:rsidRPr="00962712">
              <w:rPr>
                <w:rFonts w:eastAsia="Times New Roman" w:cs="Arial"/>
                <w:szCs w:val="22"/>
                <w:lang w:eastAsia="zh-CN"/>
              </w:rPr>
              <w:t>• Driver did not contest infringement</w:t>
            </w:r>
            <w:r w:rsidRPr="00962712">
              <w:rPr>
                <w:rFonts w:eastAsia="Times New Roman" w:cs="Arial"/>
                <w:szCs w:val="22"/>
                <w:lang w:eastAsia="zh-CN"/>
              </w:rPr>
              <w:br/>
              <w:t xml:space="preserve">• Court decision classified as </w:t>
            </w:r>
            <w:r w:rsidRPr="00962712">
              <w:rPr>
                <w:rFonts w:eastAsia="Times New Roman" w:cs="Arial"/>
                <w:i/>
                <w:iCs/>
                <w:szCs w:val="22"/>
                <w:lang w:eastAsia="zh-CN"/>
              </w:rPr>
              <w:t>Severe</w:t>
            </w:r>
            <w:r w:rsidRPr="00962712">
              <w:rPr>
                <w:rFonts w:eastAsia="Times New Roman" w:cs="Arial"/>
                <w:szCs w:val="22"/>
                <w:lang w:eastAsia="zh-CN"/>
              </w:rPr>
              <w:t xml:space="preserve"> (if recorded)</w:t>
            </w:r>
            <w:r w:rsidRPr="00962712">
              <w:rPr>
                <w:rFonts w:eastAsia="Times New Roman" w:cs="Arial"/>
                <w:szCs w:val="22"/>
                <w:lang w:eastAsia="zh-CN"/>
              </w:rPr>
              <w:br/>
              <w:t>• Sanctions imposed by court</w:t>
            </w:r>
          </w:p>
        </w:tc>
        <w:tc>
          <w:tcPr>
            <w:tcW w:w="859" w:type="pct"/>
            <w:vAlign w:val="center"/>
            <w:hideMark/>
          </w:tcPr>
          <w:p w14:paraId="476E93C2" w14:textId="77777777" w:rsidR="006C4BFC" w:rsidRPr="00962712" w:rsidRDefault="006C4BFC" w:rsidP="005F0818">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szCs w:val="22"/>
                <w:lang w:eastAsia="zh-CN"/>
              </w:rPr>
            </w:pPr>
            <w:r w:rsidRPr="00962712">
              <w:rPr>
                <w:rFonts w:eastAsia="Times New Roman" w:cs="Arial"/>
                <w:szCs w:val="22"/>
                <w:lang w:eastAsia="zh-CN"/>
              </w:rPr>
              <w:t>Yes</w:t>
            </w:r>
          </w:p>
        </w:tc>
      </w:tr>
      <w:tr w:rsidR="006C4BFC" w:rsidRPr="00C121DD" w14:paraId="11BBFC38" w14:textId="77777777" w:rsidTr="005F0818">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362" w:type="pct"/>
            <w:hideMark/>
          </w:tcPr>
          <w:p w14:paraId="1A465E7C" w14:textId="77777777" w:rsidR="006C4BFC" w:rsidRPr="005F0818" w:rsidRDefault="006C4BFC" w:rsidP="0071784A">
            <w:pPr>
              <w:spacing w:after="0"/>
              <w:jc w:val="left"/>
              <w:rPr>
                <w:rFonts w:eastAsia="Times New Roman" w:cs="Arial"/>
                <w:b w:val="0"/>
                <w:szCs w:val="22"/>
                <w:lang w:eastAsia="zh-CN"/>
              </w:rPr>
            </w:pPr>
            <w:r w:rsidRPr="005F0818">
              <w:rPr>
                <w:rFonts w:eastAsia="Times New Roman" w:cs="Arial"/>
                <w:b w:val="0"/>
                <w:szCs w:val="22"/>
                <w:lang w:eastAsia="zh-CN"/>
              </w:rPr>
              <w:t>Other Infringements</w:t>
            </w:r>
          </w:p>
        </w:tc>
        <w:tc>
          <w:tcPr>
            <w:tcW w:w="2779" w:type="pct"/>
            <w:hideMark/>
          </w:tcPr>
          <w:p w14:paraId="18A37D83" w14:textId="77777777" w:rsidR="006C4BFC" w:rsidRPr="00962712" w:rsidRDefault="006C4BFC" w:rsidP="0071784A">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Arial"/>
                <w:szCs w:val="22"/>
                <w:lang w:eastAsia="zh-CN"/>
              </w:rPr>
            </w:pPr>
            <w:r w:rsidRPr="00962712">
              <w:rPr>
                <w:rFonts w:eastAsia="Times New Roman" w:cs="Arial"/>
                <w:szCs w:val="22"/>
                <w:lang w:eastAsia="zh-CN"/>
              </w:rPr>
              <w:t>Not meeting above conditions</w:t>
            </w:r>
          </w:p>
        </w:tc>
        <w:tc>
          <w:tcPr>
            <w:tcW w:w="859" w:type="pct"/>
            <w:vAlign w:val="center"/>
            <w:hideMark/>
          </w:tcPr>
          <w:p w14:paraId="5312C27C" w14:textId="77777777" w:rsidR="006C4BFC" w:rsidRPr="00962712" w:rsidRDefault="006C4BFC" w:rsidP="005F0818">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Arial"/>
                <w:szCs w:val="22"/>
                <w:lang w:eastAsia="zh-CN"/>
              </w:rPr>
            </w:pPr>
            <w:r w:rsidRPr="00962712">
              <w:rPr>
                <w:rFonts w:eastAsia="Times New Roman" w:cs="Arial"/>
                <w:szCs w:val="22"/>
                <w:lang w:eastAsia="zh-CN"/>
              </w:rPr>
              <w:t>No</w:t>
            </w:r>
          </w:p>
        </w:tc>
      </w:tr>
    </w:tbl>
    <w:p w14:paraId="73C7BCC5" w14:textId="77777777" w:rsidR="006C4BFC" w:rsidRPr="00C121DD" w:rsidRDefault="006C4BFC" w:rsidP="006C4BFC">
      <w:pPr>
        <w:spacing w:before="100" w:beforeAutospacing="1" w:after="100" w:afterAutospacing="1"/>
        <w:jc w:val="left"/>
        <w:rPr>
          <w:rFonts w:cs="Arial"/>
        </w:rPr>
      </w:pPr>
    </w:p>
    <w:p w14:paraId="50A1B5E5" w14:textId="1A7E41F8" w:rsidR="006C4BFC" w:rsidRPr="00C121DD" w:rsidRDefault="006C4BFC" w:rsidP="006C4BFC">
      <w:pPr>
        <w:pStyle w:val="Heading2"/>
        <w:rPr>
          <w:rFonts w:cs="Arial"/>
        </w:rPr>
      </w:pPr>
      <w:bookmarkStart w:id="61" w:name="_Toc194931659"/>
      <w:bookmarkStart w:id="62" w:name="_Toc208781020"/>
      <w:r w:rsidRPr="00C121DD">
        <w:rPr>
          <w:rFonts w:cs="Arial"/>
        </w:rPr>
        <w:t>3.3</w:t>
      </w:r>
      <w:r w:rsidRPr="00C121DD">
        <w:rPr>
          <w:rFonts w:cs="Arial"/>
        </w:rPr>
        <w:tab/>
        <w:t>Adjusted logistic regression model for intervention effects</w:t>
      </w:r>
      <w:bookmarkEnd w:id="61"/>
      <w:bookmarkEnd w:id="62"/>
    </w:p>
    <w:p w14:paraId="66CBF46C" w14:textId="77777777" w:rsidR="006C4BFC" w:rsidRPr="00553248" w:rsidRDefault="006C4BFC" w:rsidP="00203D1D">
      <w:pPr>
        <w:spacing w:before="100" w:beforeAutospacing="1" w:after="100" w:afterAutospacing="1"/>
        <w:rPr>
          <w:rFonts w:eastAsia="Times New Roman" w:cs="Arial"/>
          <w:szCs w:val="22"/>
          <w:lang w:eastAsia="zh-CN"/>
        </w:rPr>
      </w:pPr>
      <w:r w:rsidRPr="00553248">
        <w:rPr>
          <w:rFonts w:eastAsia="Times New Roman" w:cs="Arial"/>
          <w:szCs w:val="22"/>
          <w:lang w:eastAsia="zh-CN"/>
        </w:rPr>
        <w:t>Interventional effect models were constructed to estimate whether the probability of adverse traffic safety outcomes changed over time with the staged implementation of GLS policies. Each novice driver phase was compared to the corresponding open licence control group to evaluate relative risks across time periods.</w:t>
      </w:r>
    </w:p>
    <w:p w14:paraId="396CB218" w14:textId="77777777" w:rsidR="006C4BFC" w:rsidRPr="00553248" w:rsidRDefault="006C4BFC" w:rsidP="00203D1D">
      <w:pPr>
        <w:spacing w:before="100" w:beforeAutospacing="1" w:after="100" w:afterAutospacing="1"/>
        <w:rPr>
          <w:rFonts w:eastAsia="Times New Roman" w:cs="Arial"/>
          <w:szCs w:val="22"/>
          <w:lang w:eastAsia="zh-CN"/>
        </w:rPr>
      </w:pPr>
      <w:r w:rsidRPr="00553248">
        <w:rPr>
          <w:rFonts w:eastAsia="Times New Roman" w:cs="Arial"/>
          <w:szCs w:val="22"/>
          <w:lang w:eastAsia="zh-CN"/>
        </w:rPr>
        <w:t xml:space="preserve">Binary outcomes (crash, severe crash, infringement, and severe infringement) were modelled using </w:t>
      </w:r>
      <w:r w:rsidRPr="00553248">
        <w:rPr>
          <w:rFonts w:eastAsia="Times New Roman" w:cs="Arial"/>
          <w:b/>
          <w:bCs/>
          <w:szCs w:val="22"/>
          <w:lang w:eastAsia="zh-CN"/>
        </w:rPr>
        <w:t>binomial logistic regression</w:t>
      </w:r>
      <w:r w:rsidRPr="00553248">
        <w:rPr>
          <w:rFonts w:eastAsia="Times New Roman" w:cs="Arial"/>
          <w:szCs w:val="22"/>
          <w:lang w:eastAsia="zh-CN"/>
        </w:rPr>
        <w:t xml:space="preserve">, while </w:t>
      </w:r>
      <w:r w:rsidRPr="00553248">
        <w:rPr>
          <w:rFonts w:eastAsia="Times New Roman" w:cs="Arial"/>
          <w:b/>
          <w:bCs/>
          <w:szCs w:val="22"/>
          <w:lang w:eastAsia="zh-CN"/>
        </w:rPr>
        <w:t>Poisson regression</w:t>
      </w:r>
      <w:r w:rsidRPr="00553248">
        <w:rPr>
          <w:rFonts w:eastAsia="Times New Roman" w:cs="Arial"/>
          <w:szCs w:val="22"/>
          <w:lang w:eastAsia="zh-CN"/>
        </w:rPr>
        <w:t xml:space="preserve"> was applied for count outcomes (number of crashes or infringements). </w:t>
      </w:r>
    </w:p>
    <w:p w14:paraId="19F91AE9" w14:textId="7C6D642F" w:rsidR="006C4BFC" w:rsidRPr="00553248" w:rsidRDefault="006C4BFC" w:rsidP="00203D1D">
      <w:pPr>
        <w:spacing w:before="100" w:beforeAutospacing="1" w:after="100" w:afterAutospacing="1"/>
        <w:rPr>
          <w:rFonts w:eastAsia="Times New Roman" w:cs="Arial"/>
          <w:szCs w:val="22"/>
          <w:lang w:eastAsia="zh-CN"/>
        </w:rPr>
      </w:pPr>
      <w:r w:rsidRPr="00553248">
        <w:rPr>
          <w:rFonts w:eastAsia="Times New Roman" w:cs="Arial"/>
          <w:szCs w:val="22"/>
          <w:lang w:eastAsia="zh-CN"/>
        </w:rPr>
        <w:t>The following covariates were included in all interventional models</w:t>
      </w:r>
      <w:r w:rsidR="005F0818">
        <w:rPr>
          <w:rFonts w:eastAsia="Times New Roman" w:cs="Arial"/>
          <w:szCs w:val="22"/>
          <w:lang w:eastAsia="zh-CN"/>
        </w:rPr>
        <w:t xml:space="preserve"> to control for any variation over time in these </w:t>
      </w:r>
      <w:r w:rsidR="007A7323">
        <w:rPr>
          <w:rFonts w:eastAsia="Times New Roman" w:cs="Arial"/>
          <w:szCs w:val="22"/>
          <w:lang w:eastAsia="zh-CN"/>
        </w:rPr>
        <w:t>factors</w:t>
      </w:r>
      <w:r w:rsidRPr="00553248">
        <w:rPr>
          <w:rFonts w:eastAsia="Times New Roman" w:cs="Arial"/>
          <w:szCs w:val="22"/>
          <w:lang w:eastAsia="zh-CN"/>
        </w:rPr>
        <w:t>:</w:t>
      </w:r>
    </w:p>
    <w:p w14:paraId="048A2E78" w14:textId="77777777" w:rsidR="006C4BFC" w:rsidRPr="00553248" w:rsidRDefault="006C4BFC" w:rsidP="00203D1D">
      <w:pPr>
        <w:numPr>
          <w:ilvl w:val="0"/>
          <w:numId w:val="15"/>
        </w:numPr>
        <w:spacing w:before="100" w:beforeAutospacing="1" w:after="100" w:afterAutospacing="1"/>
        <w:rPr>
          <w:rFonts w:eastAsia="Times New Roman" w:cs="Arial"/>
          <w:szCs w:val="22"/>
          <w:lang w:eastAsia="zh-CN"/>
        </w:rPr>
      </w:pPr>
      <w:r w:rsidRPr="00553248">
        <w:rPr>
          <w:rFonts w:eastAsia="Times New Roman" w:cs="Arial"/>
          <w:szCs w:val="22"/>
          <w:lang w:eastAsia="zh-CN"/>
        </w:rPr>
        <w:lastRenderedPageBreak/>
        <w:t>Age at licence phase entry (numeric)</w:t>
      </w:r>
    </w:p>
    <w:p w14:paraId="4425728F" w14:textId="77777777" w:rsidR="006C4BFC" w:rsidRPr="00553248" w:rsidRDefault="006C4BFC" w:rsidP="00203D1D">
      <w:pPr>
        <w:numPr>
          <w:ilvl w:val="0"/>
          <w:numId w:val="15"/>
        </w:numPr>
        <w:spacing w:before="100" w:beforeAutospacing="1" w:after="100" w:afterAutospacing="1"/>
        <w:rPr>
          <w:rFonts w:eastAsia="Times New Roman" w:cs="Arial"/>
          <w:szCs w:val="22"/>
          <w:lang w:eastAsia="zh-CN"/>
        </w:rPr>
      </w:pPr>
      <w:r w:rsidRPr="00553248">
        <w:rPr>
          <w:rFonts w:eastAsia="Times New Roman" w:cs="Arial"/>
          <w:szCs w:val="22"/>
          <w:lang w:eastAsia="zh-CN"/>
        </w:rPr>
        <w:t>Gender (male/female)</w:t>
      </w:r>
    </w:p>
    <w:p w14:paraId="6BA89DEE" w14:textId="77777777" w:rsidR="006C4BFC" w:rsidRPr="00553248" w:rsidRDefault="006C4BFC" w:rsidP="00203D1D">
      <w:pPr>
        <w:numPr>
          <w:ilvl w:val="0"/>
          <w:numId w:val="15"/>
        </w:numPr>
        <w:spacing w:before="100" w:beforeAutospacing="1" w:after="100" w:afterAutospacing="1"/>
        <w:rPr>
          <w:rFonts w:eastAsia="Times New Roman" w:cs="Arial"/>
          <w:szCs w:val="22"/>
          <w:lang w:eastAsia="zh-CN"/>
        </w:rPr>
      </w:pPr>
      <w:r w:rsidRPr="00553248">
        <w:rPr>
          <w:rFonts w:eastAsia="Times New Roman" w:cs="Arial"/>
          <w:szCs w:val="22"/>
          <w:lang w:eastAsia="zh-CN"/>
        </w:rPr>
        <w:t>Remoteness category (Modified Monash Model, MM 1–7)</w:t>
      </w:r>
    </w:p>
    <w:p w14:paraId="3EBFA654" w14:textId="77777777" w:rsidR="006C4BFC" w:rsidRPr="00553248" w:rsidRDefault="006C4BFC" w:rsidP="00203D1D">
      <w:pPr>
        <w:numPr>
          <w:ilvl w:val="0"/>
          <w:numId w:val="15"/>
        </w:numPr>
        <w:spacing w:before="100" w:beforeAutospacing="1" w:after="100" w:afterAutospacing="1"/>
        <w:rPr>
          <w:rFonts w:eastAsia="Times New Roman" w:cs="Arial"/>
          <w:szCs w:val="22"/>
          <w:lang w:eastAsia="zh-CN"/>
        </w:rPr>
      </w:pPr>
      <w:r w:rsidRPr="00553248">
        <w:rPr>
          <w:rFonts w:eastAsia="Times New Roman" w:cs="Arial"/>
          <w:szCs w:val="22"/>
          <w:lang w:eastAsia="zh-CN"/>
        </w:rPr>
        <w:t>Licence group (L, P1 first 6 month, P1 second 6 month, P2, or control)</w:t>
      </w:r>
    </w:p>
    <w:p w14:paraId="595CA986" w14:textId="2D48C6AF" w:rsidR="006C4BFC" w:rsidRPr="00553248" w:rsidRDefault="006C4BFC" w:rsidP="00203D1D">
      <w:pPr>
        <w:numPr>
          <w:ilvl w:val="0"/>
          <w:numId w:val="15"/>
        </w:numPr>
        <w:spacing w:before="100" w:beforeAutospacing="1" w:after="100" w:afterAutospacing="1"/>
        <w:rPr>
          <w:rFonts w:eastAsia="Times New Roman" w:cs="Arial"/>
          <w:szCs w:val="22"/>
          <w:lang w:eastAsia="zh-CN"/>
        </w:rPr>
      </w:pPr>
      <w:r w:rsidRPr="00553248">
        <w:rPr>
          <w:rFonts w:eastAsia="Times New Roman" w:cs="Arial"/>
          <w:szCs w:val="22"/>
          <w:lang w:eastAsia="zh-CN"/>
        </w:rPr>
        <w:t>Time period of licence entry (categorical, coded 0-4,</w:t>
      </w:r>
      <w:r w:rsidR="007F1729">
        <w:rPr>
          <w:rFonts w:eastAsia="Times New Roman" w:cs="Arial"/>
          <w:szCs w:val="22"/>
          <w:lang w:eastAsia="zh-CN"/>
        </w:rPr>
        <w:t xml:space="preserve"> </w:t>
      </w:r>
      <w:r w:rsidR="007F1729">
        <w:rPr>
          <w:rFonts w:eastAsia="Times New Roman" w:cs="Arial"/>
          <w:szCs w:val="22"/>
          <w:highlight w:val="yellow"/>
          <w:lang w:eastAsia="zh-CN"/>
        </w:rPr>
        <w:fldChar w:fldCharType="begin"/>
      </w:r>
      <w:r w:rsidR="007F1729">
        <w:rPr>
          <w:rFonts w:eastAsia="Times New Roman" w:cs="Arial"/>
          <w:szCs w:val="22"/>
          <w:lang w:eastAsia="zh-CN"/>
        </w:rPr>
        <w:instrText xml:space="preserve"> REF _Ref197864748 \h </w:instrText>
      </w:r>
      <w:r w:rsidR="00203D1D">
        <w:rPr>
          <w:rFonts w:eastAsia="Times New Roman" w:cs="Arial"/>
          <w:szCs w:val="22"/>
          <w:highlight w:val="yellow"/>
          <w:lang w:eastAsia="zh-CN"/>
        </w:rPr>
        <w:instrText xml:space="preserve"> \* MERGEFORMAT </w:instrText>
      </w:r>
      <w:r w:rsidR="007F1729">
        <w:rPr>
          <w:rFonts w:eastAsia="Times New Roman" w:cs="Arial"/>
          <w:szCs w:val="22"/>
          <w:highlight w:val="yellow"/>
          <w:lang w:eastAsia="zh-CN"/>
        </w:rPr>
      </w:r>
      <w:r w:rsidR="007F1729">
        <w:rPr>
          <w:rFonts w:eastAsia="Times New Roman" w:cs="Arial"/>
          <w:szCs w:val="22"/>
          <w:highlight w:val="yellow"/>
          <w:lang w:eastAsia="zh-CN"/>
        </w:rPr>
        <w:fldChar w:fldCharType="separate"/>
      </w:r>
      <w:r w:rsidR="004D1651">
        <w:t xml:space="preserve">Table </w:t>
      </w:r>
      <w:r w:rsidR="004D1651">
        <w:rPr>
          <w:noProof/>
        </w:rPr>
        <w:t>3</w:t>
      </w:r>
      <w:r w:rsidR="007F1729">
        <w:rPr>
          <w:rFonts w:eastAsia="Times New Roman" w:cs="Arial"/>
          <w:szCs w:val="22"/>
          <w:highlight w:val="yellow"/>
          <w:lang w:eastAsia="zh-CN"/>
        </w:rPr>
        <w:fldChar w:fldCharType="end"/>
      </w:r>
      <w:r w:rsidR="007F1729">
        <w:rPr>
          <w:rFonts w:eastAsia="Times New Roman" w:cs="Arial"/>
          <w:szCs w:val="22"/>
          <w:lang w:eastAsia="zh-CN"/>
        </w:rPr>
        <w:t xml:space="preserve"> above</w:t>
      </w:r>
      <w:r w:rsidRPr="00553248">
        <w:rPr>
          <w:rFonts w:eastAsia="Times New Roman" w:cs="Arial"/>
          <w:szCs w:val="22"/>
          <w:lang w:eastAsia="zh-CN"/>
        </w:rPr>
        <w:t>)</w:t>
      </w:r>
    </w:p>
    <w:p w14:paraId="049D33B9" w14:textId="77777777" w:rsidR="006C4BFC" w:rsidRPr="00553248" w:rsidRDefault="006C4BFC" w:rsidP="00203D1D">
      <w:pPr>
        <w:rPr>
          <w:rFonts w:eastAsia="Times New Roman" w:cs="Arial"/>
          <w:szCs w:val="22"/>
        </w:rPr>
      </w:pPr>
      <w:r w:rsidRPr="00553248">
        <w:rPr>
          <w:rFonts w:eastAsia="Times New Roman" w:cs="Arial"/>
          <w:szCs w:val="22"/>
        </w:rPr>
        <w:t xml:space="preserve">The </w:t>
      </w:r>
      <w:r w:rsidRPr="00553248">
        <w:rPr>
          <w:rFonts w:cs="Arial"/>
          <w:szCs w:val="22"/>
        </w:rPr>
        <w:t>binomial logistic regression model was specified as</w:t>
      </w:r>
      <w:r w:rsidRPr="00553248">
        <w:rPr>
          <w:rFonts w:eastAsia="Times New Roman" w:cs="Arial"/>
          <w:szCs w:val="22"/>
        </w:rPr>
        <w:t>:</w:t>
      </w:r>
    </w:p>
    <w:p w14:paraId="1DD5F303" w14:textId="77777777" w:rsidR="006C4BFC" w:rsidRPr="00553248" w:rsidRDefault="006C4BFC" w:rsidP="006C4BFC">
      <w:pPr>
        <w:rPr>
          <w:rFonts w:cs="Arial"/>
          <w:szCs w:val="22"/>
        </w:rPr>
      </w:pPr>
      <m:oMathPara>
        <m:oMath>
          <m:r>
            <w:rPr>
              <w:rFonts w:ascii="Cambria Math" w:hAnsi="Cambria Math" w:cs="Arial"/>
              <w:szCs w:val="22"/>
            </w:rPr>
            <m:t>logit</m:t>
          </m:r>
          <m:d>
            <m:dPr>
              <m:ctrlPr>
                <w:rPr>
                  <w:rFonts w:ascii="Cambria Math" w:hAnsi="Cambria Math" w:cs="Arial"/>
                  <w:i/>
                  <w:szCs w:val="22"/>
                </w:rPr>
              </m:ctrlPr>
            </m:dPr>
            <m:e>
              <m:func>
                <m:funcPr>
                  <m:ctrlPr>
                    <w:rPr>
                      <w:rFonts w:ascii="Cambria Math" w:hAnsi="Cambria Math" w:cs="Arial"/>
                      <w:szCs w:val="22"/>
                    </w:rPr>
                  </m:ctrlPr>
                </m:funcPr>
                <m:fName>
                  <m:r>
                    <m:rPr>
                      <m:sty m:val="p"/>
                    </m:rPr>
                    <w:rPr>
                      <w:rFonts w:ascii="Cambria Math" w:hAnsi="Cambria Math" w:cs="Arial"/>
                      <w:szCs w:val="22"/>
                    </w:rPr>
                    <m:t>Pr</m:t>
                  </m:r>
                  <m:ctrlPr>
                    <w:rPr>
                      <w:rFonts w:ascii="Cambria Math" w:hAnsi="Cambria Math" w:cs="Arial"/>
                      <w:i/>
                      <w:szCs w:val="22"/>
                    </w:rPr>
                  </m:ctrlPr>
                </m:fName>
                <m:e>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Y</m:t>
                          </m:r>
                        </m:e>
                        <m:sub>
                          <m:r>
                            <w:rPr>
                              <w:rFonts w:ascii="Cambria Math" w:hAnsi="Cambria Math" w:cs="Arial"/>
                              <w:szCs w:val="22"/>
                            </w:rPr>
                            <m:t>i</m:t>
                          </m:r>
                        </m:sub>
                      </m:sSub>
                      <m:r>
                        <w:rPr>
                          <w:rFonts w:ascii="Cambria Math" w:hAnsi="Cambria Math" w:cs="Arial"/>
                          <w:szCs w:val="22"/>
                        </w:rPr>
                        <m:t>=1</m:t>
                      </m:r>
                    </m:e>
                  </m:d>
                </m:e>
              </m:func>
            </m:e>
          </m:d>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0</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1</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Age</m:t>
              </m:r>
            </m:e>
            <m:sub>
              <m:r>
                <w:rPr>
                  <w:rFonts w:ascii="Cambria Math" w:hAnsi="Cambria Math" w:cs="Arial"/>
                  <w:szCs w:val="22"/>
                </w:rPr>
                <m:t>i</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2</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Gender</m:t>
              </m:r>
            </m:e>
            <m:sub>
              <m:r>
                <w:rPr>
                  <w:rFonts w:ascii="Cambria Math" w:hAnsi="Cambria Math" w:cs="Arial"/>
                  <w:szCs w:val="22"/>
                </w:rPr>
                <m:t>i</m:t>
              </m:r>
            </m:sub>
          </m:sSub>
          <m:r>
            <w:rPr>
              <w:rFonts w:ascii="Cambria Math" w:hAnsi="Cambria Math" w:cs="Arial"/>
              <w:szCs w:val="22"/>
            </w:rPr>
            <m:t>+</m:t>
          </m:r>
          <m:nary>
            <m:naryPr>
              <m:chr m:val="∑"/>
              <m:limLoc m:val="undOvr"/>
              <m:ctrlPr>
                <w:rPr>
                  <w:rFonts w:ascii="Cambria Math" w:hAnsi="Cambria Math" w:cs="Arial"/>
                  <w:i/>
                  <w:szCs w:val="22"/>
                </w:rPr>
              </m:ctrlPr>
            </m:naryPr>
            <m:sub>
              <m:r>
                <w:rPr>
                  <w:rFonts w:ascii="Cambria Math" w:hAnsi="Cambria Math" w:cs="Arial"/>
                  <w:szCs w:val="22"/>
                </w:rPr>
                <m:t>j=1</m:t>
              </m:r>
            </m:sub>
            <m:sup>
              <m:r>
                <w:rPr>
                  <w:rFonts w:ascii="Cambria Math" w:hAnsi="Cambria Math" w:cs="Arial"/>
                  <w:szCs w:val="22"/>
                </w:rPr>
                <m:t>7</m:t>
              </m:r>
            </m:sup>
            <m:e>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3j</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MMM</m:t>
                  </m:r>
                </m:e>
                <m:sub>
                  <m:r>
                    <w:rPr>
                      <w:rFonts w:ascii="Cambria Math" w:hAnsi="Cambria Math" w:cs="Arial"/>
                      <w:szCs w:val="22"/>
                    </w:rPr>
                    <m:t>i</m:t>
                  </m:r>
                </m:sub>
              </m:sSub>
              <m:r>
                <w:rPr>
                  <w:rFonts w:ascii="Cambria Math" w:hAnsi="Cambria Math" w:cs="Arial"/>
                  <w:szCs w:val="22"/>
                </w:rPr>
                <m:t>=j</m:t>
              </m:r>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4</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Group</m:t>
              </m:r>
            </m:e>
            <m:sub>
              <m:r>
                <w:rPr>
                  <w:rFonts w:ascii="Cambria Math" w:hAnsi="Cambria Math" w:cs="Arial"/>
                  <w:szCs w:val="22"/>
                </w:rPr>
                <m:t>i</m:t>
              </m:r>
            </m:sub>
          </m:sSub>
          <m:r>
            <w:rPr>
              <w:rFonts w:ascii="Cambria Math" w:hAnsi="Cambria Math" w:cs="Arial"/>
              <w:szCs w:val="22"/>
            </w:rPr>
            <m:t>+</m:t>
          </m:r>
          <m:nary>
            <m:naryPr>
              <m:chr m:val="∑"/>
              <m:limLoc m:val="undOvr"/>
              <m:ctrlPr>
                <w:rPr>
                  <w:rFonts w:ascii="Cambria Math" w:hAnsi="Cambria Math" w:cs="Arial"/>
                  <w:i/>
                  <w:szCs w:val="22"/>
                </w:rPr>
              </m:ctrlPr>
            </m:naryPr>
            <m:sub>
              <m:r>
                <w:rPr>
                  <w:rFonts w:ascii="Cambria Math" w:hAnsi="Cambria Math" w:cs="Arial"/>
                  <w:szCs w:val="22"/>
                </w:rPr>
                <m:t>k=0</m:t>
              </m:r>
            </m:sub>
            <m:sup>
              <m:r>
                <w:rPr>
                  <w:rFonts w:ascii="Cambria Math" w:hAnsi="Cambria Math" w:cs="Arial"/>
                  <w:szCs w:val="22"/>
                </w:rPr>
                <m:t>4</m:t>
              </m:r>
            </m:sup>
            <m:e>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5k</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Time period</m:t>
                  </m:r>
                </m:e>
                <m:sub>
                  <m:r>
                    <w:rPr>
                      <w:rFonts w:ascii="Cambria Math" w:hAnsi="Cambria Math" w:cs="Arial"/>
                      <w:szCs w:val="22"/>
                    </w:rPr>
                    <m:t>i</m:t>
                  </m:r>
                </m:sub>
              </m:sSub>
              <m:r>
                <w:rPr>
                  <w:rFonts w:ascii="Cambria Math" w:hAnsi="Cambria Math" w:cs="Arial"/>
                  <w:szCs w:val="22"/>
                </w:rPr>
                <m:t>=k</m:t>
              </m:r>
            </m:e>
          </m:d>
          <m:r>
            <w:rPr>
              <w:rFonts w:ascii="Cambria Math" w:hAnsi="Cambria Math" w:cs="Arial"/>
              <w:szCs w:val="22"/>
            </w:rPr>
            <m:t xml:space="preserve">+ </m:t>
          </m:r>
          <m:nary>
            <m:naryPr>
              <m:chr m:val="∑"/>
              <m:limLoc m:val="undOvr"/>
              <m:ctrlPr>
                <w:rPr>
                  <w:rFonts w:ascii="Cambria Math" w:hAnsi="Cambria Math" w:cs="Arial"/>
                  <w:i/>
                  <w:szCs w:val="22"/>
                </w:rPr>
              </m:ctrlPr>
            </m:naryPr>
            <m:sub>
              <m:r>
                <w:rPr>
                  <w:rFonts w:ascii="Cambria Math" w:hAnsi="Cambria Math" w:cs="Arial"/>
                  <w:szCs w:val="22"/>
                </w:rPr>
                <m:t>k=0</m:t>
              </m:r>
            </m:sub>
            <m:sup>
              <m:r>
                <w:rPr>
                  <w:rFonts w:ascii="Cambria Math" w:hAnsi="Cambria Math" w:cs="Arial"/>
                  <w:szCs w:val="22"/>
                </w:rPr>
                <m:t>4</m:t>
              </m:r>
            </m:sup>
            <m:e>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6k</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Time period</m:t>
                  </m:r>
                </m:e>
                <m:sub>
                  <m:r>
                    <w:rPr>
                      <w:rFonts w:ascii="Cambria Math" w:hAnsi="Cambria Math" w:cs="Arial"/>
                      <w:szCs w:val="22"/>
                    </w:rPr>
                    <m:t>i</m:t>
                  </m:r>
                </m:sub>
              </m:sSub>
              <m:r>
                <w:rPr>
                  <w:rFonts w:ascii="Cambria Math" w:hAnsi="Cambria Math" w:cs="Arial"/>
                  <w:szCs w:val="22"/>
                </w:rPr>
                <m:t>=k</m:t>
              </m:r>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Group</m:t>
              </m:r>
            </m:e>
            <m:sub>
              <m:r>
                <w:rPr>
                  <w:rFonts w:ascii="Cambria Math" w:hAnsi="Cambria Math" w:cs="Arial"/>
                  <w:szCs w:val="22"/>
                </w:rPr>
                <m:t>i</m:t>
              </m:r>
            </m:sub>
          </m:sSub>
          <m:r>
            <w:rPr>
              <w:rFonts w:ascii="Cambria Math" w:hAnsi="Cambria Math" w:cs="Arial"/>
              <w:szCs w:val="22"/>
            </w:rPr>
            <m:t xml:space="preserve">]  </m:t>
          </m:r>
        </m:oMath>
      </m:oMathPara>
    </w:p>
    <w:p w14:paraId="33D87369" w14:textId="77777777" w:rsidR="006C4BFC" w:rsidRPr="00553248" w:rsidRDefault="006C4BFC" w:rsidP="006C4BFC">
      <w:pPr>
        <w:rPr>
          <w:rFonts w:cs="Arial"/>
          <w:szCs w:val="22"/>
        </w:rPr>
      </w:pPr>
      <w:r w:rsidRPr="00553248">
        <w:rPr>
          <w:rFonts w:cs="Arial"/>
          <w:szCs w:val="22"/>
        </w:rPr>
        <w:t>Where:</w:t>
      </w:r>
    </w:p>
    <w:p w14:paraId="11D05B43" w14:textId="77777777" w:rsidR="006C4BFC" w:rsidRPr="00553248" w:rsidRDefault="006C4BFC" w:rsidP="00F025C9">
      <w:pPr>
        <w:pStyle w:val="ListParagraph"/>
        <w:numPr>
          <w:ilvl w:val="0"/>
          <w:numId w:val="39"/>
        </w:numPr>
        <w:rPr>
          <w:rFonts w:cs="Arial"/>
          <w:szCs w:val="22"/>
        </w:rPr>
      </w:pPr>
      <w:r w:rsidRPr="00553248">
        <w:rPr>
          <w:rFonts w:cs="Arial"/>
          <w:szCs w:val="22"/>
        </w:rPr>
        <w:t>Y</w:t>
      </w:r>
      <w:r w:rsidRPr="00553248">
        <w:rPr>
          <w:rFonts w:cs="Arial"/>
          <w:szCs w:val="22"/>
          <w:vertAlign w:val="subscript"/>
        </w:rPr>
        <w:t>i</w:t>
      </w:r>
      <w:r w:rsidRPr="00553248">
        <w:rPr>
          <w:rFonts w:cs="Arial"/>
          <w:szCs w:val="22"/>
        </w:rPr>
        <w:t xml:space="preserve"> is a binary indicator of whether individual i experienced a crash, severe crash, infringement, or severe infringement.</w:t>
      </w:r>
    </w:p>
    <w:p w14:paraId="0149E433" w14:textId="77777777" w:rsidR="006C4BFC" w:rsidRPr="00553248" w:rsidRDefault="006C4BFC" w:rsidP="00F025C9">
      <w:pPr>
        <w:pStyle w:val="ListParagraph"/>
        <w:numPr>
          <w:ilvl w:val="0"/>
          <w:numId w:val="39"/>
        </w:numPr>
        <w:rPr>
          <w:rFonts w:cs="Arial"/>
          <w:szCs w:val="22"/>
        </w:rPr>
      </w:pPr>
      <w:r w:rsidRPr="00553248">
        <w:rPr>
          <w:rFonts w:cs="Arial"/>
          <w:szCs w:val="22"/>
        </w:rPr>
        <w:t>Group refers to the licence phase groups.</w:t>
      </w:r>
    </w:p>
    <w:p w14:paraId="0AC41740" w14:textId="77777777" w:rsidR="006C4BFC" w:rsidRPr="00553248" w:rsidRDefault="006C4BFC" w:rsidP="006C4BFC">
      <w:pPr>
        <w:rPr>
          <w:rFonts w:cs="Arial"/>
          <w:szCs w:val="22"/>
        </w:rPr>
      </w:pPr>
      <w:r w:rsidRPr="00553248">
        <w:rPr>
          <w:rFonts w:cs="Arial"/>
          <w:szCs w:val="22"/>
        </w:rPr>
        <w:t>The Poisson regression model for count outcomes (i.e., number of crashes or infringements) was similarly structured:</w:t>
      </w:r>
    </w:p>
    <w:p w14:paraId="1FBCB7DD" w14:textId="77777777" w:rsidR="006C4BFC" w:rsidRPr="00553248" w:rsidRDefault="006C4BFC" w:rsidP="006C4BFC">
      <w:pPr>
        <w:rPr>
          <w:rFonts w:cs="Arial"/>
          <w:i/>
          <w:szCs w:val="22"/>
        </w:rPr>
      </w:pPr>
      <w:r w:rsidRPr="00553248">
        <w:rPr>
          <w:rFonts w:cs="Arial"/>
          <w:szCs w:val="22"/>
        </w:rPr>
        <w:t xml:space="preserve"> </w:t>
      </w:r>
      <w:r w:rsidRPr="00553248">
        <w:rPr>
          <w:rFonts w:cs="Arial"/>
          <w:i/>
          <w:szCs w:val="22"/>
        </w:rPr>
        <w:br/>
      </w:r>
      <m:oMathPara>
        <m:oMath>
          <m:r>
            <w:rPr>
              <w:rFonts w:ascii="Cambria Math" w:hAnsi="Cambria Math" w:cs="Arial"/>
              <w:szCs w:val="22"/>
            </w:rPr>
            <m:t>logit</m:t>
          </m:r>
          <m:d>
            <m:dPr>
              <m:ctrlPr>
                <w:rPr>
                  <w:rFonts w:ascii="Cambria Math" w:hAnsi="Cambria Math" w:cs="Arial"/>
                  <w:i/>
                  <w:szCs w:val="22"/>
                </w:rPr>
              </m:ctrlPr>
            </m:dPr>
            <m:e>
              <m:func>
                <m:funcPr>
                  <m:ctrlPr>
                    <w:rPr>
                      <w:rFonts w:ascii="Cambria Math" w:hAnsi="Cambria Math" w:cs="Arial"/>
                      <w:szCs w:val="22"/>
                    </w:rPr>
                  </m:ctrlPr>
                </m:funcPr>
                <m:fName>
                  <m:r>
                    <m:rPr>
                      <m:scr m:val="double-struck"/>
                      <m:sty m:val="p"/>
                    </m:rPr>
                    <w:rPr>
                      <w:rFonts w:ascii="Cambria Math" w:hAnsi="Cambria Math" w:cs="Arial"/>
                      <w:szCs w:val="22"/>
                    </w:rPr>
                    <m:t>E</m:t>
                  </m:r>
                  <m:ctrlPr>
                    <w:rPr>
                      <w:rFonts w:ascii="Cambria Math" w:hAnsi="Cambria Math" w:cs="Arial"/>
                      <w:i/>
                      <w:szCs w:val="22"/>
                    </w:rPr>
                  </m:ctrlPr>
                </m:fName>
                <m:e>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Z</m:t>
                          </m:r>
                        </m:e>
                        <m:sub>
                          <m:r>
                            <w:rPr>
                              <w:rFonts w:ascii="Cambria Math" w:hAnsi="Cambria Math" w:cs="Arial"/>
                              <w:szCs w:val="22"/>
                            </w:rPr>
                            <m:t>i</m:t>
                          </m:r>
                        </m:sub>
                      </m:sSub>
                    </m:e>
                  </m:d>
                </m:e>
              </m:func>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0</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1</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Age</m:t>
              </m:r>
            </m:e>
            <m:sub>
              <m:r>
                <w:rPr>
                  <w:rFonts w:ascii="Cambria Math" w:hAnsi="Cambria Math" w:cs="Arial"/>
                  <w:szCs w:val="22"/>
                </w:rPr>
                <m:t>i</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2</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Gender</m:t>
              </m:r>
            </m:e>
            <m:sub>
              <m:r>
                <w:rPr>
                  <w:rFonts w:ascii="Cambria Math" w:hAnsi="Cambria Math" w:cs="Arial"/>
                  <w:szCs w:val="22"/>
                </w:rPr>
                <m:t>i</m:t>
              </m:r>
            </m:sub>
          </m:sSub>
          <m:r>
            <w:rPr>
              <w:rFonts w:ascii="Cambria Math" w:hAnsi="Cambria Math" w:cs="Arial"/>
              <w:szCs w:val="22"/>
            </w:rPr>
            <m:t>+</m:t>
          </m:r>
          <m:nary>
            <m:naryPr>
              <m:chr m:val="∑"/>
              <m:limLoc m:val="undOvr"/>
              <m:ctrlPr>
                <w:rPr>
                  <w:rFonts w:ascii="Cambria Math" w:hAnsi="Cambria Math" w:cs="Arial"/>
                  <w:i/>
                  <w:szCs w:val="22"/>
                </w:rPr>
              </m:ctrlPr>
            </m:naryPr>
            <m:sub>
              <m:r>
                <w:rPr>
                  <w:rFonts w:ascii="Cambria Math" w:hAnsi="Cambria Math" w:cs="Arial"/>
                  <w:szCs w:val="22"/>
                </w:rPr>
                <m:t>j=1</m:t>
              </m:r>
            </m:sub>
            <m:sup>
              <m:r>
                <w:rPr>
                  <w:rFonts w:ascii="Cambria Math" w:hAnsi="Cambria Math" w:cs="Arial"/>
                  <w:szCs w:val="22"/>
                </w:rPr>
                <m:t>7</m:t>
              </m:r>
            </m:sup>
            <m:e>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3j</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MMM</m:t>
                  </m:r>
                </m:e>
                <m:sub>
                  <m:r>
                    <w:rPr>
                      <w:rFonts w:ascii="Cambria Math" w:hAnsi="Cambria Math" w:cs="Arial"/>
                      <w:szCs w:val="22"/>
                    </w:rPr>
                    <m:t>i</m:t>
                  </m:r>
                </m:sub>
              </m:sSub>
              <m:r>
                <w:rPr>
                  <w:rFonts w:ascii="Cambria Math" w:hAnsi="Cambria Math" w:cs="Arial"/>
                  <w:szCs w:val="22"/>
                </w:rPr>
                <m:t>=j</m:t>
              </m:r>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4</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Group</m:t>
              </m:r>
            </m:e>
            <m:sub>
              <m:r>
                <w:rPr>
                  <w:rFonts w:ascii="Cambria Math" w:hAnsi="Cambria Math" w:cs="Arial"/>
                  <w:szCs w:val="22"/>
                </w:rPr>
                <m:t>i</m:t>
              </m:r>
            </m:sub>
          </m:sSub>
          <m:r>
            <w:rPr>
              <w:rFonts w:ascii="Cambria Math" w:hAnsi="Cambria Math" w:cs="Arial"/>
              <w:szCs w:val="22"/>
            </w:rPr>
            <m:t>+</m:t>
          </m:r>
          <m:nary>
            <m:naryPr>
              <m:chr m:val="∑"/>
              <m:limLoc m:val="undOvr"/>
              <m:ctrlPr>
                <w:rPr>
                  <w:rFonts w:ascii="Cambria Math" w:hAnsi="Cambria Math" w:cs="Arial"/>
                  <w:i/>
                  <w:szCs w:val="22"/>
                </w:rPr>
              </m:ctrlPr>
            </m:naryPr>
            <m:sub>
              <m:r>
                <w:rPr>
                  <w:rFonts w:ascii="Cambria Math" w:hAnsi="Cambria Math" w:cs="Arial"/>
                  <w:szCs w:val="22"/>
                </w:rPr>
                <m:t>k=0</m:t>
              </m:r>
            </m:sub>
            <m:sup>
              <m:r>
                <w:rPr>
                  <w:rFonts w:ascii="Cambria Math" w:hAnsi="Cambria Math" w:cs="Arial"/>
                  <w:szCs w:val="22"/>
                </w:rPr>
                <m:t>4</m:t>
              </m:r>
            </m:sup>
            <m:e>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5k</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Time period</m:t>
                  </m:r>
                </m:e>
                <m:sub>
                  <m:r>
                    <w:rPr>
                      <w:rFonts w:ascii="Cambria Math" w:hAnsi="Cambria Math" w:cs="Arial"/>
                      <w:szCs w:val="22"/>
                    </w:rPr>
                    <m:t>i</m:t>
                  </m:r>
                </m:sub>
              </m:sSub>
              <m:r>
                <w:rPr>
                  <w:rFonts w:ascii="Cambria Math" w:hAnsi="Cambria Math" w:cs="Arial"/>
                  <w:szCs w:val="22"/>
                </w:rPr>
                <m:t>=k</m:t>
              </m:r>
            </m:e>
          </m:d>
          <m:r>
            <w:rPr>
              <w:rFonts w:ascii="Cambria Math" w:hAnsi="Cambria Math" w:cs="Arial"/>
              <w:szCs w:val="22"/>
            </w:rPr>
            <m:t xml:space="preserve">+ </m:t>
          </m:r>
          <m:nary>
            <m:naryPr>
              <m:chr m:val="∑"/>
              <m:limLoc m:val="undOvr"/>
              <m:ctrlPr>
                <w:rPr>
                  <w:rFonts w:ascii="Cambria Math" w:hAnsi="Cambria Math" w:cs="Arial"/>
                  <w:i/>
                  <w:szCs w:val="22"/>
                </w:rPr>
              </m:ctrlPr>
            </m:naryPr>
            <m:sub>
              <m:r>
                <w:rPr>
                  <w:rFonts w:ascii="Cambria Math" w:hAnsi="Cambria Math" w:cs="Arial"/>
                  <w:szCs w:val="22"/>
                </w:rPr>
                <m:t>k=0</m:t>
              </m:r>
            </m:sub>
            <m:sup>
              <m:r>
                <w:rPr>
                  <w:rFonts w:ascii="Cambria Math" w:hAnsi="Cambria Math" w:cs="Arial"/>
                  <w:szCs w:val="22"/>
                </w:rPr>
                <m:t>4</m:t>
              </m:r>
            </m:sup>
            <m:e>
              <m:sSub>
                <m:sSubPr>
                  <m:ctrlPr>
                    <w:rPr>
                      <w:rFonts w:ascii="Cambria Math" w:hAnsi="Cambria Math" w:cs="Arial"/>
                      <w:i/>
                      <w:szCs w:val="22"/>
                    </w:rPr>
                  </m:ctrlPr>
                </m:sSubPr>
                <m:e>
                  <m:r>
                    <w:rPr>
                      <w:rFonts w:ascii="Cambria Math" w:hAnsi="Cambria Math" w:cs="Arial"/>
                      <w:szCs w:val="22"/>
                    </w:rPr>
                    <m:t>β</m:t>
                  </m:r>
                </m:e>
                <m:sub>
                  <m:r>
                    <w:rPr>
                      <w:rFonts w:ascii="Cambria Math" w:hAnsi="Cambria Math" w:cs="Arial"/>
                      <w:szCs w:val="22"/>
                    </w:rPr>
                    <m:t>6k</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Time period</m:t>
                  </m:r>
                </m:e>
                <m:sub>
                  <m:r>
                    <w:rPr>
                      <w:rFonts w:ascii="Cambria Math" w:hAnsi="Cambria Math" w:cs="Arial"/>
                      <w:szCs w:val="22"/>
                    </w:rPr>
                    <m:t>i</m:t>
                  </m:r>
                </m:sub>
              </m:sSub>
              <m:r>
                <w:rPr>
                  <w:rFonts w:ascii="Cambria Math" w:hAnsi="Cambria Math" w:cs="Arial"/>
                  <w:szCs w:val="22"/>
                </w:rPr>
                <m:t>=k</m:t>
              </m:r>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Group</m:t>
              </m:r>
            </m:e>
            <m:sub>
              <m:r>
                <w:rPr>
                  <w:rFonts w:ascii="Cambria Math" w:hAnsi="Cambria Math" w:cs="Arial"/>
                  <w:szCs w:val="22"/>
                </w:rPr>
                <m:t>i</m:t>
              </m:r>
            </m:sub>
          </m:sSub>
          <m:r>
            <w:rPr>
              <w:rFonts w:ascii="Cambria Math" w:hAnsi="Cambria Math" w:cs="Arial"/>
              <w:szCs w:val="22"/>
            </w:rPr>
            <m:t xml:space="preserve">]  </m:t>
          </m:r>
        </m:oMath>
      </m:oMathPara>
    </w:p>
    <w:p w14:paraId="25E64E73" w14:textId="77777777" w:rsidR="006C4BFC" w:rsidRPr="00553248" w:rsidRDefault="006C4BFC" w:rsidP="006C4BFC">
      <w:pPr>
        <w:rPr>
          <w:rFonts w:cs="Arial"/>
          <w:szCs w:val="22"/>
        </w:rPr>
      </w:pPr>
      <w:r w:rsidRPr="00553248">
        <w:rPr>
          <w:rFonts w:cs="Arial"/>
          <w:szCs w:val="22"/>
        </w:rPr>
        <w:t>Where Z</w:t>
      </w:r>
      <w:r w:rsidRPr="00553248">
        <w:rPr>
          <w:rFonts w:cs="Arial"/>
          <w:szCs w:val="22"/>
          <w:vertAlign w:val="subscript"/>
        </w:rPr>
        <w:t>i</w:t>
      </w:r>
      <w:r w:rsidRPr="00553248">
        <w:rPr>
          <w:rFonts w:cs="Arial"/>
          <w:szCs w:val="22"/>
        </w:rPr>
        <w:t xml:space="preserve"> is the number of crashes or infringements for individual i during the at-risk window.</w:t>
      </w:r>
    </w:p>
    <w:p w14:paraId="0F5C539B" w14:textId="77777777" w:rsidR="006C4BFC" w:rsidRPr="00C121DD" w:rsidRDefault="006C4BFC" w:rsidP="006C4BFC">
      <w:pPr>
        <w:pStyle w:val="Heading2"/>
        <w:rPr>
          <w:rFonts w:cs="Arial"/>
        </w:rPr>
      </w:pPr>
      <w:bookmarkStart w:id="63" w:name="_Toc194931660"/>
      <w:bookmarkStart w:id="64" w:name="_Toc208781021"/>
      <w:r w:rsidRPr="00C121DD">
        <w:rPr>
          <w:rFonts w:cs="Arial"/>
        </w:rPr>
        <w:t>3.4</w:t>
      </w:r>
      <w:r w:rsidRPr="00C121DD">
        <w:rPr>
          <w:rFonts w:cs="Arial"/>
        </w:rPr>
        <w:tab/>
        <w:t xml:space="preserve"> Specific effects models</w:t>
      </w:r>
      <w:bookmarkEnd w:id="63"/>
      <w:bookmarkEnd w:id="64"/>
    </w:p>
    <w:p w14:paraId="64001784" w14:textId="445AEB57" w:rsidR="006C4BFC" w:rsidRPr="00553248" w:rsidRDefault="006C4BFC" w:rsidP="006C4BFC">
      <w:pPr>
        <w:rPr>
          <w:rFonts w:cs="Arial"/>
          <w:szCs w:val="22"/>
          <w:lang w:val="en-GB"/>
        </w:rPr>
      </w:pPr>
      <w:r w:rsidRPr="00553248">
        <w:rPr>
          <w:rFonts w:cs="Arial"/>
          <w:szCs w:val="22"/>
        </w:rPr>
        <w:t>Specific effects models were developed to assess the association between individual GLS component</w:t>
      </w:r>
      <w:r w:rsidR="005F0818">
        <w:rPr>
          <w:rFonts w:cs="Arial"/>
          <w:szCs w:val="22"/>
        </w:rPr>
        <w:t xml:space="preserve"> measures</w:t>
      </w:r>
      <w:r w:rsidRPr="00553248">
        <w:rPr>
          <w:rFonts w:cs="Arial"/>
          <w:szCs w:val="22"/>
        </w:rPr>
        <w:t xml:space="preserve"> (</w:t>
      </w:r>
      <w:r w:rsidRPr="00553248">
        <w:rPr>
          <w:rStyle w:val="Strong"/>
          <w:rFonts w:cs="Arial"/>
          <w:szCs w:val="22"/>
        </w:rPr>
        <w:t>PrepL</w:t>
      </w:r>
      <w:r w:rsidR="005F0818">
        <w:rPr>
          <w:rStyle w:val="Strong"/>
          <w:rFonts w:cs="Arial"/>
          <w:szCs w:val="22"/>
        </w:rPr>
        <w:t xml:space="preserve"> completion</w:t>
      </w:r>
      <w:r w:rsidRPr="00553248">
        <w:rPr>
          <w:rFonts w:cs="Arial"/>
          <w:szCs w:val="22"/>
        </w:rPr>
        <w:t xml:space="preserve">, </w:t>
      </w:r>
      <w:r w:rsidRPr="00553248">
        <w:rPr>
          <w:rStyle w:val="Strong"/>
          <w:rFonts w:cs="Arial"/>
          <w:szCs w:val="22"/>
        </w:rPr>
        <w:t>electronic logbook</w:t>
      </w:r>
      <w:r w:rsidR="005F0818">
        <w:rPr>
          <w:rStyle w:val="Strong"/>
          <w:rFonts w:cs="Arial"/>
          <w:szCs w:val="22"/>
        </w:rPr>
        <w:t xml:space="preserve"> use</w:t>
      </w:r>
      <w:r w:rsidRPr="00553248">
        <w:rPr>
          <w:rFonts w:cs="Arial"/>
          <w:szCs w:val="22"/>
        </w:rPr>
        <w:t xml:space="preserve">, </w:t>
      </w:r>
      <w:r w:rsidRPr="00553248">
        <w:rPr>
          <w:rStyle w:val="Strong"/>
          <w:rFonts w:cs="Arial"/>
          <w:szCs w:val="22"/>
        </w:rPr>
        <w:t>new HPT</w:t>
      </w:r>
      <w:r w:rsidR="005F0818">
        <w:rPr>
          <w:rStyle w:val="Strong"/>
          <w:rFonts w:cs="Arial"/>
          <w:szCs w:val="22"/>
        </w:rPr>
        <w:t xml:space="preserve"> completion</w:t>
      </w:r>
      <w:r w:rsidRPr="00553248">
        <w:rPr>
          <w:rFonts w:cs="Arial"/>
          <w:szCs w:val="22"/>
        </w:rPr>
        <w:t xml:space="preserve">) and probability of having a crash or </w:t>
      </w:r>
      <w:r w:rsidR="005F0818">
        <w:rPr>
          <w:rFonts w:cs="Arial"/>
          <w:szCs w:val="22"/>
        </w:rPr>
        <w:t xml:space="preserve">being issued an </w:t>
      </w:r>
      <w:r w:rsidRPr="00553248">
        <w:rPr>
          <w:rFonts w:cs="Arial"/>
          <w:szCs w:val="22"/>
        </w:rPr>
        <w:t xml:space="preserve">infringement. Each component was included as a binary variable (1 = completed, 0 = not completed). </w:t>
      </w:r>
      <w:r w:rsidRPr="00553248">
        <w:rPr>
          <w:rFonts w:eastAsia="Times New Roman" w:cs="Arial"/>
          <w:szCs w:val="22"/>
          <w:lang w:eastAsia="zh-CN"/>
        </w:rPr>
        <w:t>Models were run separately for each novice phase: L, P1 first six months, P1 second six months, and P2 first year.</w:t>
      </w:r>
    </w:p>
    <w:p w14:paraId="72931FF8" w14:textId="77777777" w:rsidR="006C4BFC" w:rsidRPr="00553248" w:rsidRDefault="006C4BFC" w:rsidP="006C4BFC">
      <w:pPr>
        <w:rPr>
          <w:rFonts w:cs="Arial"/>
          <w:szCs w:val="22"/>
        </w:rPr>
      </w:pPr>
      <w:r w:rsidRPr="00553248">
        <w:rPr>
          <w:rFonts w:cs="Arial"/>
          <w:szCs w:val="22"/>
          <w:lang w:val="en-GB"/>
        </w:rPr>
        <w:t>The following model was used:</w:t>
      </w:r>
    </w:p>
    <w:p w14:paraId="113E5CBD" w14:textId="77777777" w:rsidR="006C4BFC" w:rsidRPr="00553248" w:rsidRDefault="006C4BFC" w:rsidP="006C4BFC">
      <w:pPr>
        <w:rPr>
          <w:rFonts w:cs="Arial"/>
          <w:szCs w:val="22"/>
        </w:rPr>
      </w:pPr>
      <m:oMathPara>
        <m:oMath>
          <m:r>
            <w:rPr>
              <w:rFonts w:ascii="Cambria Math" w:hAnsi="Cambria Math" w:cs="Arial"/>
              <w:szCs w:val="22"/>
            </w:rPr>
            <w:lastRenderedPageBreak/>
            <m:t>logit</m:t>
          </m:r>
          <m:d>
            <m:dPr>
              <m:ctrlPr>
                <w:rPr>
                  <w:rFonts w:ascii="Cambria Math" w:hAnsi="Cambria Math" w:cs="Arial"/>
                  <w:i/>
                  <w:szCs w:val="22"/>
                </w:rPr>
              </m:ctrlPr>
            </m:dPr>
            <m:e>
              <m:func>
                <m:funcPr>
                  <m:ctrlPr>
                    <w:rPr>
                      <w:rFonts w:ascii="Cambria Math" w:hAnsi="Cambria Math" w:cs="Arial"/>
                      <w:szCs w:val="22"/>
                    </w:rPr>
                  </m:ctrlPr>
                </m:funcPr>
                <m:fName>
                  <m:r>
                    <m:rPr>
                      <m:sty m:val="p"/>
                    </m:rPr>
                    <w:rPr>
                      <w:rFonts w:ascii="Cambria Math" w:hAnsi="Cambria Math" w:cs="Arial"/>
                      <w:szCs w:val="22"/>
                    </w:rPr>
                    <m:t>Pr</m:t>
                  </m:r>
                  <m:ctrlPr>
                    <w:rPr>
                      <w:rFonts w:ascii="Cambria Math" w:hAnsi="Cambria Math" w:cs="Arial"/>
                      <w:i/>
                      <w:szCs w:val="22"/>
                    </w:rPr>
                  </m:ctrlPr>
                </m:fName>
                <m:e>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Y</m:t>
                          </m:r>
                        </m:e>
                        <m:sub>
                          <m:r>
                            <w:rPr>
                              <w:rFonts w:ascii="Cambria Math" w:hAnsi="Cambria Math" w:cs="Arial"/>
                              <w:szCs w:val="22"/>
                            </w:rPr>
                            <m:t>i</m:t>
                          </m:r>
                        </m:sub>
                      </m:sSub>
                      <m:r>
                        <w:rPr>
                          <w:rFonts w:ascii="Cambria Math" w:hAnsi="Cambria Math" w:cs="Arial"/>
                          <w:szCs w:val="22"/>
                        </w:rPr>
                        <m:t>=1</m:t>
                      </m:r>
                    </m:e>
                  </m:d>
                </m:e>
              </m:func>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0</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1</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Age</m:t>
              </m:r>
            </m:e>
            <m:sub>
              <m:r>
                <w:rPr>
                  <w:rFonts w:ascii="Cambria Math" w:hAnsi="Cambria Math" w:cs="Arial"/>
                  <w:szCs w:val="22"/>
                </w:rPr>
                <m:t>i</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2</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Gender</m:t>
              </m:r>
            </m:e>
            <m:sub>
              <m:r>
                <w:rPr>
                  <w:rFonts w:ascii="Cambria Math" w:hAnsi="Cambria Math" w:cs="Arial"/>
                  <w:szCs w:val="22"/>
                </w:rPr>
                <m:t>i</m:t>
              </m:r>
            </m:sub>
          </m:sSub>
          <m:r>
            <w:rPr>
              <w:rFonts w:ascii="Cambria Math" w:hAnsi="Cambria Math" w:cs="Arial"/>
              <w:szCs w:val="22"/>
            </w:rPr>
            <m:t>+</m:t>
          </m:r>
          <m:nary>
            <m:naryPr>
              <m:chr m:val="∑"/>
              <m:limLoc m:val="undOvr"/>
              <m:ctrlPr>
                <w:rPr>
                  <w:rFonts w:ascii="Cambria Math" w:hAnsi="Cambria Math" w:cs="Arial"/>
                  <w:i/>
                  <w:szCs w:val="22"/>
                </w:rPr>
              </m:ctrlPr>
            </m:naryPr>
            <m:sub>
              <m:r>
                <w:rPr>
                  <w:rFonts w:ascii="Cambria Math" w:hAnsi="Cambria Math" w:cs="Arial"/>
                  <w:szCs w:val="22"/>
                </w:rPr>
                <m:t>j=1</m:t>
              </m:r>
            </m:sub>
            <m:sup>
              <m:r>
                <w:rPr>
                  <w:rFonts w:ascii="Cambria Math" w:hAnsi="Cambria Math" w:cs="Arial"/>
                  <w:szCs w:val="22"/>
                </w:rPr>
                <m:t>7</m:t>
              </m:r>
            </m:sup>
            <m:e>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3j</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MMM</m:t>
                  </m:r>
                </m:e>
                <m:sub>
                  <m:r>
                    <w:rPr>
                      <w:rFonts w:ascii="Cambria Math" w:hAnsi="Cambria Math" w:cs="Arial"/>
                      <w:szCs w:val="22"/>
                    </w:rPr>
                    <m:t>i</m:t>
                  </m:r>
                </m:sub>
              </m:sSub>
              <m:r>
                <w:rPr>
                  <w:rFonts w:ascii="Cambria Math" w:hAnsi="Cambria Math" w:cs="Arial"/>
                  <w:szCs w:val="22"/>
                </w:rPr>
                <m:t>=j</m:t>
              </m:r>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4</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PrepL</m:t>
              </m:r>
            </m:e>
            <m:sub>
              <m:r>
                <w:rPr>
                  <w:rFonts w:ascii="Cambria Math" w:hAnsi="Cambria Math" w:cs="Arial"/>
                  <w:szCs w:val="22"/>
                </w:rPr>
                <m:t>i</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5</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Logbook</m:t>
              </m:r>
            </m:e>
            <m:sub>
              <m:r>
                <w:rPr>
                  <w:rFonts w:ascii="Cambria Math" w:hAnsi="Cambria Math" w:cs="Arial"/>
                  <w:szCs w:val="22"/>
                </w:rPr>
                <m:t>i</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6</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HPT new</m:t>
              </m:r>
            </m:e>
            <m:sub>
              <m:r>
                <w:rPr>
                  <w:rFonts w:ascii="Cambria Math" w:hAnsi="Cambria Math" w:cs="Arial"/>
                  <w:szCs w:val="22"/>
                </w:rPr>
                <m:t>i</m:t>
              </m:r>
            </m:sub>
          </m:sSub>
          <m:r>
            <w:rPr>
              <w:rFonts w:ascii="Cambria Math" w:hAnsi="Cambria Math" w:cs="Arial"/>
              <w:szCs w:val="22"/>
            </w:rPr>
            <m:t xml:space="preserve"> </m:t>
          </m:r>
        </m:oMath>
      </m:oMathPara>
    </w:p>
    <w:p w14:paraId="20788B04" w14:textId="77777777" w:rsidR="006C4BFC" w:rsidRPr="00553248" w:rsidRDefault="006C4BFC" w:rsidP="00203D1D">
      <w:pPr>
        <w:rPr>
          <w:rFonts w:cs="Arial"/>
          <w:szCs w:val="22"/>
        </w:rPr>
      </w:pPr>
      <w:r w:rsidRPr="00553248">
        <w:rPr>
          <w:rFonts w:cs="Arial"/>
          <w:szCs w:val="22"/>
        </w:rPr>
        <w:t>Where:</w:t>
      </w:r>
    </w:p>
    <w:p w14:paraId="4B79CF73" w14:textId="77777777" w:rsidR="006C4BFC" w:rsidRPr="00553248" w:rsidRDefault="006C4BFC" w:rsidP="00203D1D">
      <w:pPr>
        <w:pStyle w:val="ListParagraph"/>
        <w:numPr>
          <w:ilvl w:val="0"/>
          <w:numId w:val="39"/>
        </w:numPr>
        <w:contextualSpacing w:val="0"/>
        <w:rPr>
          <w:rFonts w:cs="Arial"/>
          <w:szCs w:val="22"/>
        </w:rPr>
      </w:pPr>
      <w:r w:rsidRPr="00553248">
        <w:rPr>
          <w:rFonts w:cs="Arial"/>
          <w:szCs w:val="22"/>
        </w:rPr>
        <w:t>Y</w:t>
      </w:r>
      <w:r w:rsidRPr="00553248">
        <w:rPr>
          <w:rFonts w:cs="Arial"/>
          <w:szCs w:val="22"/>
          <w:vertAlign w:val="subscript"/>
        </w:rPr>
        <w:t>i</w:t>
      </w:r>
      <w:r w:rsidRPr="00553248">
        <w:rPr>
          <w:rFonts w:cs="Arial"/>
          <w:szCs w:val="22"/>
        </w:rPr>
        <w:t xml:space="preserve"> is a binary indicator of whether individual </w:t>
      </w:r>
      <w:r w:rsidRPr="005F0818">
        <w:rPr>
          <w:rFonts w:cs="Arial"/>
          <w:i/>
          <w:szCs w:val="22"/>
        </w:rPr>
        <w:t>i</w:t>
      </w:r>
      <w:r w:rsidRPr="00553248">
        <w:rPr>
          <w:rFonts w:cs="Arial"/>
          <w:szCs w:val="22"/>
        </w:rPr>
        <w:t xml:space="preserve"> experienced a crash or infringement.</w:t>
      </w:r>
    </w:p>
    <w:p w14:paraId="1B18550F" w14:textId="77777777" w:rsidR="006C4BFC" w:rsidRPr="00553248" w:rsidRDefault="006C4BFC" w:rsidP="00203D1D">
      <w:pPr>
        <w:pStyle w:val="ListParagraph"/>
        <w:numPr>
          <w:ilvl w:val="0"/>
          <w:numId w:val="39"/>
        </w:numPr>
        <w:contextualSpacing w:val="0"/>
        <w:rPr>
          <w:rFonts w:cs="Arial"/>
          <w:szCs w:val="22"/>
        </w:rPr>
      </w:pPr>
      <w:r w:rsidRPr="00553248">
        <w:rPr>
          <w:rFonts w:cs="Arial"/>
          <w:szCs w:val="22"/>
        </w:rPr>
        <w:t>PrepL</w:t>
      </w:r>
      <w:r w:rsidRPr="00553248">
        <w:rPr>
          <w:rFonts w:cs="Arial"/>
          <w:szCs w:val="22"/>
          <w:vertAlign w:val="subscript"/>
        </w:rPr>
        <w:t>i</w:t>
      </w:r>
      <w:r w:rsidRPr="00553248">
        <w:rPr>
          <w:rFonts w:cs="Arial"/>
          <w:szCs w:val="22"/>
        </w:rPr>
        <w:t>, Logbook</w:t>
      </w:r>
      <w:r w:rsidRPr="00553248">
        <w:rPr>
          <w:rFonts w:cs="Arial"/>
          <w:szCs w:val="22"/>
          <w:vertAlign w:val="subscript"/>
        </w:rPr>
        <w:t>i</w:t>
      </w:r>
      <w:r w:rsidRPr="00553248">
        <w:rPr>
          <w:rFonts w:cs="Arial"/>
          <w:szCs w:val="22"/>
        </w:rPr>
        <w:t>, HPT new</w:t>
      </w:r>
      <w:r w:rsidRPr="00553248">
        <w:rPr>
          <w:rFonts w:cs="Arial"/>
          <w:szCs w:val="22"/>
          <w:vertAlign w:val="subscript"/>
        </w:rPr>
        <w:t>i</w:t>
      </w:r>
      <w:r w:rsidRPr="00553248">
        <w:rPr>
          <w:rFonts w:cs="Arial"/>
          <w:szCs w:val="22"/>
        </w:rPr>
        <w:t xml:space="preserve"> </w:t>
      </w:r>
      <w:r w:rsidRPr="00553248">
        <w:rPr>
          <w:rFonts w:ascii="Cambria Math" w:hAnsi="Cambria Math" w:cs="Cambria Math"/>
          <w:szCs w:val="22"/>
        </w:rPr>
        <w:t>∈</w:t>
      </w:r>
      <w:r w:rsidRPr="00553248">
        <w:rPr>
          <w:rFonts w:cs="Arial"/>
          <w:szCs w:val="22"/>
        </w:rPr>
        <w:t xml:space="preserve"> {0, 1}, indicating completion status of each intervention</w:t>
      </w:r>
    </w:p>
    <w:p w14:paraId="0F83D19B" w14:textId="77777777" w:rsidR="006C4BFC" w:rsidRPr="00553248" w:rsidRDefault="006C4BFC" w:rsidP="00203D1D">
      <w:pPr>
        <w:pStyle w:val="ListParagraph"/>
        <w:numPr>
          <w:ilvl w:val="0"/>
          <w:numId w:val="39"/>
        </w:numPr>
        <w:contextualSpacing w:val="0"/>
        <w:rPr>
          <w:rFonts w:cs="Arial"/>
          <w:szCs w:val="22"/>
        </w:rPr>
      </w:pPr>
      <w:r w:rsidRPr="00553248">
        <w:rPr>
          <w:rFonts w:cs="Arial"/>
          <w:szCs w:val="22"/>
        </w:rPr>
        <w:t xml:space="preserve">For the </w:t>
      </w:r>
      <w:r w:rsidRPr="00553248">
        <w:rPr>
          <w:rStyle w:val="Strong"/>
          <w:rFonts w:cs="Arial"/>
          <w:szCs w:val="22"/>
        </w:rPr>
        <w:t>learner phase</w:t>
      </w:r>
      <w:r w:rsidRPr="00553248">
        <w:rPr>
          <w:rFonts w:cs="Arial"/>
          <w:szCs w:val="22"/>
        </w:rPr>
        <w:t>, logbook and HPT variables were excluded as they are not applicable.</w:t>
      </w:r>
    </w:p>
    <w:p w14:paraId="3C181859" w14:textId="77777777" w:rsidR="006C4BFC" w:rsidRPr="00553248" w:rsidRDefault="006C4BFC" w:rsidP="006C4BFC">
      <w:pPr>
        <w:pStyle w:val="Heading4"/>
        <w:rPr>
          <w:rFonts w:cs="Arial"/>
          <w:szCs w:val="22"/>
          <w:lang w:eastAsia="zh-CN"/>
        </w:rPr>
      </w:pPr>
      <w:r w:rsidRPr="00553248">
        <w:rPr>
          <w:rFonts w:cs="Arial"/>
          <w:szCs w:val="22"/>
        </w:rPr>
        <w:t>Extended Logbook Experience Models</w:t>
      </w:r>
    </w:p>
    <w:p w14:paraId="036AD0F3" w14:textId="77777777" w:rsidR="006C4BFC" w:rsidRPr="00553248" w:rsidRDefault="006C4BFC" w:rsidP="006C4BFC">
      <w:pPr>
        <w:spacing w:before="100" w:beforeAutospacing="1" w:after="100" w:afterAutospacing="1"/>
        <w:rPr>
          <w:rFonts w:cs="Arial"/>
          <w:szCs w:val="22"/>
        </w:rPr>
      </w:pPr>
      <w:r w:rsidRPr="00553248">
        <w:rPr>
          <w:rFonts w:cs="Arial"/>
          <w:szCs w:val="22"/>
        </w:rPr>
        <w:t xml:space="preserve">Among individuals with valid electronic logbook entries, exploratory models were used to examine whether </w:t>
      </w:r>
      <w:r w:rsidRPr="00553248">
        <w:rPr>
          <w:rStyle w:val="Strong"/>
          <w:rFonts w:cs="Arial"/>
          <w:szCs w:val="22"/>
        </w:rPr>
        <w:t>total hours logged</w:t>
      </w:r>
      <w:r w:rsidRPr="00553248">
        <w:rPr>
          <w:rFonts w:cs="Arial"/>
          <w:szCs w:val="22"/>
        </w:rPr>
        <w:t xml:space="preserve"> and </w:t>
      </w:r>
      <w:r w:rsidRPr="00553248">
        <w:rPr>
          <w:rStyle w:val="Strong"/>
          <w:rFonts w:cs="Arial"/>
          <w:szCs w:val="22"/>
        </w:rPr>
        <w:t>supervision characteristics</w:t>
      </w:r>
      <w:r w:rsidRPr="00553248">
        <w:rPr>
          <w:rFonts w:cs="Arial"/>
          <w:szCs w:val="22"/>
        </w:rPr>
        <w:t xml:space="preserve"> influenced risk of adverse outcomes in their provisional phases.</w:t>
      </w:r>
    </w:p>
    <w:p w14:paraId="33DE99C0" w14:textId="77777777" w:rsidR="006C4BFC" w:rsidRDefault="006C4BFC" w:rsidP="006C4BFC">
      <w:pPr>
        <w:spacing w:before="100" w:beforeAutospacing="1" w:after="100" w:afterAutospacing="1"/>
        <w:rPr>
          <w:rFonts w:cs="Arial"/>
          <w:szCs w:val="22"/>
        </w:rPr>
      </w:pPr>
      <w:r w:rsidRPr="00553248">
        <w:rPr>
          <w:rFonts w:cs="Arial"/>
          <w:szCs w:val="22"/>
        </w:rPr>
        <w:t>Two additional models were tested:</w:t>
      </w:r>
    </w:p>
    <w:p w14:paraId="67A28AA4" w14:textId="77777777" w:rsidR="005E1841" w:rsidRPr="00553248" w:rsidRDefault="005E1841" w:rsidP="005E1841">
      <w:pPr>
        <w:rPr>
          <w:rFonts w:cs="Arial"/>
          <w:szCs w:val="22"/>
        </w:rPr>
      </w:pPr>
    </w:p>
    <w:p w14:paraId="61AD95DC" w14:textId="1588E5C9" w:rsidR="005E1841" w:rsidRPr="00553248" w:rsidRDefault="005E1841" w:rsidP="005E1841">
      <w:pPr>
        <w:pStyle w:val="ListParagraph"/>
        <w:numPr>
          <w:ilvl w:val="1"/>
          <w:numId w:val="19"/>
        </w:numPr>
        <w:rPr>
          <w:rFonts w:cs="Arial"/>
          <w:szCs w:val="22"/>
        </w:rPr>
      </w:pPr>
      <w:r w:rsidRPr="00553248">
        <w:rPr>
          <w:rFonts w:cs="Arial"/>
          <w:szCs w:val="22"/>
        </w:rPr>
        <w:t xml:space="preserve">Supervisor </w:t>
      </w:r>
      <w:r w:rsidR="00E27615">
        <w:rPr>
          <w:rFonts w:cs="Arial"/>
          <w:szCs w:val="22"/>
        </w:rPr>
        <w:t>Hour Ratio (0-1)</w:t>
      </w:r>
      <w:r w:rsidRPr="00553248">
        <w:rPr>
          <w:rFonts w:cs="Arial"/>
          <w:szCs w:val="22"/>
        </w:rPr>
        <w:t>:</w:t>
      </w:r>
    </w:p>
    <w:p w14:paraId="5B5B026B" w14:textId="05034D5B" w:rsidR="005E1841" w:rsidRPr="00553248" w:rsidRDefault="005E1841" w:rsidP="005E1841">
      <w:pPr>
        <w:rPr>
          <w:rFonts w:cs="Arial"/>
          <w:szCs w:val="22"/>
        </w:rPr>
      </w:pPr>
      <m:oMathPara>
        <m:oMath>
          <m:r>
            <w:rPr>
              <w:rFonts w:ascii="Cambria Math" w:hAnsi="Cambria Math" w:cs="Arial"/>
              <w:szCs w:val="22"/>
            </w:rPr>
            <m:t>logit</m:t>
          </m:r>
          <m:d>
            <m:dPr>
              <m:ctrlPr>
                <w:rPr>
                  <w:rFonts w:ascii="Cambria Math" w:hAnsi="Cambria Math" w:cs="Arial"/>
                  <w:i/>
                  <w:szCs w:val="22"/>
                </w:rPr>
              </m:ctrlPr>
            </m:dPr>
            <m:e>
              <m:func>
                <m:funcPr>
                  <m:ctrlPr>
                    <w:rPr>
                      <w:rFonts w:ascii="Cambria Math" w:hAnsi="Cambria Math" w:cs="Arial"/>
                      <w:szCs w:val="22"/>
                    </w:rPr>
                  </m:ctrlPr>
                </m:funcPr>
                <m:fName>
                  <m:r>
                    <m:rPr>
                      <m:sty m:val="p"/>
                    </m:rPr>
                    <w:rPr>
                      <w:rFonts w:ascii="Cambria Math" w:hAnsi="Cambria Math" w:cs="Arial"/>
                      <w:szCs w:val="22"/>
                    </w:rPr>
                    <m:t>Pr</m:t>
                  </m:r>
                  <m:ctrlPr>
                    <w:rPr>
                      <w:rFonts w:ascii="Cambria Math" w:hAnsi="Cambria Math" w:cs="Arial"/>
                      <w:i/>
                      <w:szCs w:val="22"/>
                    </w:rPr>
                  </m:ctrlPr>
                </m:fName>
                <m:e>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Y</m:t>
                          </m:r>
                        </m:e>
                        <m:sub>
                          <m:r>
                            <w:rPr>
                              <w:rFonts w:ascii="Cambria Math" w:hAnsi="Cambria Math" w:cs="Arial"/>
                              <w:szCs w:val="22"/>
                            </w:rPr>
                            <m:t>i</m:t>
                          </m:r>
                        </m:sub>
                      </m:sSub>
                      <m:r>
                        <w:rPr>
                          <w:rFonts w:ascii="Cambria Math" w:hAnsi="Cambria Math" w:cs="Arial"/>
                          <w:szCs w:val="22"/>
                        </w:rPr>
                        <m:t>=1</m:t>
                      </m:r>
                    </m:e>
                  </m:d>
                </m:e>
              </m:func>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0</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1</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Age</m:t>
              </m:r>
            </m:e>
            <m:sub>
              <m:r>
                <w:rPr>
                  <w:rFonts w:ascii="Cambria Math" w:hAnsi="Cambria Math" w:cs="Arial"/>
                  <w:szCs w:val="22"/>
                </w:rPr>
                <m:t>i</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2</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Gender</m:t>
              </m:r>
            </m:e>
            <m:sub>
              <m:r>
                <w:rPr>
                  <w:rFonts w:ascii="Cambria Math" w:hAnsi="Cambria Math" w:cs="Arial"/>
                  <w:szCs w:val="22"/>
                </w:rPr>
                <m:t>i</m:t>
              </m:r>
            </m:sub>
          </m:sSub>
          <m:r>
            <w:rPr>
              <w:rFonts w:ascii="Cambria Math" w:hAnsi="Cambria Math" w:cs="Arial"/>
              <w:szCs w:val="22"/>
            </w:rPr>
            <m:t>+</m:t>
          </m:r>
          <m:nary>
            <m:naryPr>
              <m:chr m:val="∑"/>
              <m:limLoc m:val="undOvr"/>
              <m:ctrlPr>
                <w:rPr>
                  <w:rFonts w:ascii="Cambria Math" w:hAnsi="Cambria Math" w:cs="Arial"/>
                  <w:i/>
                  <w:szCs w:val="22"/>
                </w:rPr>
              </m:ctrlPr>
            </m:naryPr>
            <m:sub>
              <m:r>
                <w:rPr>
                  <w:rFonts w:ascii="Cambria Math" w:hAnsi="Cambria Math" w:cs="Arial"/>
                  <w:szCs w:val="22"/>
                </w:rPr>
                <m:t>j=1</m:t>
              </m:r>
            </m:sub>
            <m:sup>
              <m:r>
                <w:rPr>
                  <w:rFonts w:ascii="Cambria Math" w:hAnsi="Cambria Math" w:cs="Arial"/>
                  <w:szCs w:val="22"/>
                </w:rPr>
                <m:t>7</m:t>
              </m:r>
            </m:sup>
            <m:e>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3j</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MMM</m:t>
                  </m:r>
                </m:e>
                <m:sub>
                  <m:r>
                    <w:rPr>
                      <w:rFonts w:ascii="Cambria Math" w:hAnsi="Cambria Math" w:cs="Arial"/>
                      <w:szCs w:val="22"/>
                    </w:rPr>
                    <m:t>i</m:t>
                  </m:r>
                </m:sub>
              </m:sSub>
              <m:r>
                <w:rPr>
                  <w:rFonts w:ascii="Cambria Math" w:hAnsi="Cambria Math" w:cs="Arial"/>
                  <w:szCs w:val="22"/>
                </w:rPr>
                <m:t>=j</m:t>
              </m:r>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4</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PrepL</m:t>
              </m:r>
            </m:e>
            <m:sub>
              <m:r>
                <w:rPr>
                  <w:rFonts w:ascii="Cambria Math" w:hAnsi="Cambria Math" w:cs="Arial"/>
                  <w:szCs w:val="22"/>
                </w:rPr>
                <m:t>i</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5</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Total logged hours</m:t>
              </m:r>
            </m:e>
            <m:sub>
              <m:r>
                <w:rPr>
                  <w:rFonts w:ascii="Cambria Math" w:hAnsi="Cambria Math" w:cs="Arial"/>
                  <w:szCs w:val="22"/>
                </w:rPr>
                <m:t>i</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6</m:t>
              </m:r>
            </m:sub>
          </m:sSub>
          <m:r>
            <w:rPr>
              <w:rFonts w:ascii="Cambria Math" w:hAnsi="Cambria Math" w:cs="Arial"/>
              <w:szCs w:val="22"/>
            </w:rPr>
            <m:t>*</m:t>
          </m:r>
          <m:sSub>
            <m:sSubPr>
              <m:ctrlPr>
                <w:rPr>
                  <w:rFonts w:ascii="Cambria Math" w:hAnsi="Cambria Math" w:cs="Arial"/>
                  <w:iCs/>
                  <w:szCs w:val="22"/>
                </w:rPr>
              </m:ctrlPr>
            </m:sSubPr>
            <m:e>
              <m:r>
                <m:rPr>
                  <m:sty m:val="p"/>
                </m:rPr>
                <w:rPr>
                  <w:rFonts w:ascii="Cambria Math" w:hAnsi="Cambria Math" w:cs="Arial"/>
                  <w:szCs w:val="22"/>
                </w:rPr>
                <m:t>Supervisor hour ratio</m:t>
              </m:r>
            </m:e>
            <m:sub>
              <m:r>
                <m:rPr>
                  <m:sty m:val="p"/>
                </m:rPr>
                <w:rPr>
                  <w:rFonts w:ascii="Cambria Math" w:hAnsi="Cambria Math" w:cs="Arial"/>
                  <w:szCs w:val="22"/>
                </w:rPr>
                <m:t>i</m:t>
              </m:r>
            </m:sub>
          </m:sSub>
          <m:r>
            <w:rPr>
              <w:rFonts w:ascii="Cambria Math" w:hAnsi="Cambria Math" w:cs="Arial"/>
              <w:szCs w:val="22"/>
            </w:rPr>
            <m:t xml:space="preserve"> </m:t>
          </m:r>
        </m:oMath>
      </m:oMathPara>
    </w:p>
    <w:p w14:paraId="4D78B97B" w14:textId="3476B21E" w:rsidR="005E1841" w:rsidRPr="00553248" w:rsidRDefault="005E1841" w:rsidP="005E1841">
      <w:pPr>
        <w:spacing w:before="100" w:beforeAutospacing="1" w:after="100" w:afterAutospacing="1"/>
        <w:jc w:val="left"/>
        <w:rPr>
          <w:rFonts w:eastAsia="Times New Roman" w:cs="Arial"/>
          <w:szCs w:val="22"/>
          <w:lang w:eastAsia="zh-CN"/>
        </w:rPr>
      </w:pPr>
      <w:r w:rsidRPr="00553248">
        <w:rPr>
          <w:rFonts w:eastAsia="Times New Roman" w:cs="Arial"/>
          <w:szCs w:val="22"/>
          <w:lang w:eastAsia="zh-CN"/>
        </w:rPr>
        <w:t xml:space="preserve">Where supervisor </w:t>
      </w:r>
      <w:r w:rsidR="00D65336">
        <w:rPr>
          <w:rFonts w:eastAsia="Times New Roman" w:cs="Arial"/>
          <w:szCs w:val="22"/>
          <w:lang w:eastAsia="zh-CN"/>
        </w:rPr>
        <w:t xml:space="preserve">hour ratio is </w:t>
      </w:r>
      <m:oMath>
        <m:r>
          <m:rPr>
            <m:sty m:val="p"/>
          </m:rPr>
          <w:rPr>
            <w:rFonts w:ascii="Cambria Math" w:eastAsia="Times New Roman" w:hAnsi="Cambria Math" w:cs="Arial"/>
            <w:szCs w:val="22"/>
            <w:lang w:eastAsia="zh-CN"/>
          </w:rPr>
          <m:t xml:space="preserve">Supervisor hour ratio= </m:t>
        </m:r>
        <m:f>
          <m:fPr>
            <m:ctrlPr>
              <w:rPr>
                <w:rFonts w:ascii="Cambria Math" w:eastAsia="Times New Roman" w:hAnsi="Cambria Math" w:cs="Arial"/>
                <w:iCs/>
                <w:szCs w:val="22"/>
                <w:lang w:eastAsia="zh-CN"/>
              </w:rPr>
            </m:ctrlPr>
          </m:fPr>
          <m:num>
            <m:r>
              <m:rPr>
                <m:sty m:val="p"/>
              </m:rPr>
              <w:rPr>
                <w:rFonts w:ascii="Cambria Math" w:eastAsia="Times New Roman" w:hAnsi="Cambria Math" w:cs="Arial"/>
                <w:szCs w:val="22"/>
                <w:lang w:eastAsia="zh-CN"/>
              </w:rPr>
              <m:t>Supervisor hours logged</m:t>
            </m:r>
          </m:num>
          <m:den>
            <m:r>
              <m:rPr>
                <m:sty m:val="p"/>
              </m:rPr>
              <w:rPr>
                <w:rFonts w:ascii="Cambria Math" w:eastAsia="Times New Roman" w:hAnsi="Cambria Math" w:cs="Arial"/>
                <w:szCs w:val="22"/>
                <w:lang w:eastAsia="zh-CN"/>
              </w:rPr>
              <m:t>Total logged hours</m:t>
            </m:r>
          </m:den>
        </m:f>
      </m:oMath>
      <w:r w:rsidR="00D65336">
        <w:rPr>
          <w:rFonts w:eastAsia="Times New Roman" w:cs="Arial"/>
          <w:szCs w:val="22"/>
          <w:lang w:eastAsia="zh-CN"/>
        </w:rPr>
        <w:t>.</w:t>
      </w:r>
    </w:p>
    <w:p w14:paraId="7DBD1950" w14:textId="40C40DDE" w:rsidR="006C4BFC" w:rsidRPr="00553248" w:rsidRDefault="006C4BFC" w:rsidP="00F025C9">
      <w:pPr>
        <w:pStyle w:val="ListParagraph"/>
        <w:numPr>
          <w:ilvl w:val="1"/>
          <w:numId w:val="19"/>
        </w:numPr>
        <w:spacing w:before="100" w:beforeAutospacing="1" w:after="100" w:afterAutospacing="1"/>
        <w:rPr>
          <w:rFonts w:cs="Arial"/>
          <w:szCs w:val="22"/>
        </w:rPr>
      </w:pPr>
      <w:r w:rsidRPr="00553248">
        <w:rPr>
          <w:rFonts w:cs="Arial"/>
          <w:szCs w:val="22"/>
        </w:rPr>
        <w:t>Instructor Involvement (binary):</w:t>
      </w:r>
    </w:p>
    <w:p w14:paraId="5A81059A" w14:textId="77777777" w:rsidR="006C4BFC" w:rsidRPr="00553248" w:rsidRDefault="006C4BFC" w:rsidP="006C4BFC">
      <w:pPr>
        <w:rPr>
          <w:rFonts w:cs="Arial"/>
          <w:szCs w:val="22"/>
        </w:rPr>
      </w:pPr>
      <m:oMathPara>
        <m:oMath>
          <m:r>
            <w:rPr>
              <w:rFonts w:ascii="Cambria Math" w:hAnsi="Cambria Math" w:cs="Arial"/>
              <w:szCs w:val="22"/>
            </w:rPr>
            <m:t>logit</m:t>
          </m:r>
          <m:d>
            <m:dPr>
              <m:ctrlPr>
                <w:rPr>
                  <w:rFonts w:ascii="Cambria Math" w:hAnsi="Cambria Math" w:cs="Arial"/>
                  <w:i/>
                  <w:szCs w:val="22"/>
                </w:rPr>
              </m:ctrlPr>
            </m:dPr>
            <m:e>
              <m:func>
                <m:funcPr>
                  <m:ctrlPr>
                    <w:rPr>
                      <w:rFonts w:ascii="Cambria Math" w:hAnsi="Cambria Math" w:cs="Arial"/>
                      <w:szCs w:val="22"/>
                    </w:rPr>
                  </m:ctrlPr>
                </m:funcPr>
                <m:fName>
                  <m:r>
                    <m:rPr>
                      <m:sty m:val="p"/>
                    </m:rPr>
                    <w:rPr>
                      <w:rFonts w:ascii="Cambria Math" w:hAnsi="Cambria Math" w:cs="Arial"/>
                      <w:szCs w:val="22"/>
                    </w:rPr>
                    <m:t>Pr</m:t>
                  </m:r>
                  <m:ctrlPr>
                    <w:rPr>
                      <w:rFonts w:ascii="Cambria Math" w:hAnsi="Cambria Math" w:cs="Arial"/>
                      <w:i/>
                      <w:szCs w:val="22"/>
                    </w:rPr>
                  </m:ctrlPr>
                </m:fName>
                <m:e>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Y</m:t>
                          </m:r>
                        </m:e>
                        <m:sub>
                          <m:r>
                            <w:rPr>
                              <w:rFonts w:ascii="Cambria Math" w:hAnsi="Cambria Math" w:cs="Arial"/>
                              <w:szCs w:val="22"/>
                            </w:rPr>
                            <m:t>i</m:t>
                          </m:r>
                        </m:sub>
                      </m:sSub>
                      <m:r>
                        <w:rPr>
                          <w:rFonts w:ascii="Cambria Math" w:hAnsi="Cambria Math" w:cs="Arial"/>
                          <w:szCs w:val="22"/>
                        </w:rPr>
                        <m:t>=1</m:t>
                      </m:r>
                    </m:e>
                  </m:d>
                </m:e>
              </m:func>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0</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1</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Age</m:t>
              </m:r>
            </m:e>
            <m:sub>
              <m:r>
                <w:rPr>
                  <w:rFonts w:ascii="Cambria Math" w:hAnsi="Cambria Math" w:cs="Arial"/>
                  <w:szCs w:val="22"/>
                </w:rPr>
                <m:t>i</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2</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Gender</m:t>
              </m:r>
            </m:e>
            <m:sub>
              <m:r>
                <w:rPr>
                  <w:rFonts w:ascii="Cambria Math" w:hAnsi="Cambria Math" w:cs="Arial"/>
                  <w:szCs w:val="22"/>
                </w:rPr>
                <m:t>i</m:t>
              </m:r>
            </m:sub>
          </m:sSub>
          <m:r>
            <w:rPr>
              <w:rFonts w:ascii="Cambria Math" w:hAnsi="Cambria Math" w:cs="Arial"/>
              <w:szCs w:val="22"/>
            </w:rPr>
            <m:t>+</m:t>
          </m:r>
          <m:nary>
            <m:naryPr>
              <m:chr m:val="∑"/>
              <m:limLoc m:val="undOvr"/>
              <m:ctrlPr>
                <w:rPr>
                  <w:rFonts w:ascii="Cambria Math" w:hAnsi="Cambria Math" w:cs="Arial"/>
                  <w:i/>
                  <w:szCs w:val="22"/>
                </w:rPr>
              </m:ctrlPr>
            </m:naryPr>
            <m:sub>
              <m:r>
                <w:rPr>
                  <w:rFonts w:ascii="Cambria Math" w:hAnsi="Cambria Math" w:cs="Arial"/>
                  <w:szCs w:val="22"/>
                </w:rPr>
                <m:t>j=1</m:t>
              </m:r>
            </m:sub>
            <m:sup>
              <m:r>
                <w:rPr>
                  <w:rFonts w:ascii="Cambria Math" w:hAnsi="Cambria Math" w:cs="Arial"/>
                  <w:szCs w:val="22"/>
                </w:rPr>
                <m:t>7</m:t>
              </m:r>
            </m:sup>
            <m:e>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3j</m:t>
                  </m:r>
                </m:sub>
              </m:sSub>
            </m:e>
          </m:nary>
          <m:r>
            <w:rPr>
              <w:rFonts w:ascii="Cambria Math" w:hAnsi="Cambria Math" w:cs="Arial"/>
              <w:szCs w:val="22"/>
            </w:rPr>
            <m:t>*</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MMM</m:t>
                  </m:r>
                </m:e>
                <m:sub>
                  <m:r>
                    <w:rPr>
                      <w:rFonts w:ascii="Cambria Math" w:hAnsi="Cambria Math" w:cs="Arial"/>
                      <w:szCs w:val="22"/>
                    </w:rPr>
                    <m:t>i</m:t>
                  </m:r>
                </m:sub>
              </m:sSub>
              <m:r>
                <w:rPr>
                  <w:rFonts w:ascii="Cambria Math" w:hAnsi="Cambria Math" w:cs="Arial"/>
                  <w:szCs w:val="22"/>
                </w:rPr>
                <m:t>=j</m:t>
              </m:r>
            </m:e>
          </m:d>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4</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PrepL</m:t>
              </m:r>
            </m:e>
            <m:sub>
              <m:r>
                <w:rPr>
                  <w:rFonts w:ascii="Cambria Math" w:hAnsi="Cambria Math" w:cs="Arial"/>
                  <w:szCs w:val="22"/>
                </w:rPr>
                <m:t>i</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5</m:t>
              </m:r>
            </m:sub>
          </m:sSub>
          <m:r>
            <w:rPr>
              <w:rFonts w:ascii="Cambria Math" w:hAnsi="Cambria Math" w:cs="Arial"/>
              <w:szCs w:val="22"/>
            </w:rPr>
            <m:t>*</m:t>
          </m:r>
          <m:sSub>
            <m:sSubPr>
              <m:ctrlPr>
                <w:rPr>
                  <w:rFonts w:ascii="Cambria Math" w:hAnsi="Cambria Math" w:cs="Arial"/>
                  <w:i/>
                  <w:szCs w:val="22"/>
                </w:rPr>
              </m:ctrlPr>
            </m:sSubPr>
            <m:e>
              <m:r>
                <w:rPr>
                  <w:rFonts w:ascii="Cambria Math" w:hAnsi="Cambria Math" w:cs="Arial"/>
                  <w:szCs w:val="22"/>
                </w:rPr>
                <m:t>Total logged hours</m:t>
              </m:r>
            </m:e>
            <m:sub>
              <m:r>
                <w:rPr>
                  <w:rFonts w:ascii="Cambria Math" w:hAnsi="Cambria Math" w:cs="Arial"/>
                  <w:szCs w:val="22"/>
                </w:rPr>
                <m:t>i</m:t>
              </m:r>
            </m:sub>
          </m:sSub>
          <m:r>
            <w:rPr>
              <w:rFonts w:ascii="Cambria Math" w:hAnsi="Cambria Math" w:cs="Arial"/>
              <w:szCs w:val="22"/>
            </w:rPr>
            <m:t xml:space="preserve">+ </m:t>
          </m:r>
          <m:sSub>
            <m:sSubPr>
              <m:ctrlPr>
                <w:rPr>
                  <w:rFonts w:ascii="Cambria Math" w:hAnsi="Cambria Math" w:cs="Arial"/>
                  <w:i/>
                  <w:szCs w:val="22"/>
                </w:rPr>
              </m:ctrlPr>
            </m:sSubPr>
            <m:e>
              <m:r>
                <w:rPr>
                  <w:rFonts w:ascii="Cambria Math" w:hAnsi="Cambria Math" w:cs="Arial"/>
                  <w:szCs w:val="22"/>
                </w:rPr>
                <m:t>α</m:t>
              </m:r>
            </m:e>
            <m:sub>
              <m:r>
                <w:rPr>
                  <w:rFonts w:ascii="Cambria Math" w:hAnsi="Cambria Math" w:cs="Arial"/>
                  <w:szCs w:val="22"/>
                </w:rPr>
                <m:t>6</m:t>
              </m:r>
            </m:sub>
          </m:sSub>
          <m:r>
            <w:rPr>
              <w:rFonts w:ascii="Cambria Math" w:hAnsi="Cambria Math" w:cs="Arial"/>
              <w:szCs w:val="22"/>
            </w:rPr>
            <m:t>*</m:t>
          </m:r>
          <m:sSub>
            <m:sSubPr>
              <m:ctrlPr>
                <w:rPr>
                  <w:rFonts w:ascii="Cambria Math" w:hAnsi="Cambria Math" w:cs="Arial"/>
                  <w:i/>
                  <w:szCs w:val="22"/>
                </w:rPr>
              </m:ctrlPr>
            </m:sSubPr>
            <m:e>
              <m:r>
                <m:rPr>
                  <m:sty m:val="p"/>
                </m:rPr>
                <w:rPr>
                  <w:rFonts w:ascii="Cambria Math" w:hAnsi="Cambria Math" w:cs="Arial"/>
                  <w:szCs w:val="22"/>
                </w:rPr>
                <m:t>Instructor</m:t>
              </m:r>
            </m:e>
            <m:sub>
              <m:r>
                <w:rPr>
                  <w:rFonts w:ascii="Cambria Math" w:hAnsi="Cambria Math" w:cs="Arial"/>
                  <w:szCs w:val="22"/>
                </w:rPr>
                <m:t>i</m:t>
              </m:r>
            </m:sub>
          </m:sSub>
          <m:r>
            <w:rPr>
              <w:rFonts w:ascii="Cambria Math" w:hAnsi="Cambria Math" w:cs="Arial"/>
              <w:szCs w:val="22"/>
            </w:rPr>
            <m:t xml:space="preserve"> </m:t>
          </m:r>
        </m:oMath>
      </m:oMathPara>
    </w:p>
    <w:p w14:paraId="22C0C262" w14:textId="77777777" w:rsidR="006C4BFC" w:rsidRPr="00553248" w:rsidRDefault="006C4BFC" w:rsidP="006C4BFC">
      <w:pPr>
        <w:rPr>
          <w:rFonts w:cs="Arial"/>
          <w:szCs w:val="22"/>
        </w:rPr>
      </w:pPr>
      <w:r w:rsidRPr="00553248">
        <w:rPr>
          <w:rFonts w:cs="Arial"/>
          <w:szCs w:val="22"/>
        </w:rPr>
        <w:t xml:space="preserve">Where </w:t>
      </w:r>
      <m:oMath>
        <m:sSub>
          <m:sSubPr>
            <m:ctrlPr>
              <w:rPr>
                <w:rFonts w:ascii="Cambria Math" w:hAnsi="Cambria Math" w:cs="Arial"/>
                <w:i/>
                <w:szCs w:val="22"/>
              </w:rPr>
            </m:ctrlPr>
          </m:sSubPr>
          <m:e>
            <m:r>
              <m:rPr>
                <m:sty m:val="p"/>
              </m:rPr>
              <w:rPr>
                <w:rFonts w:ascii="Cambria Math" w:hAnsi="Cambria Math" w:cs="Arial"/>
                <w:szCs w:val="22"/>
              </w:rPr>
              <m:t>Instructor</m:t>
            </m:r>
          </m:e>
          <m:sub>
            <m:r>
              <w:rPr>
                <w:rFonts w:ascii="Cambria Math" w:hAnsi="Cambria Math" w:cs="Arial"/>
                <w:szCs w:val="22"/>
              </w:rPr>
              <m:t>i</m:t>
            </m:r>
          </m:sub>
        </m:sSub>
      </m:oMath>
      <w:r w:rsidRPr="00553248">
        <w:rPr>
          <w:rFonts w:cs="Arial"/>
          <w:szCs w:val="22"/>
        </w:rPr>
        <w:t xml:space="preserve"> is a binary indicator for whether the individual used a professional driving instructor at any point during their logged hours.</w:t>
      </w:r>
    </w:p>
    <w:p w14:paraId="5B1C2BA4" w14:textId="77777777" w:rsidR="006C4BFC" w:rsidRPr="00C121DD" w:rsidRDefault="006C4BFC" w:rsidP="006C4BFC">
      <w:pPr>
        <w:pStyle w:val="Heading2"/>
        <w:ind w:left="0" w:firstLine="0"/>
        <w:rPr>
          <w:rFonts w:cs="Arial"/>
        </w:rPr>
      </w:pPr>
      <w:bookmarkStart w:id="65" w:name="_Toc194931661"/>
      <w:bookmarkStart w:id="66" w:name="_Toc208781022"/>
      <w:r w:rsidRPr="00C121DD">
        <w:rPr>
          <w:rFonts w:cs="Arial"/>
        </w:rPr>
        <w:t>3.5</w:t>
      </w:r>
      <w:r w:rsidRPr="00C121DD">
        <w:rPr>
          <w:rFonts w:cs="Arial"/>
        </w:rPr>
        <w:tab/>
        <w:t xml:space="preserve"> Statistical Software and Significance</w:t>
      </w:r>
      <w:bookmarkEnd w:id="65"/>
      <w:bookmarkEnd w:id="66"/>
    </w:p>
    <w:p w14:paraId="2285086A" w14:textId="44C97B96" w:rsidR="006C4BFC" w:rsidRDefault="006C4BFC" w:rsidP="006C4BFC">
      <w:pPr>
        <w:rPr>
          <w:rFonts w:cs="Arial"/>
        </w:rPr>
      </w:pPr>
      <w:r w:rsidRPr="00C121DD">
        <w:rPr>
          <w:rFonts w:cs="Arial"/>
        </w:rPr>
        <w:t>All analyses were</w:t>
      </w:r>
      <w:r w:rsidRPr="0081345C">
        <w:rPr>
          <w:rFonts w:eastAsia="Times New Roman" w:cs="Arial"/>
          <w:szCs w:val="22"/>
          <w:lang w:eastAsia="zh-CN"/>
        </w:rPr>
        <w:t xml:space="preserve"> conducted</w:t>
      </w:r>
      <w:r w:rsidRPr="00C121DD">
        <w:rPr>
          <w:rFonts w:cs="Arial"/>
        </w:rPr>
        <w:t xml:space="preserve"> using RStudio (version 4.4.1). Two-sided </w:t>
      </w:r>
      <w:r w:rsidR="005A62EA">
        <w:rPr>
          <w:rFonts w:cs="Arial"/>
        </w:rPr>
        <w:t xml:space="preserve">hypothesis </w:t>
      </w:r>
      <w:r w:rsidRPr="00C121DD">
        <w:rPr>
          <w:rFonts w:cs="Arial"/>
        </w:rPr>
        <w:t xml:space="preserve">tests were used, and statistical significance was defined as </w:t>
      </w:r>
      <w:r w:rsidRPr="00C121DD">
        <w:rPr>
          <w:rFonts w:cs="Arial"/>
          <w:i/>
          <w:iCs/>
        </w:rPr>
        <w:t>p</w:t>
      </w:r>
      <w:r w:rsidRPr="00C121DD">
        <w:rPr>
          <w:rFonts w:cs="Arial"/>
        </w:rPr>
        <w:t xml:space="preserve"> &lt; 0.05.</w:t>
      </w:r>
    </w:p>
    <w:p w14:paraId="7C2884F1" w14:textId="70BEAD80" w:rsidR="009A17D4" w:rsidRPr="00C121DD" w:rsidRDefault="009A17D4" w:rsidP="009A17D4">
      <w:pPr>
        <w:pStyle w:val="Heading2"/>
        <w:ind w:left="0" w:firstLine="0"/>
        <w:rPr>
          <w:rFonts w:cs="Arial"/>
        </w:rPr>
      </w:pPr>
      <w:bookmarkStart w:id="67" w:name="_Toc208781023"/>
      <w:r w:rsidRPr="00C121DD">
        <w:rPr>
          <w:rFonts w:cs="Arial"/>
        </w:rPr>
        <w:lastRenderedPageBreak/>
        <w:t>3.</w:t>
      </w:r>
      <w:r w:rsidR="00A37B91">
        <w:rPr>
          <w:rFonts w:cs="Arial"/>
        </w:rPr>
        <w:t>6</w:t>
      </w:r>
      <w:r w:rsidRPr="00C121DD">
        <w:rPr>
          <w:rFonts w:cs="Arial"/>
        </w:rPr>
        <w:tab/>
      </w:r>
      <w:r>
        <w:rPr>
          <w:rFonts w:cs="Arial"/>
        </w:rPr>
        <w:t>Interjurisdictional comparison methods</w:t>
      </w:r>
      <w:bookmarkEnd w:id="67"/>
    </w:p>
    <w:p w14:paraId="3B8E55D6" w14:textId="5E0BDB97" w:rsidR="009A17D4" w:rsidRDefault="009A17D4" w:rsidP="009A17D4">
      <w:pPr>
        <w:rPr>
          <w:rFonts w:eastAsia="Poppins-Light" w:cs="Arial"/>
          <w:lang w:val="en-US"/>
        </w:rPr>
      </w:pPr>
      <w:r w:rsidRPr="00C82FCA">
        <w:rPr>
          <w:rFonts w:eastAsia="Poppins-Light" w:cs="Arial"/>
          <w:lang w:val="en-US"/>
        </w:rPr>
        <w:t xml:space="preserve">Data were analysed using IBM SPSS Statistics (Version 29) with tables produced for each jurisdiction reflecting the number of crash-involved drivers by year and </w:t>
      </w:r>
      <w:r w:rsidR="00A309DA">
        <w:rPr>
          <w:rFonts w:eastAsia="Poppins-Light" w:cs="Arial"/>
          <w:lang w:val="en-US"/>
        </w:rPr>
        <w:t>p</w:t>
      </w:r>
      <w:r w:rsidRPr="00C82FCA">
        <w:rPr>
          <w:rFonts w:eastAsia="Poppins-Light" w:cs="Arial"/>
          <w:lang w:val="en-US"/>
        </w:rPr>
        <w:t xml:space="preserve">olice-reported crash severity for the period 2013-2022. As the objective of the analyses was to estimate relative risk of crashes (rather than casualty injury outcomes), the crash severity variable was included (as opposed to the casualty injury severity variable). For this reason, it is important to highlight that crash involvement is not a direct indication of injury outcomes, as such, not all drivers identified in the subset were injured. </w:t>
      </w:r>
    </w:p>
    <w:p w14:paraId="5E7FB68D" w14:textId="65611E0B" w:rsidR="009A17D4" w:rsidRDefault="009A17D4" w:rsidP="009A17D4">
      <w:pPr>
        <w:rPr>
          <w:rFonts w:eastAsia="Poppins-Light" w:cs="Arial"/>
          <w:lang w:val="en-US"/>
        </w:rPr>
      </w:pPr>
      <w:r>
        <w:rPr>
          <w:rFonts w:eastAsia="Poppins-Light" w:cs="Arial"/>
          <w:lang w:val="en-US"/>
        </w:rPr>
        <w:t xml:space="preserve">While driver licence type was available in the Queensland crash data, this information was either unreliable or missing for each of the other </w:t>
      </w:r>
      <w:r w:rsidR="002F18B1">
        <w:rPr>
          <w:rFonts w:eastAsia="Poppins-Light" w:cs="Arial"/>
          <w:lang w:val="en-US"/>
        </w:rPr>
        <w:t>jurisdictions</w:t>
      </w:r>
      <w:r>
        <w:rPr>
          <w:rFonts w:eastAsia="Poppins-Light" w:cs="Arial"/>
          <w:lang w:val="en-US"/>
        </w:rPr>
        <w:t xml:space="preserve"> and was unable to be obtained in the absence of data licensing agreements supporting the provision of additional licensing-related variables. The proportion of crash-involved drivers by year for each of the learner, </w:t>
      </w:r>
      <w:r w:rsidRPr="007F644A">
        <w:rPr>
          <w:rFonts w:eastAsia="Poppins-Light" w:cs="Arial"/>
          <w:lang w:val="en-US"/>
        </w:rPr>
        <w:t>provisional</w:t>
      </w:r>
      <w:r>
        <w:rPr>
          <w:rFonts w:eastAsia="Poppins-Light" w:cs="Arial"/>
          <w:lang w:val="en-US"/>
        </w:rPr>
        <w:t xml:space="preserve"> and open/full licence types was calculated for Queensland (relative to the total number of crash-involved drivers). The number of crashes attributed to holders of each licence type was imputed for </w:t>
      </w:r>
      <w:r w:rsidRPr="007F644A">
        <w:rPr>
          <w:rFonts w:eastAsia="Poppins-Light" w:cs="Arial"/>
          <w:lang w:val="en-US"/>
        </w:rPr>
        <w:t xml:space="preserve">New South Wales, Western Australia </w:t>
      </w:r>
      <w:r>
        <w:rPr>
          <w:rFonts w:eastAsia="Poppins-Light" w:cs="Arial"/>
          <w:lang w:val="en-US"/>
        </w:rPr>
        <w:t>and</w:t>
      </w:r>
      <w:r w:rsidRPr="007F644A">
        <w:rPr>
          <w:rFonts w:eastAsia="Poppins-Light" w:cs="Arial"/>
          <w:lang w:val="en-US"/>
        </w:rPr>
        <w:t xml:space="preserve"> Victoria</w:t>
      </w:r>
      <w:r>
        <w:rPr>
          <w:rFonts w:eastAsia="Poppins-Light" w:cs="Arial"/>
          <w:lang w:val="en-US"/>
        </w:rPr>
        <w:t xml:space="preserve"> using the Queensland results</w:t>
      </w:r>
      <w:r w:rsidR="00A309DA">
        <w:rPr>
          <w:rFonts w:eastAsia="Poppins-Light" w:cs="Arial"/>
          <w:lang w:val="en-US"/>
        </w:rPr>
        <w:t xml:space="preserve"> for licence level distribution by </w:t>
      </w:r>
      <w:r w:rsidR="002F18B1">
        <w:rPr>
          <w:rFonts w:eastAsia="Poppins-Light" w:cs="Arial"/>
          <w:lang w:val="en-US"/>
        </w:rPr>
        <w:t>driver</w:t>
      </w:r>
      <w:r w:rsidR="00A309DA">
        <w:rPr>
          <w:rFonts w:eastAsia="Poppins-Light" w:cs="Arial"/>
          <w:lang w:val="en-US"/>
        </w:rPr>
        <w:t xml:space="preserve"> age</w:t>
      </w:r>
      <w:r>
        <w:rPr>
          <w:rFonts w:eastAsia="Poppins-Light" w:cs="Arial"/>
          <w:lang w:val="en-US"/>
        </w:rPr>
        <w:t xml:space="preserve"> as a proxy for licence status.</w:t>
      </w:r>
    </w:p>
    <w:p w14:paraId="648B27D2" w14:textId="30AAFCB4" w:rsidR="009A17D4" w:rsidRDefault="009A17D4" w:rsidP="006A7FED">
      <w:pPr>
        <w:rPr>
          <w:rFonts w:eastAsia="Poppins-Light" w:cs="Arial"/>
        </w:rPr>
      </w:pPr>
      <w:r w:rsidRPr="006A7FED">
        <w:rPr>
          <w:rFonts w:eastAsia="Poppins-Light" w:cs="Arial"/>
        </w:rPr>
        <w:t xml:space="preserve">The relative risk of a driver being involved in a both injury and non-injury crashes was calculated for each crash severity level (fatal through to non-injury crashes). Estimates were calculated for each of the targeted licence types relative to </w:t>
      </w:r>
      <w:r w:rsidR="00A309DA" w:rsidRPr="006A7FED">
        <w:rPr>
          <w:rFonts w:eastAsia="Poppins-Light" w:cs="Arial"/>
        </w:rPr>
        <w:t>open licence holders to control for non GLS related factors on crash risk</w:t>
      </w:r>
      <w:r w:rsidRPr="006A7FED">
        <w:rPr>
          <w:rFonts w:eastAsia="Poppins-Light" w:cs="Arial"/>
        </w:rPr>
        <w:t xml:space="preserve">.  </w:t>
      </w:r>
    </w:p>
    <w:p w14:paraId="49839302" w14:textId="77777777" w:rsidR="009A17D4" w:rsidRDefault="009A17D4" w:rsidP="009A17D4">
      <w:pPr>
        <w:rPr>
          <w:rFonts w:eastAsia="Poppins-Light" w:cs="Arial"/>
          <w:lang w:val="en-US"/>
        </w:rPr>
      </w:pPr>
      <w:r>
        <w:rPr>
          <w:rFonts w:eastAsia="Poppins-Light" w:cs="Arial"/>
          <w:lang w:val="en-US"/>
        </w:rPr>
        <w:t xml:space="preserve">While crash severity across all jurisdictions was reliably available for fatal and serious injury crashes (resulting in hospital admission), there were slight variations in the classification of minor and moderate injury crashes in Western Australia and Victoria. In Western Australia, moderate and minor injury crashes were recorded under a single assignment of “medical” whereas Victorian data included only minor injury crashes. Given the available data, it was not possible to reliably report on the results for moderate and minor crashes. Non-injury crashes were also excluded. </w:t>
      </w:r>
    </w:p>
    <w:p w14:paraId="64A0A1F2" w14:textId="33B9F107" w:rsidR="006C4BFC" w:rsidRDefault="006C4BFC" w:rsidP="006C4BFC">
      <w:pPr>
        <w:pStyle w:val="Heading1"/>
        <w:pageBreakBefore w:val="0"/>
        <w:rPr>
          <w:rFonts w:cs="Arial"/>
        </w:rPr>
      </w:pPr>
      <w:bookmarkStart w:id="68" w:name="_Toc208781024"/>
      <w:r w:rsidRPr="00C121DD">
        <w:rPr>
          <w:rFonts w:cs="Arial"/>
        </w:rPr>
        <w:t>4.</w:t>
      </w:r>
      <w:r w:rsidRPr="00C121DD">
        <w:rPr>
          <w:rFonts w:cs="Arial"/>
        </w:rPr>
        <w:tab/>
      </w:r>
      <w:bookmarkStart w:id="69" w:name="_Toc194931662"/>
      <w:r w:rsidRPr="00C121DD">
        <w:rPr>
          <w:rFonts w:cs="Arial"/>
        </w:rPr>
        <w:t xml:space="preserve">Results: </w:t>
      </w:r>
      <w:bookmarkEnd w:id="69"/>
      <w:r w:rsidR="00A309DA">
        <w:rPr>
          <w:rFonts w:cs="Arial"/>
        </w:rPr>
        <w:t>GENERAL CRASH AND INFRINGEMENT RISK TRENDS</w:t>
      </w:r>
      <w:bookmarkEnd w:id="68"/>
    </w:p>
    <w:p w14:paraId="58C0BF0F" w14:textId="0F0C842E" w:rsidR="006C4BFC" w:rsidRPr="00962712" w:rsidRDefault="006C4BFC" w:rsidP="00203D1D">
      <w:pPr>
        <w:spacing w:before="100" w:beforeAutospacing="1" w:after="100" w:afterAutospacing="1"/>
        <w:rPr>
          <w:rFonts w:cs="Arial"/>
          <w:szCs w:val="22"/>
        </w:rPr>
      </w:pPr>
      <w:r w:rsidRPr="00962712">
        <w:rPr>
          <w:rFonts w:eastAsia="Times New Roman" w:cs="Arial"/>
          <w:szCs w:val="22"/>
          <w:lang w:eastAsia="zh-CN"/>
        </w:rPr>
        <w:t>To provide context for c</w:t>
      </w:r>
      <w:r w:rsidRPr="00962712">
        <w:rPr>
          <w:rFonts w:cs="Arial"/>
          <w:szCs w:val="22"/>
        </w:rPr>
        <w:t>ohort selection and facilitate interpretation of modelled results in later sections</w:t>
      </w:r>
      <w:r w:rsidRPr="00962712">
        <w:rPr>
          <w:rFonts w:eastAsia="Times New Roman" w:cs="Arial"/>
          <w:szCs w:val="22"/>
          <w:lang w:eastAsia="zh-CN"/>
        </w:rPr>
        <w:t xml:space="preserve">, empirical annual probabilities of crash and infringement </w:t>
      </w:r>
      <w:r w:rsidR="004F357D">
        <w:rPr>
          <w:rFonts w:eastAsia="Times New Roman" w:cs="Arial"/>
          <w:szCs w:val="22"/>
          <w:lang w:eastAsia="zh-CN"/>
        </w:rPr>
        <w:t>risks per licence year of exposure</w:t>
      </w:r>
      <w:r w:rsidRPr="00962712">
        <w:rPr>
          <w:rFonts w:eastAsia="Times New Roman" w:cs="Arial"/>
          <w:szCs w:val="22"/>
          <w:lang w:eastAsia="zh-CN"/>
        </w:rPr>
        <w:t xml:space="preserve"> were plotted by licensing phase. </w:t>
      </w:r>
      <w:r w:rsidRPr="00962712">
        <w:rPr>
          <w:rFonts w:cs="Arial"/>
          <w:szCs w:val="22"/>
        </w:rPr>
        <w:t xml:space="preserve">These plots span from </w:t>
      </w:r>
      <w:r w:rsidRPr="00962712">
        <w:rPr>
          <w:rStyle w:val="Strong"/>
          <w:rFonts w:cs="Arial"/>
          <w:b w:val="0"/>
          <w:bCs w:val="0"/>
          <w:szCs w:val="22"/>
        </w:rPr>
        <w:t>2008 to 2022</w:t>
      </w:r>
      <w:r w:rsidRPr="00962712">
        <w:rPr>
          <w:rFonts w:cs="Arial"/>
          <w:szCs w:val="22"/>
        </w:rPr>
        <w:t>, a subset of the full study period, chosen to ensure comparability across all novice driver</w:t>
      </w:r>
      <w:r w:rsidR="00D45D0B">
        <w:rPr>
          <w:rFonts w:cs="Arial"/>
          <w:szCs w:val="22"/>
        </w:rPr>
        <w:t xml:space="preserve"> phases</w:t>
      </w:r>
      <w:r w:rsidRPr="00962712">
        <w:rPr>
          <w:rFonts w:cs="Arial"/>
          <w:szCs w:val="22"/>
        </w:rPr>
        <w:t>.</w:t>
      </w:r>
    </w:p>
    <w:p w14:paraId="756E8248"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cs="Arial"/>
          <w:szCs w:val="22"/>
        </w:rPr>
        <w:t xml:space="preserve">This time window reflects the earliest feasible start of the </w:t>
      </w:r>
      <w:r w:rsidRPr="00962712">
        <w:rPr>
          <w:rStyle w:val="Strong"/>
          <w:rFonts w:cs="Arial"/>
          <w:b w:val="0"/>
          <w:bCs w:val="0"/>
          <w:szCs w:val="22"/>
        </w:rPr>
        <w:t>P1 second six-month phase</w:t>
      </w:r>
      <w:r w:rsidRPr="00962712">
        <w:rPr>
          <w:rFonts w:cs="Arial"/>
          <w:szCs w:val="22"/>
        </w:rPr>
        <w:t xml:space="preserve"> (i.e., six months after 1 July 2007) and the latest possible start date for novice phases with a one-year follow-up (1 November 2022), given the study’s end date of 1 November 2023. Although the figures are based on this restricted time frame for comparability, the analyses utilise the </w:t>
      </w:r>
      <w:r w:rsidRPr="00962712">
        <w:rPr>
          <w:rStyle w:val="Strong"/>
          <w:rFonts w:cs="Arial"/>
          <w:b w:val="0"/>
          <w:bCs w:val="0"/>
          <w:szCs w:val="22"/>
        </w:rPr>
        <w:t>maximum available time range</w:t>
      </w:r>
      <w:r w:rsidRPr="00962712">
        <w:rPr>
          <w:rFonts w:cs="Arial"/>
          <w:szCs w:val="22"/>
        </w:rPr>
        <w:t xml:space="preserve"> for each phase.</w:t>
      </w:r>
    </w:p>
    <w:p w14:paraId="2B88EA36" w14:textId="0EC4D328" w:rsidR="006C4BFC" w:rsidRPr="00962712" w:rsidRDefault="006C4BFC" w:rsidP="00203D1D">
      <w:pPr>
        <w:spacing w:before="100" w:beforeAutospacing="1" w:after="100" w:afterAutospacing="1"/>
        <w:rPr>
          <w:rFonts w:eastAsia="Times New Roman" w:cs="Arial"/>
          <w:szCs w:val="22"/>
          <w:lang w:eastAsia="zh-CN"/>
        </w:rPr>
      </w:pPr>
      <w:r w:rsidRPr="00962712">
        <w:rPr>
          <w:rFonts w:cs="Arial"/>
          <w:szCs w:val="22"/>
        </w:rPr>
        <w:t xml:space="preserve">These figures illustrate observed trends in three key road safety outcomes: </w:t>
      </w:r>
      <w:r w:rsidRPr="00962712">
        <w:rPr>
          <w:rStyle w:val="Strong"/>
          <w:rFonts w:cs="Arial"/>
          <w:szCs w:val="22"/>
        </w:rPr>
        <w:t>crashes</w:t>
      </w:r>
      <w:r w:rsidR="005F76AD">
        <w:rPr>
          <w:rStyle w:val="Strong"/>
          <w:rFonts w:cs="Arial"/>
          <w:szCs w:val="22"/>
        </w:rPr>
        <w:t xml:space="preserve"> (Figure 4)</w:t>
      </w:r>
      <w:r w:rsidRPr="00962712">
        <w:rPr>
          <w:rFonts w:cs="Arial"/>
          <w:szCs w:val="22"/>
        </w:rPr>
        <w:t xml:space="preserve">, </w:t>
      </w:r>
      <w:r w:rsidRPr="00962712">
        <w:rPr>
          <w:rStyle w:val="Strong"/>
          <w:rFonts w:cs="Arial"/>
          <w:szCs w:val="22"/>
        </w:rPr>
        <w:t>infringements</w:t>
      </w:r>
      <w:r w:rsidR="005F76AD">
        <w:rPr>
          <w:rStyle w:val="Strong"/>
          <w:rFonts w:cs="Arial"/>
          <w:szCs w:val="22"/>
        </w:rPr>
        <w:t xml:space="preserve"> (Figure 5)</w:t>
      </w:r>
      <w:r w:rsidRPr="00962712">
        <w:rPr>
          <w:rFonts w:cs="Arial"/>
          <w:szCs w:val="22"/>
        </w:rPr>
        <w:t xml:space="preserve">, and </w:t>
      </w:r>
      <w:r w:rsidRPr="00962712">
        <w:rPr>
          <w:rStyle w:val="Strong"/>
          <w:rFonts w:cs="Arial"/>
          <w:szCs w:val="22"/>
        </w:rPr>
        <w:t>severe infringements</w:t>
      </w:r>
      <w:r w:rsidR="005F76AD">
        <w:rPr>
          <w:rStyle w:val="Strong"/>
          <w:rFonts w:cs="Arial"/>
          <w:szCs w:val="22"/>
        </w:rPr>
        <w:t xml:space="preserve"> (Figure 6)</w:t>
      </w:r>
      <w:r w:rsidRPr="00962712">
        <w:rPr>
          <w:rFonts w:cs="Arial"/>
          <w:szCs w:val="22"/>
        </w:rPr>
        <w:t xml:space="preserve">. Due to the </w:t>
      </w:r>
      <w:r w:rsidRPr="00962712">
        <w:rPr>
          <w:rFonts w:cs="Arial"/>
          <w:szCs w:val="22"/>
        </w:rPr>
        <w:lastRenderedPageBreak/>
        <w:t>low base rate of severe crashes, this outcome was not included in the plots. Key patterns include</w:t>
      </w:r>
      <w:r w:rsidRPr="00962712">
        <w:rPr>
          <w:rFonts w:eastAsia="Times New Roman" w:cs="Arial"/>
          <w:szCs w:val="22"/>
          <w:lang w:eastAsia="zh-CN"/>
        </w:rPr>
        <w:t>:</w:t>
      </w:r>
    </w:p>
    <w:p w14:paraId="3E8DDC61" w14:textId="465C73DB" w:rsidR="006C4BFC" w:rsidRPr="00962712" w:rsidRDefault="006C4BFC" w:rsidP="00203D1D">
      <w:pPr>
        <w:numPr>
          <w:ilvl w:val="0"/>
          <w:numId w:val="37"/>
        </w:numPr>
        <w:spacing w:before="100" w:beforeAutospacing="1" w:after="100" w:afterAutospacing="1"/>
        <w:rPr>
          <w:rFonts w:eastAsia="Times New Roman" w:cs="Arial"/>
          <w:szCs w:val="22"/>
          <w:lang w:eastAsia="zh-CN"/>
        </w:rPr>
      </w:pPr>
      <w:r w:rsidRPr="00962712">
        <w:rPr>
          <w:rFonts w:eastAsia="Times New Roman" w:cs="Arial"/>
          <w:b/>
          <w:bCs/>
          <w:szCs w:val="22"/>
          <w:lang w:eastAsia="zh-CN"/>
        </w:rPr>
        <w:t xml:space="preserve">Crash risk </w:t>
      </w:r>
      <w:r w:rsidR="00C51718">
        <w:rPr>
          <w:rFonts w:eastAsia="Times New Roman" w:cs="Arial"/>
          <w:b/>
          <w:bCs/>
          <w:szCs w:val="22"/>
          <w:lang w:eastAsia="zh-CN"/>
        </w:rPr>
        <w:t>was higher than in all provisional phases compared to open licenses</w:t>
      </w:r>
      <w:r w:rsidR="006310F8">
        <w:rPr>
          <w:rFonts w:eastAsia="Times New Roman" w:cs="Arial"/>
          <w:b/>
          <w:bCs/>
          <w:szCs w:val="22"/>
          <w:lang w:eastAsia="zh-CN"/>
        </w:rPr>
        <w:t xml:space="preserve">. </w:t>
      </w:r>
      <w:r w:rsidR="006310F8" w:rsidRPr="006310F8">
        <w:rPr>
          <w:rFonts w:eastAsia="Times New Roman" w:cs="Arial"/>
          <w:bCs/>
          <w:szCs w:val="22"/>
          <w:lang w:eastAsia="zh-CN"/>
        </w:rPr>
        <w:t>Whilst crash risk reduced between</w:t>
      </w:r>
      <w:r w:rsidR="006310F8">
        <w:rPr>
          <w:rFonts w:eastAsia="Times New Roman" w:cs="Arial"/>
          <w:b/>
          <w:bCs/>
          <w:szCs w:val="22"/>
          <w:lang w:eastAsia="zh-CN"/>
        </w:rPr>
        <w:t xml:space="preserve"> </w:t>
      </w:r>
      <w:r w:rsidRPr="00962712">
        <w:rPr>
          <w:rFonts w:cs="Arial"/>
          <w:szCs w:val="22"/>
        </w:rPr>
        <w:t xml:space="preserve">the </w:t>
      </w:r>
      <w:r w:rsidRPr="00962712">
        <w:rPr>
          <w:rStyle w:val="Strong"/>
          <w:rFonts w:cs="Arial"/>
          <w:szCs w:val="22"/>
        </w:rPr>
        <w:t>first six months of P1 and the</w:t>
      </w:r>
      <w:r w:rsidR="006310F8">
        <w:rPr>
          <w:rStyle w:val="Strong"/>
          <w:rFonts w:cs="Arial"/>
          <w:szCs w:val="22"/>
        </w:rPr>
        <w:t xml:space="preserve"> second six months of P1,</w:t>
      </w:r>
      <w:r w:rsidR="006310F8">
        <w:rPr>
          <w:rStyle w:val="Strong"/>
          <w:rFonts w:cs="Arial"/>
          <w:b w:val="0"/>
          <w:szCs w:val="22"/>
        </w:rPr>
        <w:t xml:space="preserve"> it was generally highest in the</w:t>
      </w:r>
      <w:r w:rsidRPr="00962712">
        <w:rPr>
          <w:rStyle w:val="Strong"/>
          <w:rFonts w:cs="Arial"/>
          <w:szCs w:val="22"/>
        </w:rPr>
        <w:t xml:space="preserve"> first year of P2</w:t>
      </w:r>
      <w:r w:rsidRPr="00962712">
        <w:rPr>
          <w:rFonts w:eastAsia="Times New Roman" w:cs="Arial"/>
          <w:szCs w:val="22"/>
          <w:lang w:eastAsia="zh-CN"/>
        </w:rPr>
        <w:t>.</w:t>
      </w:r>
    </w:p>
    <w:p w14:paraId="634C4902" w14:textId="77777777" w:rsidR="006C4BFC" w:rsidRPr="00962712" w:rsidRDefault="006C4BFC" w:rsidP="00203D1D">
      <w:pPr>
        <w:numPr>
          <w:ilvl w:val="0"/>
          <w:numId w:val="37"/>
        </w:numPr>
        <w:spacing w:before="100" w:beforeAutospacing="1" w:after="100" w:afterAutospacing="1"/>
        <w:rPr>
          <w:rFonts w:eastAsia="Times New Roman" w:cs="Arial"/>
          <w:szCs w:val="22"/>
          <w:lang w:eastAsia="zh-CN"/>
        </w:rPr>
      </w:pPr>
      <w:r w:rsidRPr="00962712">
        <w:rPr>
          <w:rFonts w:eastAsia="Times New Roman" w:cs="Arial"/>
          <w:b/>
          <w:bCs/>
          <w:szCs w:val="22"/>
          <w:lang w:eastAsia="zh-CN"/>
        </w:rPr>
        <w:t>Learner drivers consistently showed the lowest probability of crashes and infringements</w:t>
      </w:r>
      <w:r w:rsidRPr="00962712">
        <w:rPr>
          <w:rFonts w:eastAsia="Times New Roman" w:cs="Arial"/>
          <w:szCs w:val="22"/>
          <w:lang w:eastAsia="zh-CN"/>
        </w:rPr>
        <w:t xml:space="preserve">, likely due to supervised driving requirements and limited exposure, a pattern aligns with earlier research </w:t>
      </w:r>
      <w:r w:rsidRPr="00962712">
        <w:rPr>
          <w:rFonts w:eastAsia="Times New Roman" w:cs="Arial"/>
          <w:szCs w:val="22"/>
          <w:lang w:eastAsia="zh-CN"/>
        </w:rPr>
        <w:fldChar w:fldCharType="begin"/>
      </w:r>
      <w:r w:rsidRPr="00962712">
        <w:rPr>
          <w:rFonts w:eastAsia="Times New Roman" w:cs="Arial"/>
          <w:szCs w:val="22"/>
          <w:lang w:eastAsia="zh-CN"/>
        </w:rPr>
        <w:instrText xml:space="preserve"> ADDIN ZOTERO_ITEM CSL_CITATION {"citationID":"lNThNdD6","properties":{"formattedCitation":"(Transport and Main Roads, 2005)","plainCitation":"(Transport and Main Roads, 2005)","noteIndex":0},"citationItems":[{"id":3,"uris":["http://zotero.org/users/local/ADQmMw0f/items/N4DGZSUT"],"itemData":{"id":3,"type":"paper-conference","title":"Queensland youth on the road and in control: a discussion of ways to improve young driver safety","author":[{"literal":"Transport and Main Roads"}],"issued":{"date-parts":[["2005",10]]}}}],"schema":"https://github.com/citation-style-language/schema/raw/master/csl-citation.json"} </w:instrText>
      </w:r>
      <w:r w:rsidRPr="00962712">
        <w:rPr>
          <w:rFonts w:eastAsia="Times New Roman" w:cs="Arial"/>
          <w:szCs w:val="22"/>
          <w:lang w:eastAsia="zh-CN"/>
        </w:rPr>
        <w:fldChar w:fldCharType="separate"/>
      </w:r>
      <w:r w:rsidRPr="00962712">
        <w:rPr>
          <w:rFonts w:cs="Arial"/>
          <w:szCs w:val="22"/>
        </w:rPr>
        <w:t>(Transport and Main Roads, 2005)</w:t>
      </w:r>
      <w:r w:rsidRPr="00962712">
        <w:rPr>
          <w:rFonts w:eastAsia="Times New Roman" w:cs="Arial"/>
          <w:szCs w:val="22"/>
          <w:lang w:eastAsia="zh-CN"/>
        </w:rPr>
        <w:fldChar w:fldCharType="end"/>
      </w:r>
      <w:r w:rsidRPr="00962712">
        <w:rPr>
          <w:rFonts w:eastAsia="Times New Roman" w:cs="Arial"/>
          <w:szCs w:val="22"/>
          <w:lang w:eastAsia="zh-CN"/>
        </w:rPr>
        <w:t>.</w:t>
      </w:r>
    </w:p>
    <w:p w14:paraId="0099AE6B" w14:textId="5F3ECD34" w:rsidR="006C4BFC" w:rsidRPr="006D7AB2" w:rsidRDefault="006310F8" w:rsidP="00203D1D">
      <w:pPr>
        <w:numPr>
          <w:ilvl w:val="0"/>
          <w:numId w:val="37"/>
        </w:numPr>
        <w:spacing w:before="100" w:beforeAutospacing="1" w:after="100" w:afterAutospacing="1"/>
        <w:rPr>
          <w:rFonts w:eastAsia="Times New Roman" w:cs="Arial"/>
          <w:szCs w:val="22"/>
          <w:lang w:eastAsia="zh-CN"/>
        </w:rPr>
      </w:pPr>
      <w:r w:rsidRPr="006310F8">
        <w:rPr>
          <w:bCs/>
        </w:rPr>
        <w:t>Infringement rates in</w:t>
      </w:r>
      <w:r>
        <w:rPr>
          <w:b/>
          <w:bCs/>
        </w:rPr>
        <w:t xml:space="preserve"> </w:t>
      </w:r>
      <w:r w:rsidR="006C4BFC" w:rsidRPr="00382362">
        <w:rPr>
          <w:b/>
          <w:bCs/>
        </w:rPr>
        <w:t xml:space="preserve">P1’s first and second six-month periods </w:t>
      </w:r>
      <w:r>
        <w:t>were lower than for open licence holders in the more recent years. However, infringement rates for the first year P2 licence holders were consistently higher than all other classes</w:t>
      </w:r>
      <w:r w:rsidR="006C4BFC">
        <w:t>.</w:t>
      </w:r>
    </w:p>
    <w:p w14:paraId="76C90691" w14:textId="13DA92BB" w:rsidR="006C4BFC" w:rsidRPr="00962712" w:rsidRDefault="006C4BFC" w:rsidP="00203D1D">
      <w:pPr>
        <w:numPr>
          <w:ilvl w:val="0"/>
          <w:numId w:val="37"/>
        </w:numPr>
        <w:spacing w:before="100" w:beforeAutospacing="1" w:after="100" w:afterAutospacing="1"/>
        <w:rPr>
          <w:rFonts w:eastAsia="Times New Roman" w:cs="Arial"/>
          <w:szCs w:val="22"/>
          <w:lang w:eastAsia="zh-CN"/>
        </w:rPr>
      </w:pPr>
      <w:r w:rsidRPr="00962712">
        <w:rPr>
          <w:rFonts w:eastAsia="Times New Roman" w:cs="Arial"/>
          <w:b/>
          <w:bCs/>
          <w:szCs w:val="22"/>
          <w:lang w:eastAsia="zh-CN"/>
        </w:rPr>
        <w:t>The P2 first year group</w:t>
      </w:r>
      <w:r w:rsidRPr="00962712">
        <w:rPr>
          <w:rFonts w:eastAsia="Times New Roman" w:cs="Arial"/>
          <w:szCs w:val="22"/>
          <w:lang w:eastAsia="zh-CN"/>
        </w:rPr>
        <w:t xml:space="preserve"> </w:t>
      </w:r>
      <w:r w:rsidR="006310F8">
        <w:rPr>
          <w:rFonts w:eastAsia="Times New Roman" w:cs="Arial"/>
          <w:szCs w:val="22"/>
          <w:lang w:eastAsia="zh-CN"/>
        </w:rPr>
        <w:t>also had a much higher rate of serious infringements with all other groups apart from learners having similar serious infringement rates</w:t>
      </w:r>
      <w:r w:rsidRPr="00962712">
        <w:rPr>
          <w:rFonts w:eastAsia="Times New Roman" w:cs="Arial"/>
          <w:szCs w:val="22"/>
          <w:lang w:eastAsia="zh-CN"/>
        </w:rPr>
        <w:t>.</w:t>
      </w:r>
    </w:p>
    <w:p w14:paraId="190DD0A4" w14:textId="77777777" w:rsidR="006C4BFC" w:rsidRPr="00962712" w:rsidRDefault="006C4BFC" w:rsidP="00203D1D">
      <w:pPr>
        <w:spacing w:before="100" w:beforeAutospacing="1" w:after="100" w:afterAutospacing="1"/>
        <w:rPr>
          <w:rFonts w:eastAsia="Times New Roman" w:cs="Arial"/>
          <w:szCs w:val="22"/>
          <w:lang w:eastAsia="zh-CN"/>
        </w:rPr>
      </w:pPr>
      <w:r w:rsidRPr="00962712">
        <w:rPr>
          <w:rFonts w:eastAsia="Times New Roman" w:cs="Arial"/>
          <w:szCs w:val="22"/>
          <w:lang w:eastAsia="zh-CN"/>
        </w:rPr>
        <w:t>These empirical patterns together support key design decisions in this study:</w:t>
      </w:r>
    </w:p>
    <w:p w14:paraId="4209EB49" w14:textId="77777777" w:rsidR="006C4BFC" w:rsidRPr="00962712" w:rsidRDefault="006C4BFC" w:rsidP="00203D1D">
      <w:pPr>
        <w:numPr>
          <w:ilvl w:val="0"/>
          <w:numId w:val="38"/>
        </w:num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The use of </w:t>
      </w:r>
      <w:r w:rsidRPr="00962712">
        <w:rPr>
          <w:rFonts w:eastAsia="Times New Roman" w:cs="Arial"/>
          <w:b/>
          <w:bCs/>
          <w:szCs w:val="22"/>
          <w:lang w:eastAsia="zh-CN"/>
        </w:rPr>
        <w:t>open licence holders aged 30–33 years</w:t>
      </w:r>
      <w:r w:rsidRPr="00962712">
        <w:rPr>
          <w:rFonts w:eastAsia="Times New Roman" w:cs="Arial"/>
          <w:szCs w:val="22"/>
          <w:lang w:eastAsia="zh-CN"/>
        </w:rPr>
        <w:t xml:space="preserve"> as the control group, due to their consistently low and stable crash risk profile.</w:t>
      </w:r>
    </w:p>
    <w:p w14:paraId="119422D8" w14:textId="77777777" w:rsidR="006C4BFC" w:rsidRPr="00962712" w:rsidRDefault="006C4BFC" w:rsidP="00203D1D">
      <w:pPr>
        <w:numPr>
          <w:ilvl w:val="0"/>
          <w:numId w:val="38"/>
        </w:num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The modelling of </w:t>
      </w:r>
      <w:r w:rsidRPr="00962712">
        <w:rPr>
          <w:rFonts w:eastAsia="Times New Roman" w:cs="Arial"/>
          <w:b/>
          <w:bCs/>
          <w:szCs w:val="22"/>
          <w:lang w:eastAsia="zh-CN"/>
        </w:rPr>
        <w:t>P1 as two distinct six-month intervals</w:t>
      </w:r>
      <w:r w:rsidRPr="00962712">
        <w:rPr>
          <w:rFonts w:eastAsia="Times New Roman" w:cs="Arial"/>
          <w:szCs w:val="22"/>
          <w:lang w:eastAsia="zh-CN"/>
        </w:rPr>
        <w:t xml:space="preserve"> and the inclusion of </w:t>
      </w:r>
      <w:r w:rsidRPr="00962712">
        <w:rPr>
          <w:rFonts w:eastAsia="Times New Roman" w:cs="Arial"/>
          <w:b/>
          <w:bCs/>
          <w:szCs w:val="22"/>
          <w:lang w:eastAsia="zh-CN"/>
        </w:rPr>
        <w:t>P2 first year</w:t>
      </w:r>
      <w:r w:rsidRPr="00962712">
        <w:rPr>
          <w:rFonts w:eastAsia="Times New Roman" w:cs="Arial"/>
          <w:szCs w:val="22"/>
          <w:lang w:eastAsia="zh-CN"/>
        </w:rPr>
        <w:t xml:space="preserve"> as a targeted novice phase for evaluation.</w:t>
      </w:r>
    </w:p>
    <w:p w14:paraId="7B096B57" w14:textId="433BC894" w:rsidR="006C4BFC" w:rsidRDefault="006C4BFC" w:rsidP="00203D1D">
      <w:pPr>
        <w:numPr>
          <w:ilvl w:val="0"/>
          <w:numId w:val="38"/>
        </w:numPr>
        <w:spacing w:before="100" w:beforeAutospacing="1" w:after="100" w:afterAutospacing="1"/>
        <w:rPr>
          <w:rFonts w:eastAsia="Times New Roman" w:cs="Arial"/>
          <w:szCs w:val="22"/>
          <w:lang w:eastAsia="zh-CN"/>
        </w:rPr>
      </w:pPr>
      <w:r w:rsidRPr="00962712">
        <w:rPr>
          <w:rFonts w:eastAsia="Times New Roman" w:cs="Arial"/>
          <w:szCs w:val="22"/>
          <w:lang w:eastAsia="zh-CN"/>
        </w:rPr>
        <w:t xml:space="preserve">The separate modelling of the </w:t>
      </w:r>
      <w:r w:rsidRPr="00962712">
        <w:rPr>
          <w:rFonts w:eastAsia="Times New Roman" w:cs="Arial"/>
          <w:b/>
          <w:bCs/>
          <w:szCs w:val="22"/>
          <w:lang w:eastAsia="zh-CN"/>
        </w:rPr>
        <w:t>learner phase</w:t>
      </w:r>
      <w:r w:rsidRPr="00962712">
        <w:rPr>
          <w:rFonts w:eastAsia="Times New Roman" w:cs="Arial"/>
          <w:szCs w:val="22"/>
          <w:lang w:eastAsia="zh-CN"/>
        </w:rPr>
        <w:t>, given its persistently lower rates of adverse outcomes compared to other licensing phase.</w:t>
      </w:r>
    </w:p>
    <w:p w14:paraId="4CADF75A" w14:textId="77777777" w:rsidR="00A06016" w:rsidRPr="00962712" w:rsidRDefault="00A06016" w:rsidP="00A06016">
      <w:pPr>
        <w:spacing w:before="100" w:beforeAutospacing="1" w:after="100" w:afterAutospacing="1"/>
        <w:jc w:val="left"/>
        <w:rPr>
          <w:rFonts w:eastAsia="Times New Roman" w:cs="Arial"/>
          <w:szCs w:val="22"/>
          <w:lang w:eastAsia="zh-CN"/>
        </w:rPr>
      </w:pPr>
    </w:p>
    <w:p w14:paraId="2F032325" w14:textId="77777777" w:rsidR="00CA5530" w:rsidRDefault="006C4BFC" w:rsidP="00CA5530">
      <w:pPr>
        <w:keepNext/>
      </w:pPr>
      <w:r>
        <w:rPr>
          <w:rFonts w:cs="Arial"/>
          <w:noProof/>
        </w:rPr>
        <w:lastRenderedPageBreak/>
        <w:drawing>
          <wp:inline distT="0" distB="0" distL="0" distR="0" wp14:anchorId="795FE104" wp14:editId="312DCD93">
            <wp:extent cx="5582285" cy="3976281"/>
            <wp:effectExtent l="0" t="0" r="0" b="5715"/>
            <wp:docPr id="6" name="Picture 6" descr="Line chart showing empirical crash probability by assigned year (approximately 2007–2022) for five licence groups: Learner (L), P1 first 6 months, P1 second 6 months, P2 first year, and open licence. All groups show a general decline over time, with higher crash probabilities for P1 and P2 stages and lower rates for learners and open licence drivers, while vertical dashed lines mark key policy change points along th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chart showing empirical crash probability by assigned year (approximately 2007–2022) for five licence groups: Learner (L), P1 first 6 months, P1 second 6 months, P2 first year, and open licence. All groups show a general decline over time, with higher crash probabilities for P1 and P2 stages and lower rates for learners and open licence drivers, while vertical dashed lines mark key policy change points along the timelin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835"/>
                    <a:stretch/>
                  </pic:blipFill>
                  <pic:spPr bwMode="auto">
                    <a:xfrm>
                      <a:off x="0" y="0"/>
                      <a:ext cx="5582285" cy="3976281"/>
                    </a:xfrm>
                    <a:prstGeom prst="rect">
                      <a:avLst/>
                    </a:prstGeom>
                    <a:noFill/>
                    <a:ln>
                      <a:noFill/>
                    </a:ln>
                    <a:extLst>
                      <a:ext uri="{53640926-AAD7-44D8-BBD7-CCE9431645EC}">
                        <a14:shadowObscured xmlns:a14="http://schemas.microsoft.com/office/drawing/2010/main"/>
                      </a:ext>
                    </a:extLst>
                  </pic:spPr>
                </pic:pic>
              </a:graphicData>
            </a:graphic>
          </wp:inline>
        </w:drawing>
      </w:r>
    </w:p>
    <w:p w14:paraId="266803DB" w14:textId="5292EAE9" w:rsidR="00CA5530" w:rsidRDefault="00CA5530" w:rsidP="00DE775D">
      <w:pPr>
        <w:pStyle w:val="Caption"/>
        <w:ind w:left="1276" w:hanging="1276"/>
      </w:pPr>
      <w:bookmarkStart w:id="70" w:name="_Ref197867710"/>
      <w:bookmarkStart w:id="71" w:name="_Toc208781073"/>
      <w:r>
        <w:t xml:space="preserve">Figure </w:t>
      </w:r>
      <w:r w:rsidR="004D1651">
        <w:fldChar w:fldCharType="begin"/>
      </w:r>
      <w:r w:rsidR="004D1651">
        <w:instrText xml:space="preserve"> SEQ Figure \* ARABIC </w:instrText>
      </w:r>
      <w:r w:rsidR="004D1651">
        <w:fldChar w:fldCharType="separate"/>
      </w:r>
      <w:r w:rsidR="004D1651">
        <w:rPr>
          <w:noProof/>
        </w:rPr>
        <w:t>4</w:t>
      </w:r>
      <w:r w:rsidR="004D1651">
        <w:rPr>
          <w:noProof/>
        </w:rPr>
        <w:fldChar w:fldCharType="end"/>
      </w:r>
      <w:bookmarkEnd w:id="70"/>
      <w:r w:rsidR="006E6969" w:rsidRPr="006E6969">
        <w:t xml:space="preserve"> </w:t>
      </w:r>
      <w:r w:rsidR="00DE775D">
        <w:tab/>
      </w:r>
      <w:r w:rsidR="006E6969" w:rsidRPr="00C121DD">
        <w:t>Annual empirical crash probability by licensing phase, Queensland, 2008-2022</w:t>
      </w:r>
      <w:r w:rsidR="006E6969">
        <w:t>.</w:t>
      </w:r>
      <w:bookmarkEnd w:id="71"/>
    </w:p>
    <w:p w14:paraId="4FCAA572" w14:textId="48F708C4" w:rsidR="006C4BFC" w:rsidRPr="006E6969" w:rsidRDefault="006C4BFC" w:rsidP="006C4BFC">
      <w:pPr>
        <w:rPr>
          <w:rFonts w:cs="Arial"/>
        </w:rPr>
      </w:pPr>
      <w:r w:rsidRPr="00C121DD">
        <w:rPr>
          <w:rFonts w:cs="Arial"/>
          <w:noProof/>
          <w:sz w:val="18"/>
          <w:szCs w:val="16"/>
        </w:rPr>
        <w:t xml:space="preserve">Figure note: </w:t>
      </w:r>
      <w:r w:rsidRPr="00C121DD">
        <w:rPr>
          <w:rFonts w:cs="Arial"/>
          <w:sz w:val="18"/>
          <w:szCs w:val="16"/>
        </w:rPr>
        <w:t>The “Assigned Year” on the x-axis reflects the year in which a person entered the corresponding licensing phase. For open licence holders, this refers to the year they reached the relevant comparison age. Open drivers were treated as independent observations across age bands (e.g., the same individual aged 30–31 and then 31–32 contributes separately to each group). Vertical dashed lines represent policy implementation periods.</w:t>
      </w:r>
      <w:r w:rsidRPr="00553248">
        <w:t xml:space="preserve"> </w:t>
      </w:r>
      <w:r w:rsidRPr="00553248">
        <w:rPr>
          <w:rFonts w:cs="Arial"/>
          <w:sz w:val="18"/>
          <w:szCs w:val="16"/>
        </w:rPr>
        <w:t>For the P1 second six-month group, the assigned year corresponds to the date when their P1 licence reached the six-month mark. Caution is advised when interpreting data for 2022, as this group had a substantially lower number of observations, raising concerns about data quality and representativeness for that year.</w:t>
      </w:r>
    </w:p>
    <w:p w14:paraId="58704214" w14:textId="77777777" w:rsidR="006E6969" w:rsidRDefault="006C4BFC" w:rsidP="006E6969">
      <w:pPr>
        <w:keepNext/>
      </w:pPr>
      <w:r>
        <w:rPr>
          <w:rFonts w:cs="Arial"/>
          <w:noProof/>
        </w:rPr>
        <w:lastRenderedPageBreak/>
        <w:drawing>
          <wp:inline distT="0" distB="0" distL="0" distR="0" wp14:anchorId="668D8FA8" wp14:editId="35CEA131">
            <wp:extent cx="5582285" cy="3986914"/>
            <wp:effectExtent l="0" t="0" r="0" b="0"/>
            <wp:docPr id="8" name="Picture 8" descr="Line chart showing empirical infringe probability by assigned year (approximately 2007–2022) for five licence groups: Learner (L), P1 first 6 months, P1 second 6 months, P2 first year, and open licence. Infringement rates are highest for P2 drivers and lowest for learners, with most groups showing a gradual decline over time, and vertical dashed lines indicating key policy change points along th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ine chart showing empirical infringe probability by assigned year (approximately 2007–2022) for five licence groups: Learner (L), P1 first 6 months, P1 second 6 months, P2 first year, and open licence. Infringement rates are highest for P2 drivers and lowest for learners, with most groups showing a gradual decline over time, and vertical dashed lines indicating key policy change points along the timelin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580"/>
                    <a:stretch/>
                  </pic:blipFill>
                  <pic:spPr bwMode="auto">
                    <a:xfrm>
                      <a:off x="0" y="0"/>
                      <a:ext cx="5582285" cy="3986914"/>
                    </a:xfrm>
                    <a:prstGeom prst="rect">
                      <a:avLst/>
                    </a:prstGeom>
                    <a:noFill/>
                    <a:ln>
                      <a:noFill/>
                    </a:ln>
                    <a:extLst>
                      <a:ext uri="{53640926-AAD7-44D8-BBD7-CCE9431645EC}">
                        <a14:shadowObscured xmlns:a14="http://schemas.microsoft.com/office/drawing/2010/main"/>
                      </a:ext>
                    </a:extLst>
                  </pic:spPr>
                </pic:pic>
              </a:graphicData>
            </a:graphic>
          </wp:inline>
        </w:drawing>
      </w:r>
    </w:p>
    <w:p w14:paraId="791BA4EF" w14:textId="20E10D95" w:rsidR="006E6969" w:rsidRPr="00C121DD" w:rsidRDefault="006E6969" w:rsidP="00DE775D">
      <w:pPr>
        <w:pStyle w:val="Caption"/>
        <w:ind w:left="1276" w:hanging="1276"/>
      </w:pPr>
      <w:bookmarkStart w:id="72" w:name="_Ref197867713"/>
      <w:bookmarkStart w:id="73" w:name="_Toc208781074"/>
      <w:r>
        <w:t xml:space="preserve">Figure </w:t>
      </w:r>
      <w:r w:rsidR="004D1651">
        <w:fldChar w:fldCharType="begin"/>
      </w:r>
      <w:r w:rsidR="004D1651">
        <w:instrText xml:space="preserve"> SEQ Figure \* ARABIC </w:instrText>
      </w:r>
      <w:r w:rsidR="004D1651">
        <w:fldChar w:fldCharType="separate"/>
      </w:r>
      <w:r w:rsidR="004D1651">
        <w:rPr>
          <w:noProof/>
        </w:rPr>
        <w:t>5</w:t>
      </w:r>
      <w:r w:rsidR="004D1651">
        <w:rPr>
          <w:noProof/>
        </w:rPr>
        <w:fldChar w:fldCharType="end"/>
      </w:r>
      <w:bookmarkEnd w:id="72"/>
      <w:r w:rsidRPr="006E6969">
        <w:t xml:space="preserve"> </w:t>
      </w:r>
      <w:r w:rsidR="00DE775D">
        <w:tab/>
      </w:r>
      <w:r w:rsidRPr="00E1586D">
        <w:t>Annual empirical infringement probability by licensing phase, Queensland, 2008-2022</w:t>
      </w:r>
      <w:r>
        <w:t>.</w:t>
      </w:r>
      <w:bookmarkEnd w:id="73"/>
    </w:p>
    <w:p w14:paraId="4A7029B2" w14:textId="77777777" w:rsidR="006C4BFC" w:rsidRPr="00C121DD" w:rsidRDefault="006C4BFC" w:rsidP="006C4BFC">
      <w:pPr>
        <w:rPr>
          <w:rFonts w:cs="Arial"/>
          <w:noProof/>
          <w:sz w:val="18"/>
          <w:szCs w:val="16"/>
        </w:rPr>
      </w:pPr>
      <w:r w:rsidRPr="00C121DD">
        <w:rPr>
          <w:rFonts w:cs="Arial"/>
          <w:noProof/>
          <w:sz w:val="18"/>
          <w:szCs w:val="16"/>
        </w:rPr>
        <w:t xml:space="preserve">Figure note: </w:t>
      </w:r>
      <w:r w:rsidRPr="00C121DD">
        <w:rPr>
          <w:rFonts w:cs="Arial"/>
          <w:sz w:val="18"/>
          <w:szCs w:val="16"/>
        </w:rPr>
        <w:t>The “Assigned Year” on the x-axis reflects the year in which a person entered the corresponding licensing phase. For open licence holders, this refers to the year they reached the relevant comparison age. Open drivers were treated as independent observations across age bands (e.g., the same individual aged 30–31 and then 31–32 contributes separately to each group). Vertical dashed lines represent policy implementation periods.</w:t>
      </w:r>
      <w:r>
        <w:rPr>
          <w:rFonts w:cs="Arial"/>
          <w:sz w:val="18"/>
          <w:szCs w:val="16"/>
        </w:rPr>
        <w:t xml:space="preserve"> </w:t>
      </w:r>
      <w:r w:rsidRPr="00553248">
        <w:rPr>
          <w:rFonts w:cs="Arial"/>
          <w:sz w:val="18"/>
          <w:szCs w:val="16"/>
        </w:rPr>
        <w:t>For the P1 second six-month group, the assigned year corresponds to the date when their P1 licence reached the six-month mark. Caution is advised when interpreting data for 2022, as this group had a substantially lower number of observations, raising concerns about data quality and representativeness for that year.</w:t>
      </w:r>
    </w:p>
    <w:p w14:paraId="3852CEB3" w14:textId="77777777" w:rsidR="006E6969" w:rsidRDefault="006C4BFC" w:rsidP="006E6969">
      <w:pPr>
        <w:keepNext/>
      </w:pPr>
      <w:r>
        <w:rPr>
          <w:rFonts w:cs="Arial"/>
          <w:noProof/>
        </w:rPr>
        <w:lastRenderedPageBreak/>
        <w:drawing>
          <wp:inline distT="0" distB="0" distL="0" distR="0" wp14:anchorId="5A85B90A" wp14:editId="13106BB0">
            <wp:extent cx="5582285" cy="3997547"/>
            <wp:effectExtent l="0" t="0" r="0" b="3175"/>
            <wp:docPr id="12" name="Picture 12" descr="Line chart showing empirical infringe probability by assigned year (approximately 2007–2022) for five licence groups: Learner (L), P1 first 6 months, P1 second 6 months, P2 first year, and open licence. All groups show a general decline over time, with highest infringement rates for P2 drivers and lowest for learners, and vertical dashed lines marking key policy change points across th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ine chart showing empirical infringe probability by assigned year (approximately 2007–2022) for five licence groups: Learner (L), P1 first 6 months, P1 second 6 months, P2 first year, and open licence. All groups show a general decline over time, with highest infringement rates for P2 drivers and lowest for learners, and vertical dashed lines marking key policy change points across the timelin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326"/>
                    <a:stretch/>
                  </pic:blipFill>
                  <pic:spPr bwMode="auto">
                    <a:xfrm>
                      <a:off x="0" y="0"/>
                      <a:ext cx="5582285" cy="3997547"/>
                    </a:xfrm>
                    <a:prstGeom prst="rect">
                      <a:avLst/>
                    </a:prstGeom>
                    <a:noFill/>
                    <a:ln>
                      <a:noFill/>
                    </a:ln>
                    <a:extLst>
                      <a:ext uri="{53640926-AAD7-44D8-BBD7-CCE9431645EC}">
                        <a14:shadowObscured xmlns:a14="http://schemas.microsoft.com/office/drawing/2010/main"/>
                      </a:ext>
                    </a:extLst>
                  </pic:spPr>
                </pic:pic>
              </a:graphicData>
            </a:graphic>
          </wp:inline>
        </w:drawing>
      </w:r>
    </w:p>
    <w:p w14:paraId="5BD073E1" w14:textId="62CE9E1F" w:rsidR="006E6969" w:rsidRDefault="006E6969" w:rsidP="00DE775D">
      <w:pPr>
        <w:pStyle w:val="Caption"/>
        <w:ind w:left="1134" w:hanging="1134"/>
      </w:pPr>
      <w:bookmarkStart w:id="74" w:name="_Toc208781075"/>
      <w:r>
        <w:t xml:space="preserve">Figure </w:t>
      </w:r>
      <w:r w:rsidR="004D1651">
        <w:fldChar w:fldCharType="begin"/>
      </w:r>
      <w:r w:rsidR="004D1651">
        <w:instrText xml:space="preserve"> SEQ Figure \* ARABIC </w:instrText>
      </w:r>
      <w:r w:rsidR="004D1651">
        <w:fldChar w:fldCharType="separate"/>
      </w:r>
      <w:r w:rsidR="004D1651">
        <w:rPr>
          <w:noProof/>
        </w:rPr>
        <w:t>6</w:t>
      </w:r>
      <w:r w:rsidR="004D1651">
        <w:rPr>
          <w:noProof/>
        </w:rPr>
        <w:fldChar w:fldCharType="end"/>
      </w:r>
      <w:r w:rsidRPr="006E6969">
        <w:t xml:space="preserve"> </w:t>
      </w:r>
      <w:r w:rsidR="00DE775D">
        <w:tab/>
      </w:r>
      <w:r w:rsidRPr="006E6969">
        <w:t>Annual empirical severe infringement probability by licensing phase, Queensland, 2008-2022.</w:t>
      </w:r>
      <w:bookmarkEnd w:id="74"/>
    </w:p>
    <w:p w14:paraId="62D05845" w14:textId="42D3602C" w:rsidR="006C4BFC" w:rsidRDefault="006C4BFC" w:rsidP="006C4BFC">
      <w:pPr>
        <w:rPr>
          <w:rFonts w:cs="Arial"/>
          <w:sz w:val="18"/>
          <w:szCs w:val="16"/>
        </w:rPr>
      </w:pPr>
      <w:r w:rsidRPr="00C121DD">
        <w:rPr>
          <w:rFonts w:cs="Arial"/>
          <w:noProof/>
          <w:sz w:val="18"/>
          <w:szCs w:val="16"/>
        </w:rPr>
        <w:t xml:space="preserve">Figure note: </w:t>
      </w:r>
      <w:r w:rsidRPr="00C121DD">
        <w:rPr>
          <w:rFonts w:cs="Arial"/>
          <w:sz w:val="18"/>
          <w:szCs w:val="16"/>
        </w:rPr>
        <w:t>The “Assigned Year” on the x-axis reflects the year in which a person entered the corresponding licensing phase. For open licence holders, this refers to the year they reached the relevant comparison age. Open drivers were treated as independent observations across age bands (e.g., the same individual aged 30–31 and then 31–32 contributes separately to each group). Vertical dashed lines indicate GLS policy implementation milestones.</w:t>
      </w:r>
      <w:r>
        <w:rPr>
          <w:rFonts w:cs="Arial"/>
          <w:sz w:val="18"/>
          <w:szCs w:val="16"/>
        </w:rPr>
        <w:t xml:space="preserve"> </w:t>
      </w:r>
      <w:r w:rsidRPr="00553248">
        <w:rPr>
          <w:rFonts w:cs="Arial"/>
          <w:sz w:val="18"/>
          <w:szCs w:val="16"/>
        </w:rPr>
        <w:t>For the P1 second six-month group, the assigned year corresponds to the date when their P1 licence reached the six-month mark. Caution is advised when interpreting data for 2022, as this group had a substantially lower number of observations, raising concerns about data quality and representativeness for that year.</w:t>
      </w:r>
    </w:p>
    <w:p w14:paraId="421D4922" w14:textId="77777777" w:rsidR="00203D1D" w:rsidRPr="00D642F0" w:rsidRDefault="00203D1D" w:rsidP="006C4BFC">
      <w:pPr>
        <w:rPr>
          <w:rFonts w:cs="Arial"/>
        </w:rPr>
      </w:pPr>
    </w:p>
    <w:p w14:paraId="4A2DB503" w14:textId="2D9829FC" w:rsidR="00B15193" w:rsidRDefault="00B15193" w:rsidP="00B15193">
      <w:pPr>
        <w:pStyle w:val="Heading1"/>
        <w:pageBreakBefore w:val="0"/>
        <w:numPr>
          <w:ilvl w:val="0"/>
          <w:numId w:val="57"/>
        </w:numPr>
        <w:ind w:hanging="720"/>
        <w:rPr>
          <w:rFonts w:cs="Arial"/>
        </w:rPr>
      </w:pPr>
      <w:bookmarkStart w:id="75" w:name="_Toc208781025"/>
      <w:r w:rsidRPr="00C121DD">
        <w:rPr>
          <w:rFonts w:cs="Arial"/>
        </w:rPr>
        <w:t xml:space="preserve">Results: </w:t>
      </w:r>
      <w:r>
        <w:rPr>
          <w:rFonts w:cs="Arial"/>
        </w:rPr>
        <w:t>INTERVENTION ANALYSIS</w:t>
      </w:r>
      <w:bookmarkEnd w:id="75"/>
    </w:p>
    <w:p w14:paraId="0939486F" w14:textId="2489A240" w:rsidR="0098092E" w:rsidRDefault="0098092E" w:rsidP="00A37B91">
      <w:pPr>
        <w:pStyle w:val="Heading2"/>
      </w:pPr>
      <w:bookmarkStart w:id="76" w:name="_Toc208781026"/>
      <w:r>
        <w:t>5.1</w:t>
      </w:r>
      <w:r>
        <w:tab/>
      </w:r>
      <w:r w:rsidR="00A37B91">
        <w:t>Interpretation of results</w:t>
      </w:r>
      <w:bookmarkEnd w:id="76"/>
    </w:p>
    <w:p w14:paraId="4F5B0FE9" w14:textId="0E5FB898" w:rsidR="00B15193" w:rsidRPr="00A309DA" w:rsidRDefault="00B15193" w:rsidP="00B15193">
      <w:pPr>
        <w:rPr>
          <w:lang w:val="en-GB"/>
        </w:rPr>
      </w:pPr>
      <w:r>
        <w:rPr>
          <w:lang w:val="en-GB"/>
        </w:rPr>
        <w:t xml:space="preserve">Much of the analysis presented in this chapter is based on logistic regression analysis which identifies the relationship between the independent (predictor) variables and the outcomes being analysed. The relationship is expressed as an odds ratio (OR) quantifying the change in odds of the outcome occurring for a unit change in the predictor variable. Odds are the ratio of the probability of the outcome over the probability of the outcome not occurring and for rare events are approximately equal to the risk of the event occurring. For categorical predictor variables, the odds estimated are relative to a reference level in the categorical variable (e.g., males compared to females) with the reference category assigned the odds of 1. The following section gives an overview on interpreting the odds measures presented. </w:t>
      </w:r>
    </w:p>
    <w:p w14:paraId="737E3C47" w14:textId="77777777" w:rsidR="00B15193" w:rsidRDefault="00B15193" w:rsidP="00B15193">
      <w:pPr>
        <w:pStyle w:val="Heading4"/>
        <w:rPr>
          <w:rFonts w:cs="Arial"/>
        </w:rPr>
      </w:pPr>
      <w:r w:rsidRPr="00C121DD">
        <w:rPr>
          <w:rFonts w:cs="Arial"/>
        </w:rPr>
        <w:lastRenderedPageBreak/>
        <w:t>Interpretation of Odds Ratios and Confidence Intervals</w:t>
      </w:r>
    </w:p>
    <w:p w14:paraId="5726419A" w14:textId="1C75EC99" w:rsidR="00B15193" w:rsidRPr="00CA5530" w:rsidRDefault="00B15193" w:rsidP="00B15193"/>
    <w:p w14:paraId="7E4944DB" w14:textId="708BACEC" w:rsidR="00C61F19" w:rsidRDefault="00C61F19" w:rsidP="00B15193">
      <w:pPr>
        <w:rPr>
          <w:rFonts w:cs="Arial"/>
        </w:rPr>
      </w:pPr>
      <w:r w:rsidRPr="00C61F19">
        <w:rPr>
          <w:rFonts w:cs="Arial"/>
          <w:noProof/>
        </w:rPr>
        <w:drawing>
          <wp:inline distT="0" distB="0" distL="0" distR="0" wp14:anchorId="3975C59F" wp14:editId="3959251A">
            <wp:extent cx="4496190" cy="1501270"/>
            <wp:effectExtent l="0" t="0" r="0" b="3810"/>
            <wp:docPr id="1601233924" name="Picture 1" descr="Diagram showing a 2×2 contingency table used to calculate an odds ratio. The rows are labelled “Predictor” with categories “Yes” and “No,” and the columns are labelled “Outcome” with categories “Yes” and “No.” The four cells are labelled A (Predictor Yes, Outcome Yes), B (Predictor Yes, Outcome No), C (Predictor No, Outcome Yes), and D (Predictor No, Outcome No). In the bottom-right corner, the odds ratio formula is shown as OR = (A × D) / (B ×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33924" name="Picture 1" descr="Diagram showing a 2×2 contingency table used to calculate an odds ratio. The rows are labelled “Predictor” with categories “Yes” and “No,” and the columns are labelled “Outcome” with categories “Yes” and “No.” The four cells are labelled A (Predictor Yes, Outcome Yes), B (Predictor Yes, Outcome No), C (Predictor No, Outcome Yes), and D (Predictor No, Outcome No). In the bottom-right corner, the odds ratio formula is shown as OR = (A × D) / (B × C)."/>
                    <pic:cNvPicPr/>
                  </pic:nvPicPr>
                  <pic:blipFill>
                    <a:blip r:embed="rId20"/>
                    <a:stretch>
                      <a:fillRect/>
                    </a:stretch>
                  </pic:blipFill>
                  <pic:spPr>
                    <a:xfrm>
                      <a:off x="0" y="0"/>
                      <a:ext cx="4496190" cy="1501270"/>
                    </a:xfrm>
                    <a:prstGeom prst="rect">
                      <a:avLst/>
                    </a:prstGeom>
                  </pic:spPr>
                </pic:pic>
              </a:graphicData>
            </a:graphic>
          </wp:inline>
        </w:drawing>
      </w:r>
    </w:p>
    <w:p w14:paraId="71AF907A" w14:textId="5C59DB92" w:rsidR="00B15193" w:rsidRPr="00CA5530" w:rsidRDefault="00B15193" w:rsidP="00B15193">
      <w:pPr>
        <w:rPr>
          <w:rFonts w:cs="Arial"/>
        </w:rPr>
      </w:pPr>
      <w:r w:rsidRPr="00C121DD">
        <w:rPr>
          <w:rFonts w:cs="Arial"/>
        </w:rPr>
        <w:t xml:space="preserve">The results from the logistic binomial regression models are presented as </w:t>
      </w:r>
      <w:r w:rsidRPr="00C121DD">
        <w:rPr>
          <w:rStyle w:val="Strong"/>
          <w:rFonts w:cs="Arial"/>
        </w:rPr>
        <w:t>odds ratios (OR)</w:t>
      </w:r>
      <w:r w:rsidRPr="00C121DD">
        <w:rPr>
          <w:rFonts w:cs="Arial"/>
        </w:rPr>
        <w:t xml:space="preserve"> with </w:t>
      </w:r>
      <w:r w:rsidRPr="00C121DD">
        <w:rPr>
          <w:rStyle w:val="Strong"/>
          <w:rFonts w:cs="Arial"/>
        </w:rPr>
        <w:t>95% confidence intervals (CI)</w:t>
      </w:r>
      <w:r w:rsidRPr="00C121DD">
        <w:rPr>
          <w:rFonts w:cs="Arial"/>
        </w:rPr>
        <w:t xml:space="preserve">. These estimates describe the strength and direction of the association between each variable and the </w:t>
      </w:r>
      <w:r w:rsidRPr="00C121DD">
        <w:rPr>
          <w:rStyle w:val="Strong"/>
          <w:rFonts w:cs="Arial"/>
        </w:rPr>
        <w:t>odds</w:t>
      </w:r>
      <w:r w:rsidRPr="00C121DD">
        <w:rPr>
          <w:rFonts w:cs="Arial"/>
        </w:rPr>
        <w:t xml:space="preserve"> of an outcome occurring (e.g., crash or infringement).</w:t>
      </w:r>
    </w:p>
    <w:p w14:paraId="774688DC" w14:textId="77777777" w:rsidR="00B15193" w:rsidRPr="00C121DD" w:rsidRDefault="00B15193" w:rsidP="00B15193">
      <w:pPr>
        <w:numPr>
          <w:ilvl w:val="0"/>
          <w:numId w:val="44"/>
        </w:numPr>
        <w:spacing w:before="100" w:beforeAutospacing="1" w:after="100" w:afterAutospacing="1"/>
        <w:jc w:val="left"/>
        <w:rPr>
          <w:rFonts w:cs="Arial"/>
        </w:rPr>
      </w:pPr>
      <w:r w:rsidRPr="00C121DD">
        <w:rPr>
          <w:rStyle w:val="Strong"/>
          <w:rFonts w:cs="Arial"/>
        </w:rPr>
        <w:t>O</w:t>
      </w:r>
      <w:r>
        <w:rPr>
          <w:rStyle w:val="Strong"/>
          <w:rFonts w:cs="Arial"/>
        </w:rPr>
        <w:t>R</w:t>
      </w:r>
      <w:r w:rsidRPr="00C121DD">
        <w:rPr>
          <w:rStyle w:val="Strong"/>
          <w:rFonts w:cs="Arial"/>
        </w:rPr>
        <w:t xml:space="preserve"> </w:t>
      </w:r>
      <w:r>
        <w:rPr>
          <w:rStyle w:val="Strong"/>
          <w:rFonts w:cs="Arial"/>
        </w:rPr>
        <w:t>=</w:t>
      </w:r>
      <w:r w:rsidRPr="00C121DD">
        <w:rPr>
          <w:rStyle w:val="Strong"/>
          <w:rFonts w:cs="Arial"/>
        </w:rPr>
        <w:t xml:space="preserve"> 1.00</w:t>
      </w:r>
      <w:r>
        <w:rPr>
          <w:rFonts w:cs="Arial"/>
        </w:rPr>
        <w:t xml:space="preserve">: </w:t>
      </w:r>
      <w:r>
        <w:rPr>
          <w:rStyle w:val="Strong"/>
          <w:rFonts w:cs="Arial"/>
        </w:rPr>
        <w:t>N</w:t>
      </w:r>
      <w:r w:rsidRPr="00C121DD">
        <w:rPr>
          <w:rStyle w:val="Strong"/>
          <w:rFonts w:cs="Arial"/>
        </w:rPr>
        <w:t>o difference in odds</w:t>
      </w:r>
      <w:r w:rsidRPr="00C121DD">
        <w:rPr>
          <w:rFonts w:cs="Arial"/>
        </w:rPr>
        <w:t xml:space="preserve"> between </w:t>
      </w:r>
      <w:r>
        <w:t>the variable level and the reference level</w:t>
      </w:r>
      <w:r>
        <w:rPr>
          <w:rFonts w:cs="Arial"/>
        </w:rPr>
        <w:t xml:space="preserve"> </w:t>
      </w:r>
      <w:r w:rsidRPr="00C121DD">
        <w:rPr>
          <w:rFonts w:cs="Arial"/>
        </w:rPr>
        <w:t>(i.e., the variable has no effect).</w:t>
      </w:r>
    </w:p>
    <w:p w14:paraId="67FD5987" w14:textId="77777777" w:rsidR="00B15193" w:rsidRPr="00C121DD" w:rsidRDefault="00B15193" w:rsidP="00B15193">
      <w:pPr>
        <w:numPr>
          <w:ilvl w:val="0"/>
          <w:numId w:val="44"/>
        </w:numPr>
        <w:spacing w:before="100" w:beforeAutospacing="1" w:after="100" w:afterAutospacing="1"/>
        <w:jc w:val="left"/>
        <w:rPr>
          <w:rFonts w:cs="Arial"/>
        </w:rPr>
      </w:pPr>
      <w:r w:rsidRPr="00C121DD">
        <w:rPr>
          <w:rStyle w:val="Strong"/>
          <w:rFonts w:cs="Arial"/>
        </w:rPr>
        <w:t xml:space="preserve">OR </w:t>
      </w:r>
      <w:r>
        <w:rPr>
          <w:rStyle w:val="Strong"/>
          <w:rFonts w:cs="Arial"/>
        </w:rPr>
        <w:t>&gt;</w:t>
      </w:r>
      <w:r w:rsidRPr="00C121DD">
        <w:rPr>
          <w:rStyle w:val="Strong"/>
          <w:rFonts w:cs="Arial"/>
        </w:rPr>
        <w:t xml:space="preserve"> 1.00</w:t>
      </w:r>
      <w:r>
        <w:rPr>
          <w:rStyle w:val="Strong"/>
          <w:rFonts w:cs="Arial"/>
        </w:rPr>
        <w:t>:</w:t>
      </w:r>
      <w:r w:rsidRPr="00C121DD">
        <w:rPr>
          <w:rFonts w:cs="Arial"/>
        </w:rPr>
        <w:t xml:space="preserve"> </w:t>
      </w:r>
      <w:r w:rsidRPr="004C6589">
        <w:rPr>
          <w:rFonts w:cs="Arial"/>
          <w:b/>
          <w:bCs/>
        </w:rPr>
        <w:t>Higher odds</w:t>
      </w:r>
      <w:r w:rsidRPr="00C121DD">
        <w:rPr>
          <w:rFonts w:cs="Arial"/>
        </w:rPr>
        <w:t xml:space="preserve"> of the outcome occurring</w:t>
      </w:r>
      <w:r>
        <w:rPr>
          <w:rFonts w:cs="Arial"/>
        </w:rPr>
        <w:t xml:space="preserve"> </w:t>
      </w:r>
      <w:r w:rsidRPr="00C121DD">
        <w:rPr>
          <w:rFonts w:cs="Arial"/>
        </w:rPr>
        <w:t xml:space="preserve">in the </w:t>
      </w:r>
      <w:r>
        <w:t>variable level compared to the reference level</w:t>
      </w:r>
      <w:r w:rsidRPr="00C121DD">
        <w:rPr>
          <w:rFonts w:cs="Arial"/>
        </w:rPr>
        <w:t>.</w:t>
      </w:r>
    </w:p>
    <w:p w14:paraId="7D6088C0" w14:textId="77777777" w:rsidR="00B15193" w:rsidRPr="00C121DD" w:rsidRDefault="00B15193" w:rsidP="00B15193">
      <w:pPr>
        <w:numPr>
          <w:ilvl w:val="0"/>
          <w:numId w:val="44"/>
        </w:numPr>
        <w:spacing w:before="100" w:beforeAutospacing="1" w:after="100" w:afterAutospacing="1"/>
        <w:jc w:val="left"/>
        <w:rPr>
          <w:rFonts w:cs="Arial"/>
        </w:rPr>
      </w:pPr>
      <w:r w:rsidRPr="00C121DD">
        <w:rPr>
          <w:rStyle w:val="Strong"/>
          <w:rFonts w:cs="Arial"/>
        </w:rPr>
        <w:t xml:space="preserve">OR </w:t>
      </w:r>
      <w:r>
        <w:rPr>
          <w:rStyle w:val="Strong"/>
          <w:rFonts w:cs="Arial"/>
        </w:rPr>
        <w:t>&lt;</w:t>
      </w:r>
      <w:r w:rsidRPr="00C121DD">
        <w:rPr>
          <w:rStyle w:val="Strong"/>
          <w:rFonts w:cs="Arial"/>
        </w:rPr>
        <w:t xml:space="preserve"> 1.00</w:t>
      </w:r>
      <w:r>
        <w:rPr>
          <w:rStyle w:val="Strong"/>
          <w:rFonts w:cs="Arial"/>
        </w:rPr>
        <w:t>: Lower odds</w:t>
      </w:r>
      <w:r w:rsidRPr="00C121DD">
        <w:rPr>
          <w:rFonts w:cs="Arial"/>
        </w:rPr>
        <w:t xml:space="preserve"> of the outcome occurring</w:t>
      </w:r>
      <w:r>
        <w:rPr>
          <w:rFonts w:cs="Arial"/>
        </w:rPr>
        <w:t xml:space="preserve"> </w:t>
      </w:r>
      <w:r w:rsidRPr="00C121DD">
        <w:rPr>
          <w:rFonts w:cs="Arial"/>
        </w:rPr>
        <w:t xml:space="preserve">in the </w:t>
      </w:r>
      <w:r>
        <w:t>variable level compared to the reference level</w:t>
      </w:r>
      <w:r w:rsidRPr="00C121DD">
        <w:rPr>
          <w:rFonts w:cs="Arial"/>
        </w:rPr>
        <w:t>.</w:t>
      </w:r>
    </w:p>
    <w:p w14:paraId="7B6B1F7D" w14:textId="77777777" w:rsidR="00B15193" w:rsidRPr="00C121DD" w:rsidRDefault="00B15193" w:rsidP="00B15193">
      <w:pPr>
        <w:pStyle w:val="Heading4"/>
        <w:rPr>
          <w:rFonts w:cs="Arial"/>
        </w:rPr>
      </w:pPr>
      <w:r w:rsidRPr="00C121DD">
        <w:rPr>
          <w:rFonts w:cs="Arial"/>
        </w:rPr>
        <w:t>Examples:</w:t>
      </w:r>
    </w:p>
    <w:p w14:paraId="57A3F46C" w14:textId="77777777" w:rsidR="00B15193" w:rsidRPr="00C121DD" w:rsidRDefault="00B15193" w:rsidP="00B15193">
      <w:pPr>
        <w:numPr>
          <w:ilvl w:val="0"/>
          <w:numId w:val="45"/>
        </w:numPr>
        <w:spacing w:before="100" w:beforeAutospacing="1" w:after="100" w:afterAutospacing="1"/>
        <w:jc w:val="left"/>
        <w:rPr>
          <w:rFonts w:cs="Arial"/>
        </w:rPr>
      </w:pPr>
      <w:r w:rsidRPr="00C121DD">
        <w:rPr>
          <w:rFonts w:cs="Arial"/>
        </w:rPr>
        <w:t xml:space="preserve">An </w:t>
      </w:r>
      <w:r w:rsidRPr="00C121DD">
        <w:rPr>
          <w:rStyle w:val="Strong"/>
          <w:rFonts w:cs="Arial"/>
        </w:rPr>
        <w:t>OR of 1.25</w:t>
      </w:r>
      <w:r w:rsidRPr="00C121DD">
        <w:rPr>
          <w:rFonts w:cs="Arial"/>
        </w:rPr>
        <w:t xml:space="preserve"> means the odds of the outcome are </w:t>
      </w:r>
      <w:r w:rsidRPr="00C121DD">
        <w:rPr>
          <w:rStyle w:val="Strong"/>
          <w:rFonts w:cs="Arial"/>
        </w:rPr>
        <w:t>25% higher</w:t>
      </w:r>
      <w:r w:rsidRPr="00C121DD">
        <w:rPr>
          <w:rFonts w:cs="Arial"/>
        </w:rPr>
        <w:t xml:space="preserve"> </w:t>
      </w:r>
      <w:r>
        <w:rPr>
          <w:rFonts w:cs="Arial"/>
        </w:rPr>
        <w:t>in the variable level than in</w:t>
      </w:r>
      <w:r w:rsidRPr="00C121DD">
        <w:rPr>
          <w:rFonts w:cs="Arial"/>
        </w:rPr>
        <w:t xml:space="preserve"> the reference </w:t>
      </w:r>
      <w:r>
        <w:rPr>
          <w:rFonts w:cs="Arial"/>
        </w:rPr>
        <w:t>level</w:t>
      </w:r>
      <w:r w:rsidRPr="00C121DD">
        <w:rPr>
          <w:rFonts w:cs="Arial"/>
        </w:rPr>
        <w:t>.</w:t>
      </w:r>
      <w:r w:rsidRPr="00C121DD">
        <w:rPr>
          <w:rFonts w:cs="Arial"/>
        </w:rPr>
        <w:br/>
        <w:t xml:space="preserve">→ (1.25 − 1.00) × 100 = </w:t>
      </w:r>
      <w:r w:rsidRPr="00C121DD">
        <w:rPr>
          <w:rStyle w:val="Strong"/>
          <w:rFonts w:cs="Arial"/>
        </w:rPr>
        <w:t>+25%</w:t>
      </w:r>
    </w:p>
    <w:p w14:paraId="47E4B05F" w14:textId="77777777" w:rsidR="00B15193" w:rsidRPr="00C121DD" w:rsidRDefault="00B15193" w:rsidP="00B15193">
      <w:pPr>
        <w:numPr>
          <w:ilvl w:val="0"/>
          <w:numId w:val="45"/>
        </w:numPr>
        <w:spacing w:before="100" w:beforeAutospacing="1" w:after="100" w:afterAutospacing="1"/>
        <w:jc w:val="left"/>
        <w:rPr>
          <w:rFonts w:cs="Arial"/>
        </w:rPr>
      </w:pPr>
      <w:r w:rsidRPr="00C121DD">
        <w:rPr>
          <w:rFonts w:cs="Arial"/>
        </w:rPr>
        <w:t xml:space="preserve">An </w:t>
      </w:r>
      <w:r w:rsidRPr="00C121DD">
        <w:rPr>
          <w:rStyle w:val="Strong"/>
          <w:rFonts w:cs="Arial"/>
        </w:rPr>
        <w:t>OR of 0.80</w:t>
      </w:r>
      <w:r w:rsidRPr="00C121DD">
        <w:rPr>
          <w:rFonts w:cs="Arial"/>
        </w:rPr>
        <w:t xml:space="preserve"> means the odds of the outcome are </w:t>
      </w:r>
      <w:r w:rsidRPr="00C121DD">
        <w:rPr>
          <w:rStyle w:val="Strong"/>
          <w:rFonts w:cs="Arial"/>
        </w:rPr>
        <w:t>20% lower</w:t>
      </w:r>
      <w:r>
        <w:rPr>
          <w:rStyle w:val="Strong"/>
          <w:rFonts w:cs="Arial"/>
        </w:rPr>
        <w:t xml:space="preserve"> </w:t>
      </w:r>
      <w:r>
        <w:rPr>
          <w:rStyle w:val="Strong"/>
          <w:rFonts w:cs="Arial"/>
          <w:b w:val="0"/>
          <w:bCs w:val="0"/>
        </w:rPr>
        <w:t xml:space="preserve">in the variable level </w:t>
      </w:r>
      <w:r>
        <w:rPr>
          <w:rFonts w:cs="Arial"/>
        </w:rPr>
        <w:t>than in</w:t>
      </w:r>
      <w:r w:rsidRPr="00C121DD">
        <w:rPr>
          <w:rFonts w:cs="Arial"/>
        </w:rPr>
        <w:t xml:space="preserve"> the reference </w:t>
      </w:r>
      <w:r>
        <w:rPr>
          <w:rFonts w:cs="Arial"/>
        </w:rPr>
        <w:t>level</w:t>
      </w:r>
      <w:r w:rsidRPr="00C121DD">
        <w:rPr>
          <w:rFonts w:cs="Arial"/>
        </w:rPr>
        <w:t>.</w:t>
      </w:r>
      <w:r w:rsidRPr="00C121DD">
        <w:rPr>
          <w:rFonts w:cs="Arial"/>
        </w:rPr>
        <w:br/>
        <w:t xml:space="preserve">→ (1.00 − 0.80) × 100 = </w:t>
      </w:r>
      <w:r w:rsidRPr="00C121DD">
        <w:rPr>
          <w:rStyle w:val="Strong"/>
          <w:rFonts w:cs="Arial"/>
        </w:rPr>
        <w:t>−20%</w:t>
      </w:r>
    </w:p>
    <w:p w14:paraId="2B4EFDE3" w14:textId="77777777" w:rsidR="00B15193" w:rsidRPr="00C121DD" w:rsidRDefault="00B15193" w:rsidP="00B15193">
      <w:pPr>
        <w:pStyle w:val="Heading4"/>
        <w:rPr>
          <w:rFonts w:cs="Arial"/>
        </w:rPr>
      </w:pPr>
      <w:r w:rsidRPr="00C121DD">
        <w:rPr>
          <w:rFonts w:cs="Arial"/>
        </w:rPr>
        <w:t>CI interpretation:</w:t>
      </w:r>
    </w:p>
    <w:p w14:paraId="106EAAFC" w14:textId="77777777" w:rsidR="00B15193" w:rsidRPr="00C121DD" w:rsidRDefault="00B15193" w:rsidP="00B15193">
      <w:pPr>
        <w:spacing w:before="100" w:beforeAutospacing="1" w:after="100" w:afterAutospacing="1"/>
        <w:rPr>
          <w:rFonts w:cs="Arial"/>
        </w:rPr>
      </w:pPr>
      <w:r w:rsidRPr="00C121DD">
        <w:rPr>
          <w:rFonts w:cs="Arial"/>
        </w:rPr>
        <w:t xml:space="preserve">The </w:t>
      </w:r>
      <w:r w:rsidRPr="00C121DD">
        <w:rPr>
          <w:rStyle w:val="Strong"/>
          <w:rFonts w:cs="Arial"/>
        </w:rPr>
        <w:t>95% confidence interval</w:t>
      </w:r>
      <w:r w:rsidRPr="00C121DD">
        <w:rPr>
          <w:rFonts w:cs="Arial"/>
        </w:rPr>
        <w:t xml:space="preserve"> provides a range of values within which the true odds ratio is likely to lie, with 95% </w:t>
      </w:r>
      <w:r>
        <w:rPr>
          <w:rFonts w:cs="Arial"/>
        </w:rPr>
        <w:t>confidence</w:t>
      </w:r>
      <w:r w:rsidRPr="00C121DD">
        <w:rPr>
          <w:rFonts w:cs="Arial"/>
        </w:rPr>
        <w:t>.</w:t>
      </w:r>
    </w:p>
    <w:p w14:paraId="00A23DE6" w14:textId="77777777" w:rsidR="00B15193" w:rsidRPr="00C121DD" w:rsidRDefault="00B15193" w:rsidP="00B15193">
      <w:pPr>
        <w:numPr>
          <w:ilvl w:val="0"/>
          <w:numId w:val="46"/>
        </w:numPr>
        <w:spacing w:before="100" w:beforeAutospacing="1" w:after="100" w:afterAutospacing="1"/>
        <w:jc w:val="left"/>
        <w:rPr>
          <w:rFonts w:cs="Arial"/>
        </w:rPr>
      </w:pPr>
      <w:r w:rsidRPr="00C121DD">
        <w:rPr>
          <w:rFonts w:cs="Arial"/>
        </w:rPr>
        <w:t xml:space="preserve">If the </w:t>
      </w:r>
      <w:r w:rsidRPr="00C121DD">
        <w:rPr>
          <w:rStyle w:val="Strong"/>
          <w:rFonts w:cs="Arial"/>
        </w:rPr>
        <w:t>CI includes 1.00</w:t>
      </w:r>
      <w:r w:rsidRPr="00C121DD">
        <w:rPr>
          <w:rFonts w:cs="Arial"/>
        </w:rPr>
        <w:t xml:space="preserve">, the result is </w:t>
      </w:r>
      <w:r w:rsidRPr="00C121DD">
        <w:rPr>
          <w:rStyle w:val="Strong"/>
          <w:rFonts w:cs="Arial"/>
        </w:rPr>
        <w:t>not statistically significant</w:t>
      </w:r>
      <w:r w:rsidRPr="00C121DD">
        <w:rPr>
          <w:rFonts w:cs="Arial"/>
        </w:rPr>
        <w:t xml:space="preserve"> at the 5% level (p ≥ 0.05).</w:t>
      </w:r>
    </w:p>
    <w:p w14:paraId="6B2D4471" w14:textId="77777777" w:rsidR="00B15193" w:rsidRPr="00C121DD" w:rsidRDefault="00B15193" w:rsidP="00B15193">
      <w:pPr>
        <w:numPr>
          <w:ilvl w:val="0"/>
          <w:numId w:val="46"/>
        </w:numPr>
        <w:spacing w:before="100" w:beforeAutospacing="1" w:after="100" w:afterAutospacing="1"/>
        <w:jc w:val="left"/>
        <w:rPr>
          <w:rFonts w:cs="Arial"/>
        </w:rPr>
      </w:pPr>
      <w:r w:rsidRPr="00C121DD">
        <w:rPr>
          <w:rFonts w:cs="Arial"/>
        </w:rPr>
        <w:t xml:space="preserve">If the </w:t>
      </w:r>
      <w:r w:rsidRPr="00C121DD">
        <w:rPr>
          <w:rStyle w:val="Strong"/>
          <w:rFonts w:cs="Arial"/>
        </w:rPr>
        <w:t>CI does not include 1.00</w:t>
      </w:r>
      <w:r w:rsidRPr="00C121DD">
        <w:rPr>
          <w:rFonts w:cs="Arial"/>
        </w:rPr>
        <w:t xml:space="preserve">, the result is </w:t>
      </w:r>
      <w:r w:rsidRPr="00C121DD">
        <w:rPr>
          <w:rStyle w:val="Strong"/>
          <w:rFonts w:cs="Arial"/>
        </w:rPr>
        <w:t>statistically significant</w:t>
      </w:r>
      <w:r w:rsidRPr="00C121DD">
        <w:rPr>
          <w:rFonts w:cs="Arial"/>
        </w:rPr>
        <w:t xml:space="preserve"> (p &lt; 0.05).</w:t>
      </w:r>
    </w:p>
    <w:p w14:paraId="42A7A37B" w14:textId="77777777" w:rsidR="00B15193" w:rsidRPr="00C121DD" w:rsidRDefault="00B15193" w:rsidP="00B15193">
      <w:pPr>
        <w:pStyle w:val="Heading3"/>
        <w:rPr>
          <w:rFonts w:cs="Arial"/>
          <w:sz w:val="27"/>
          <w:lang w:eastAsia="zh-CN"/>
        </w:rPr>
      </w:pPr>
      <w:bookmarkStart w:id="77" w:name="_Toc194931663"/>
      <w:bookmarkStart w:id="78" w:name="_Toc208781027"/>
      <w:r w:rsidRPr="00C121DD">
        <w:rPr>
          <w:rStyle w:val="Strong"/>
          <w:rFonts w:cs="Arial"/>
          <w:b/>
          <w:bCs w:val="0"/>
        </w:rPr>
        <w:t>Interpretation of Relative Risks and Confidence Intervals</w:t>
      </w:r>
      <w:bookmarkEnd w:id="77"/>
      <w:bookmarkEnd w:id="78"/>
    </w:p>
    <w:p w14:paraId="34377170" w14:textId="77777777" w:rsidR="00B15193" w:rsidRPr="00C121DD" w:rsidRDefault="00B15193" w:rsidP="00B15193">
      <w:pPr>
        <w:spacing w:before="100" w:beforeAutospacing="1" w:after="100" w:afterAutospacing="1"/>
        <w:rPr>
          <w:rFonts w:cs="Arial"/>
        </w:rPr>
      </w:pPr>
      <w:r w:rsidRPr="00C121DD">
        <w:rPr>
          <w:rFonts w:cs="Arial"/>
        </w:rPr>
        <w:t xml:space="preserve">The results from the logistic Poisson regression models are presented as </w:t>
      </w:r>
      <w:r w:rsidRPr="00C121DD">
        <w:rPr>
          <w:rStyle w:val="Strong"/>
          <w:rFonts w:cs="Arial"/>
        </w:rPr>
        <w:t>relative risks (RR)</w:t>
      </w:r>
      <w:r w:rsidRPr="00C121DD">
        <w:rPr>
          <w:rFonts w:cs="Arial"/>
        </w:rPr>
        <w:t xml:space="preserve"> with </w:t>
      </w:r>
      <w:r w:rsidRPr="00C121DD">
        <w:rPr>
          <w:rStyle w:val="Strong"/>
          <w:rFonts w:cs="Arial"/>
        </w:rPr>
        <w:t>95% confidence intervals</w:t>
      </w:r>
      <w:r w:rsidRPr="00C121DD">
        <w:rPr>
          <w:rFonts w:cs="Arial"/>
        </w:rPr>
        <w:t>. These estimates describe how much more or less likely the outcome is to occur in one group compared to a reference group.</w:t>
      </w:r>
    </w:p>
    <w:p w14:paraId="4E07A1AA" w14:textId="77777777" w:rsidR="00B15193" w:rsidRPr="00C121DD" w:rsidRDefault="00B15193" w:rsidP="00B15193">
      <w:pPr>
        <w:numPr>
          <w:ilvl w:val="0"/>
          <w:numId w:val="41"/>
        </w:numPr>
        <w:spacing w:before="100" w:beforeAutospacing="1" w:after="100" w:afterAutospacing="1"/>
        <w:jc w:val="left"/>
        <w:rPr>
          <w:rFonts w:cs="Arial"/>
        </w:rPr>
      </w:pPr>
      <w:r>
        <w:rPr>
          <w:rStyle w:val="Strong"/>
          <w:rFonts w:cs="Arial"/>
        </w:rPr>
        <w:lastRenderedPageBreak/>
        <w:t>R</w:t>
      </w:r>
      <w:r w:rsidRPr="00C121DD">
        <w:rPr>
          <w:rStyle w:val="Strong"/>
          <w:rFonts w:cs="Arial"/>
        </w:rPr>
        <w:t xml:space="preserve">R </w:t>
      </w:r>
      <w:r>
        <w:rPr>
          <w:rStyle w:val="Strong"/>
          <w:rFonts w:cs="Arial"/>
        </w:rPr>
        <w:t>=</w:t>
      </w:r>
      <w:r w:rsidRPr="00C121DD">
        <w:rPr>
          <w:rStyle w:val="Strong"/>
          <w:rFonts w:cs="Arial"/>
        </w:rPr>
        <w:t xml:space="preserve"> 1.00</w:t>
      </w:r>
      <w:r>
        <w:rPr>
          <w:rStyle w:val="Strong"/>
          <w:rFonts w:cs="Arial"/>
        </w:rPr>
        <w:t>: N</w:t>
      </w:r>
      <w:r w:rsidRPr="00C121DD">
        <w:rPr>
          <w:rStyle w:val="Strong"/>
          <w:rFonts w:cs="Arial"/>
        </w:rPr>
        <w:t>o difference in risk</w:t>
      </w:r>
      <w:r w:rsidRPr="00C121DD">
        <w:rPr>
          <w:rFonts w:cs="Arial"/>
        </w:rPr>
        <w:t xml:space="preserve"> between </w:t>
      </w:r>
      <w:r>
        <w:t>variable and reference level</w:t>
      </w:r>
      <w:r w:rsidRPr="00C121DD">
        <w:rPr>
          <w:rFonts w:cs="Arial"/>
        </w:rPr>
        <w:t xml:space="preserve"> (i.e., the variable/expose has no effect</w:t>
      </w:r>
      <w:r>
        <w:rPr>
          <w:rFonts w:cs="Arial"/>
        </w:rPr>
        <w:t xml:space="preserve"> on the outcome</w:t>
      </w:r>
      <w:r w:rsidRPr="00C121DD">
        <w:rPr>
          <w:rFonts w:cs="Arial"/>
        </w:rPr>
        <w:t>).</w:t>
      </w:r>
    </w:p>
    <w:p w14:paraId="15D1D7A5" w14:textId="77777777" w:rsidR="00B15193" w:rsidRPr="00C121DD" w:rsidRDefault="00B15193" w:rsidP="00B15193">
      <w:pPr>
        <w:numPr>
          <w:ilvl w:val="0"/>
          <w:numId w:val="41"/>
        </w:numPr>
        <w:spacing w:before="100" w:beforeAutospacing="1" w:after="100" w:afterAutospacing="1"/>
        <w:jc w:val="left"/>
        <w:rPr>
          <w:rFonts w:cs="Arial"/>
        </w:rPr>
      </w:pPr>
      <w:r w:rsidRPr="00C121DD">
        <w:rPr>
          <w:rStyle w:val="Strong"/>
          <w:rFonts w:cs="Arial"/>
        </w:rPr>
        <w:t xml:space="preserve">RR </w:t>
      </w:r>
      <w:r>
        <w:rPr>
          <w:rStyle w:val="Strong"/>
          <w:rFonts w:cs="Arial"/>
        </w:rPr>
        <w:t xml:space="preserve">&gt; </w:t>
      </w:r>
      <w:r w:rsidRPr="00C121DD">
        <w:rPr>
          <w:rStyle w:val="Strong"/>
          <w:rFonts w:cs="Arial"/>
        </w:rPr>
        <w:t>1.00</w:t>
      </w:r>
      <w:r>
        <w:rPr>
          <w:rStyle w:val="Strong"/>
          <w:rFonts w:cs="Arial"/>
        </w:rPr>
        <w:t>:</w:t>
      </w:r>
      <w:r w:rsidRPr="00C121DD">
        <w:rPr>
          <w:rFonts w:cs="Arial"/>
        </w:rPr>
        <w:t xml:space="preserve"> </w:t>
      </w:r>
      <w:r w:rsidRPr="00F468C1">
        <w:rPr>
          <w:rFonts w:cs="Arial"/>
          <w:b/>
          <w:bCs/>
        </w:rPr>
        <w:t>Increased risk</w:t>
      </w:r>
      <w:r>
        <w:rPr>
          <w:rFonts w:cs="Arial"/>
        </w:rPr>
        <w:t xml:space="preserve"> of the outcome</w:t>
      </w:r>
      <w:r w:rsidRPr="00C121DD">
        <w:rPr>
          <w:rFonts w:cs="Arial"/>
        </w:rPr>
        <w:t xml:space="preserve"> in the </w:t>
      </w:r>
      <w:r>
        <w:t>variable level compared to reference level</w:t>
      </w:r>
      <w:r w:rsidRPr="00C121DD">
        <w:rPr>
          <w:rFonts w:cs="Arial"/>
        </w:rPr>
        <w:t>.</w:t>
      </w:r>
    </w:p>
    <w:p w14:paraId="2E4A8319" w14:textId="77777777" w:rsidR="00B15193" w:rsidRPr="00C121DD" w:rsidRDefault="00B15193" w:rsidP="00B15193">
      <w:pPr>
        <w:numPr>
          <w:ilvl w:val="0"/>
          <w:numId w:val="41"/>
        </w:numPr>
        <w:spacing w:before="100" w:beforeAutospacing="1" w:after="100" w:afterAutospacing="1"/>
        <w:jc w:val="left"/>
        <w:rPr>
          <w:rFonts w:cs="Arial"/>
        </w:rPr>
      </w:pPr>
      <w:r w:rsidRPr="00C121DD">
        <w:rPr>
          <w:rStyle w:val="Strong"/>
          <w:rFonts w:cs="Arial"/>
        </w:rPr>
        <w:t xml:space="preserve">RR </w:t>
      </w:r>
      <w:r>
        <w:rPr>
          <w:rStyle w:val="Strong"/>
          <w:rFonts w:cs="Arial"/>
        </w:rPr>
        <w:t>&lt;</w:t>
      </w:r>
      <w:r w:rsidRPr="00C121DD">
        <w:rPr>
          <w:rStyle w:val="Strong"/>
          <w:rFonts w:cs="Arial"/>
        </w:rPr>
        <w:t xml:space="preserve"> 1.00</w:t>
      </w:r>
      <w:r>
        <w:rPr>
          <w:rStyle w:val="Strong"/>
          <w:rFonts w:cs="Arial"/>
        </w:rPr>
        <w:t>: Decreased risk</w:t>
      </w:r>
      <w:r w:rsidRPr="00C121DD">
        <w:rPr>
          <w:rFonts w:cs="Arial"/>
        </w:rPr>
        <w:t xml:space="preserve"> </w:t>
      </w:r>
      <w:r>
        <w:rPr>
          <w:rFonts w:cs="Arial"/>
        </w:rPr>
        <w:t>of</w:t>
      </w:r>
      <w:r w:rsidRPr="00C121DD">
        <w:rPr>
          <w:rFonts w:cs="Arial"/>
        </w:rPr>
        <w:t xml:space="preserve"> the outcome in the </w:t>
      </w:r>
      <w:r>
        <w:t>variable level compared to reference level</w:t>
      </w:r>
      <w:r w:rsidRPr="00C121DD">
        <w:rPr>
          <w:rFonts w:cs="Arial"/>
        </w:rPr>
        <w:t>.</w:t>
      </w:r>
    </w:p>
    <w:p w14:paraId="7B942BB9" w14:textId="77777777" w:rsidR="00B15193" w:rsidRPr="00C121DD" w:rsidRDefault="00B15193" w:rsidP="00B15193">
      <w:pPr>
        <w:pStyle w:val="Heading4"/>
        <w:rPr>
          <w:rFonts w:cs="Arial"/>
        </w:rPr>
      </w:pPr>
      <w:r w:rsidRPr="00C121DD">
        <w:rPr>
          <w:rFonts w:cs="Arial"/>
        </w:rPr>
        <w:t>Examples:</w:t>
      </w:r>
    </w:p>
    <w:p w14:paraId="7E5E49A5" w14:textId="77777777" w:rsidR="00B15193" w:rsidRPr="00C121DD" w:rsidRDefault="00B15193" w:rsidP="00B15193">
      <w:pPr>
        <w:numPr>
          <w:ilvl w:val="0"/>
          <w:numId w:val="43"/>
        </w:numPr>
        <w:spacing w:before="100" w:beforeAutospacing="1" w:after="100" w:afterAutospacing="1"/>
        <w:jc w:val="left"/>
        <w:rPr>
          <w:rFonts w:cs="Arial"/>
        </w:rPr>
      </w:pPr>
      <w:r>
        <w:rPr>
          <w:rStyle w:val="Strong"/>
          <w:rFonts w:cs="Arial"/>
          <w:b w:val="0"/>
          <w:bCs w:val="0"/>
        </w:rPr>
        <w:t xml:space="preserve">An </w:t>
      </w:r>
      <w:r w:rsidRPr="00C121DD">
        <w:rPr>
          <w:rStyle w:val="Strong"/>
          <w:rFonts w:cs="Arial"/>
        </w:rPr>
        <w:t xml:space="preserve">RR </w:t>
      </w:r>
      <w:r>
        <w:rPr>
          <w:rStyle w:val="Strong"/>
          <w:rFonts w:cs="Arial"/>
        </w:rPr>
        <w:t>of</w:t>
      </w:r>
      <w:r w:rsidRPr="00C121DD">
        <w:rPr>
          <w:rStyle w:val="Strong"/>
          <w:rFonts w:cs="Arial"/>
        </w:rPr>
        <w:t xml:space="preserve"> 1.</w:t>
      </w:r>
      <w:r>
        <w:rPr>
          <w:rStyle w:val="Strong"/>
          <w:rFonts w:cs="Arial"/>
        </w:rPr>
        <w:t>30</w:t>
      </w:r>
      <w:r w:rsidRPr="00C121DD">
        <w:rPr>
          <w:rStyle w:val="Strong"/>
          <w:rFonts w:cs="Arial"/>
        </w:rPr>
        <w:t xml:space="preserve"> </w:t>
      </w:r>
      <w:r>
        <w:rPr>
          <w:rStyle w:val="Strong"/>
          <w:rFonts w:cs="Arial"/>
          <w:b w:val="0"/>
          <w:bCs w:val="0"/>
        </w:rPr>
        <w:t xml:space="preserve">means the </w:t>
      </w:r>
      <w:r w:rsidRPr="009E657F">
        <w:rPr>
          <w:rStyle w:val="Strong"/>
          <w:rFonts w:cs="Arial"/>
          <w:b w:val="0"/>
          <w:bCs w:val="0"/>
        </w:rPr>
        <w:t>risk</w:t>
      </w:r>
      <w:r>
        <w:rPr>
          <w:rStyle w:val="Strong"/>
          <w:rFonts w:cs="Arial"/>
          <w:b w:val="0"/>
          <w:bCs w:val="0"/>
        </w:rPr>
        <w:t xml:space="preserve"> of having the outcome is </w:t>
      </w:r>
      <w:r w:rsidRPr="009E657F">
        <w:rPr>
          <w:rStyle w:val="Strong"/>
          <w:rFonts w:cs="Arial"/>
        </w:rPr>
        <w:t>30%</w:t>
      </w:r>
      <w:r>
        <w:rPr>
          <w:rStyle w:val="Strong"/>
          <w:rFonts w:cs="Arial"/>
          <w:b w:val="0"/>
          <w:bCs w:val="0"/>
        </w:rPr>
        <w:t xml:space="preserve"> </w:t>
      </w:r>
      <w:r w:rsidRPr="009E657F">
        <w:rPr>
          <w:rStyle w:val="Strong"/>
          <w:rFonts w:cs="Arial"/>
        </w:rPr>
        <w:t>higher</w:t>
      </w:r>
      <w:r>
        <w:rPr>
          <w:rStyle w:val="Strong"/>
          <w:rFonts w:cs="Arial"/>
          <w:b w:val="0"/>
          <w:bCs w:val="0"/>
        </w:rPr>
        <w:t xml:space="preserve"> in the </w:t>
      </w:r>
      <w:r>
        <w:t>variable level compared to reference level</w:t>
      </w:r>
      <w:r>
        <w:rPr>
          <w:rStyle w:val="Strong"/>
          <w:rFonts w:cs="Arial"/>
          <w:b w:val="0"/>
          <w:bCs w:val="0"/>
        </w:rPr>
        <w:t>.</w:t>
      </w:r>
    </w:p>
    <w:p w14:paraId="023C3F73" w14:textId="77777777" w:rsidR="00B15193" w:rsidRPr="00C121DD" w:rsidRDefault="00B15193" w:rsidP="00B15193">
      <w:pPr>
        <w:numPr>
          <w:ilvl w:val="0"/>
          <w:numId w:val="43"/>
        </w:numPr>
        <w:spacing w:before="100" w:beforeAutospacing="1" w:after="100" w:afterAutospacing="1"/>
        <w:jc w:val="left"/>
        <w:rPr>
          <w:rFonts w:cs="Arial"/>
        </w:rPr>
      </w:pPr>
      <w:r>
        <w:rPr>
          <w:rStyle w:val="Strong"/>
          <w:rFonts w:cs="Arial"/>
          <w:b w:val="0"/>
          <w:bCs w:val="0"/>
        </w:rPr>
        <w:t xml:space="preserve">An </w:t>
      </w:r>
      <w:r w:rsidRPr="00C121DD">
        <w:rPr>
          <w:rStyle w:val="Strong"/>
          <w:rFonts w:cs="Arial"/>
        </w:rPr>
        <w:t xml:space="preserve">RR </w:t>
      </w:r>
      <w:r>
        <w:rPr>
          <w:rStyle w:val="Strong"/>
          <w:rFonts w:cs="Arial"/>
        </w:rPr>
        <w:t>of</w:t>
      </w:r>
      <w:r w:rsidRPr="00C121DD">
        <w:rPr>
          <w:rStyle w:val="Strong"/>
          <w:rFonts w:cs="Arial"/>
        </w:rPr>
        <w:t xml:space="preserve"> 0.</w:t>
      </w:r>
      <w:r>
        <w:rPr>
          <w:rStyle w:val="Strong"/>
          <w:rFonts w:cs="Arial"/>
        </w:rPr>
        <w:t>75</w:t>
      </w:r>
      <w:r w:rsidRPr="00C121DD">
        <w:rPr>
          <w:rStyle w:val="Strong"/>
          <w:rFonts w:cs="Arial"/>
        </w:rPr>
        <w:t xml:space="preserve"> </w:t>
      </w:r>
      <w:r>
        <w:rPr>
          <w:rStyle w:val="Strong"/>
          <w:rFonts w:cs="Arial"/>
          <w:b w:val="0"/>
          <w:bCs w:val="0"/>
        </w:rPr>
        <w:t xml:space="preserve">means the risk of having the outcome is 25% lower in the </w:t>
      </w:r>
      <w:r>
        <w:t>variable level compared to reference level</w:t>
      </w:r>
      <w:r>
        <w:rPr>
          <w:rStyle w:val="Strong"/>
          <w:rFonts w:cs="Arial"/>
          <w:b w:val="0"/>
          <w:bCs w:val="0"/>
        </w:rPr>
        <w:t xml:space="preserve">. </w:t>
      </w:r>
    </w:p>
    <w:p w14:paraId="5C5ABFAB" w14:textId="77777777" w:rsidR="00B15193" w:rsidRPr="00C121DD" w:rsidRDefault="00B15193" w:rsidP="00B15193">
      <w:pPr>
        <w:pStyle w:val="Heading4"/>
        <w:rPr>
          <w:rFonts w:cs="Arial"/>
        </w:rPr>
      </w:pPr>
      <w:r w:rsidRPr="00C121DD">
        <w:rPr>
          <w:rFonts w:cs="Arial"/>
        </w:rPr>
        <w:t>CI interpretation:</w:t>
      </w:r>
    </w:p>
    <w:p w14:paraId="2077F95D" w14:textId="77777777" w:rsidR="00B15193" w:rsidRPr="00C121DD" w:rsidRDefault="00B15193" w:rsidP="00B15193">
      <w:pPr>
        <w:spacing w:before="100" w:beforeAutospacing="1" w:after="100" w:afterAutospacing="1"/>
        <w:rPr>
          <w:rFonts w:cs="Arial"/>
        </w:rPr>
      </w:pPr>
      <w:r w:rsidRPr="00C121DD">
        <w:rPr>
          <w:rFonts w:cs="Arial"/>
        </w:rPr>
        <w:t xml:space="preserve">The </w:t>
      </w:r>
      <w:r w:rsidRPr="00C121DD">
        <w:rPr>
          <w:rStyle w:val="Strong"/>
          <w:rFonts w:cs="Arial"/>
        </w:rPr>
        <w:t>95% confidence interval</w:t>
      </w:r>
      <w:r w:rsidRPr="00C121DD">
        <w:rPr>
          <w:rFonts w:cs="Arial"/>
        </w:rPr>
        <w:t xml:space="preserve"> provides a range where the true RR is likely to lie, with 95% confidence.</w:t>
      </w:r>
    </w:p>
    <w:p w14:paraId="35A62107" w14:textId="77777777" w:rsidR="00B15193" w:rsidRPr="00C121DD" w:rsidRDefault="00B15193" w:rsidP="00B15193">
      <w:pPr>
        <w:numPr>
          <w:ilvl w:val="0"/>
          <w:numId w:val="42"/>
        </w:numPr>
        <w:spacing w:before="100" w:beforeAutospacing="1" w:after="100" w:afterAutospacing="1"/>
        <w:jc w:val="left"/>
        <w:rPr>
          <w:rFonts w:cs="Arial"/>
        </w:rPr>
      </w:pPr>
      <w:r w:rsidRPr="00C121DD">
        <w:rPr>
          <w:rFonts w:cs="Arial"/>
        </w:rPr>
        <w:t xml:space="preserve">If the </w:t>
      </w:r>
      <w:r w:rsidRPr="00C121DD">
        <w:rPr>
          <w:rStyle w:val="Strong"/>
          <w:rFonts w:cs="Arial"/>
        </w:rPr>
        <w:t>CI includes 1.00</w:t>
      </w:r>
      <w:r w:rsidRPr="00C121DD">
        <w:rPr>
          <w:rFonts w:cs="Arial"/>
        </w:rPr>
        <w:t xml:space="preserve">, the result is </w:t>
      </w:r>
      <w:r w:rsidRPr="00C121DD">
        <w:rPr>
          <w:rStyle w:val="Strong"/>
          <w:rFonts w:cs="Arial"/>
        </w:rPr>
        <w:t>not statistically significant</w:t>
      </w:r>
      <w:r w:rsidRPr="00C121DD">
        <w:rPr>
          <w:rFonts w:cs="Arial"/>
        </w:rPr>
        <w:t xml:space="preserve"> at the 5% level (p ≥ 0.05).</w:t>
      </w:r>
    </w:p>
    <w:p w14:paraId="414DE4E1" w14:textId="77777777" w:rsidR="00B15193" w:rsidRPr="00C121DD" w:rsidRDefault="00B15193" w:rsidP="00B15193">
      <w:pPr>
        <w:numPr>
          <w:ilvl w:val="0"/>
          <w:numId w:val="42"/>
        </w:numPr>
        <w:spacing w:before="100" w:beforeAutospacing="1" w:after="100" w:afterAutospacing="1"/>
        <w:jc w:val="left"/>
        <w:rPr>
          <w:rFonts w:cs="Arial"/>
        </w:rPr>
      </w:pPr>
      <w:r w:rsidRPr="00C121DD">
        <w:rPr>
          <w:rFonts w:cs="Arial"/>
        </w:rPr>
        <w:t xml:space="preserve">If the </w:t>
      </w:r>
      <w:r w:rsidRPr="00C121DD">
        <w:rPr>
          <w:rStyle w:val="Strong"/>
          <w:rFonts w:cs="Arial"/>
        </w:rPr>
        <w:t>CI does not include 1.00</w:t>
      </w:r>
      <w:r w:rsidRPr="00C121DD">
        <w:rPr>
          <w:rFonts w:cs="Arial"/>
        </w:rPr>
        <w:t xml:space="preserve">, the result </w:t>
      </w:r>
      <w:r w:rsidRPr="00C121DD">
        <w:rPr>
          <w:rStyle w:val="Strong"/>
          <w:rFonts w:cs="Arial"/>
        </w:rPr>
        <w:t>is statistically significant</w:t>
      </w:r>
      <w:r w:rsidRPr="00C121DD">
        <w:rPr>
          <w:rFonts w:cs="Arial"/>
        </w:rPr>
        <w:t xml:space="preserve"> (p &lt; 0.05).</w:t>
      </w:r>
    </w:p>
    <w:p w14:paraId="645275AF" w14:textId="31813B6D" w:rsidR="00B15193" w:rsidRDefault="00B15193" w:rsidP="00B15193">
      <w:pPr>
        <w:spacing w:before="100" w:beforeAutospacing="1" w:after="100" w:afterAutospacing="1"/>
        <w:rPr>
          <w:rFonts w:cs="Arial"/>
        </w:rPr>
      </w:pPr>
      <w:r w:rsidRPr="005E22F8">
        <w:rPr>
          <w:rFonts w:cs="Arial"/>
        </w:rPr>
        <w:t xml:space="preserve">Only variables with p-values less than 0.05 were considered statistically significant and are interpreted accordingly in the </w:t>
      </w:r>
      <w:r w:rsidRPr="00CA5530">
        <w:rPr>
          <w:rFonts w:cs="Arial"/>
        </w:rPr>
        <w:t>Results sections</w:t>
      </w:r>
      <w:r w:rsidRPr="005E22F8">
        <w:rPr>
          <w:rFonts w:cs="Arial"/>
        </w:rPr>
        <w:t>.</w:t>
      </w:r>
    </w:p>
    <w:p w14:paraId="45D18D34" w14:textId="77777777" w:rsidR="00746527" w:rsidRDefault="00746527" w:rsidP="00B15193">
      <w:pPr>
        <w:spacing w:before="100" w:beforeAutospacing="1" w:after="100" w:afterAutospacing="1"/>
        <w:rPr>
          <w:rFonts w:cs="Arial"/>
        </w:rPr>
      </w:pPr>
    </w:p>
    <w:p w14:paraId="0E2F7FD6" w14:textId="30A797C5" w:rsidR="0098092E" w:rsidRDefault="00032DB7" w:rsidP="00A37B91">
      <w:pPr>
        <w:pStyle w:val="Heading2"/>
        <w:ind w:left="0" w:firstLine="0"/>
      </w:pPr>
      <w:bookmarkStart w:id="79" w:name="_Toc208781028"/>
      <w:r>
        <w:t>5</w:t>
      </w:r>
      <w:r w:rsidR="00A37B91">
        <w:t>.2</w:t>
      </w:r>
      <w:r w:rsidR="00A37B91">
        <w:tab/>
      </w:r>
      <w:r w:rsidR="0098092E">
        <w:t>Summary intervention analyses</w:t>
      </w:r>
      <w:bookmarkEnd w:id="79"/>
    </w:p>
    <w:p w14:paraId="0B44619A" w14:textId="2988AC6C" w:rsidR="00A37B91" w:rsidRDefault="00A37B91" w:rsidP="00485658">
      <w:pPr>
        <w:spacing w:after="0"/>
        <w:rPr>
          <w:rFonts w:cs="Arial"/>
        </w:rPr>
      </w:pPr>
      <w:r>
        <w:rPr>
          <w:rFonts w:cs="Arial"/>
        </w:rPr>
        <w:t>The next sections of the results present the results of the intervention effects analysis for each licence level considering each of the outcomes of interest. Estimates are controlled for time based changes on the open licence comparison group which represents the effects of non-GLS related factors on the outcomes being measured.</w:t>
      </w:r>
      <w:r w:rsidR="001E691C">
        <w:rPr>
          <w:rFonts w:cs="Arial"/>
        </w:rPr>
        <w:t xml:space="preserve"> Each table presents the odds ratios estimated for each factor </w:t>
      </w:r>
      <w:r w:rsidR="00547624">
        <w:rPr>
          <w:rFonts w:cs="Arial"/>
        </w:rPr>
        <w:t xml:space="preserve">assessed against each outcome. Estimates shaded in red are those with an odds ratio statistically significantly greater than one (an estimated increase in risk associated with the factor) at the 5% level of significance. Conversely, those estimates shaded in blue are those that are statistically significantly less than one (estimated reduced risk of outcome associated with the factor). Estimated intervention effects at the point of introduction of each change in the GLS being studied are highlighted in the dark bordered box in the table. </w:t>
      </w:r>
      <w:r w:rsidR="009E5684">
        <w:rPr>
          <w:rFonts w:cs="Arial"/>
        </w:rPr>
        <w:t xml:space="preserve">Full results from the modelling and individual comments on the analysis can be found in Appendix A. </w:t>
      </w:r>
      <w:r w:rsidR="002F18B1">
        <w:rPr>
          <w:rFonts w:cs="Arial"/>
        </w:rPr>
        <w:t xml:space="preserve">For reference: intervention 1 is the electronic logbook, intervention 2 is PrepL, intervention 3 is PrepL-S and intervention 4 is the HPT timing change. Crash outcome results are summarised in </w:t>
      </w:r>
      <w:r w:rsidR="002F18B1">
        <w:rPr>
          <w:rFonts w:cs="Arial"/>
        </w:rPr>
        <w:fldChar w:fldCharType="begin"/>
      </w:r>
      <w:r w:rsidR="002F18B1">
        <w:rPr>
          <w:rFonts w:cs="Arial"/>
        </w:rPr>
        <w:instrText xml:space="preserve"> REF _Ref208746421 \h </w:instrText>
      </w:r>
      <w:r w:rsidR="00485658">
        <w:rPr>
          <w:rFonts w:cs="Arial"/>
        </w:rPr>
        <w:instrText xml:space="preserve"> \* MERGEFORMAT </w:instrText>
      </w:r>
      <w:r w:rsidR="002F18B1">
        <w:rPr>
          <w:rFonts w:cs="Arial"/>
        </w:rPr>
      </w:r>
      <w:r w:rsidR="002F18B1">
        <w:rPr>
          <w:rFonts w:cs="Arial"/>
        </w:rPr>
        <w:fldChar w:fldCharType="separate"/>
      </w:r>
      <w:r w:rsidR="004D1651">
        <w:t xml:space="preserve">Table </w:t>
      </w:r>
      <w:r w:rsidR="004D1651">
        <w:rPr>
          <w:noProof/>
        </w:rPr>
        <w:t>6</w:t>
      </w:r>
      <w:r w:rsidR="002F18B1">
        <w:rPr>
          <w:rFonts w:cs="Arial"/>
        </w:rPr>
        <w:fldChar w:fldCharType="end"/>
      </w:r>
      <w:r w:rsidR="002F18B1">
        <w:rPr>
          <w:rFonts w:cs="Arial"/>
        </w:rPr>
        <w:t xml:space="preserve"> whilst infringement outcome results are summarised in </w:t>
      </w:r>
      <w:r w:rsidR="002F18B1">
        <w:rPr>
          <w:rFonts w:cs="Arial"/>
        </w:rPr>
        <w:fldChar w:fldCharType="begin"/>
      </w:r>
      <w:r w:rsidR="002F18B1">
        <w:rPr>
          <w:rFonts w:cs="Arial"/>
        </w:rPr>
        <w:instrText xml:space="preserve"> REF _Ref208746436 \h </w:instrText>
      </w:r>
      <w:r w:rsidR="00485658">
        <w:rPr>
          <w:rFonts w:cs="Arial"/>
        </w:rPr>
        <w:instrText xml:space="preserve"> \* MERGEFORMAT </w:instrText>
      </w:r>
      <w:r w:rsidR="002F18B1">
        <w:rPr>
          <w:rFonts w:cs="Arial"/>
        </w:rPr>
      </w:r>
      <w:r w:rsidR="002F18B1">
        <w:rPr>
          <w:rFonts w:cs="Arial"/>
        </w:rPr>
        <w:fldChar w:fldCharType="separate"/>
      </w:r>
      <w:r w:rsidR="004D1651">
        <w:t xml:space="preserve">Table </w:t>
      </w:r>
      <w:r w:rsidR="004D1651">
        <w:rPr>
          <w:noProof/>
        </w:rPr>
        <w:t>7</w:t>
      </w:r>
      <w:r w:rsidR="002F18B1">
        <w:rPr>
          <w:rFonts w:cs="Arial"/>
        </w:rPr>
        <w:fldChar w:fldCharType="end"/>
      </w:r>
      <w:r w:rsidR="002F18B1">
        <w:rPr>
          <w:rFonts w:cs="Arial"/>
        </w:rPr>
        <w:t xml:space="preserve">. </w:t>
      </w:r>
    </w:p>
    <w:p w14:paraId="19524AA1" w14:textId="69015A49" w:rsidR="00A37B91" w:rsidRDefault="00A37B91" w:rsidP="00A37B91">
      <w:pPr>
        <w:rPr>
          <w:lang w:val="en-GB"/>
        </w:rPr>
      </w:pPr>
    </w:p>
    <w:p w14:paraId="73F19A54" w14:textId="77777777" w:rsidR="00A37B91" w:rsidRPr="00A37B91" w:rsidRDefault="00A37B91" w:rsidP="00A37B91">
      <w:pPr>
        <w:rPr>
          <w:lang w:val="en-GB"/>
        </w:rPr>
      </w:pPr>
    </w:p>
    <w:p w14:paraId="4F47E2E6" w14:textId="77777777" w:rsidR="0098092E" w:rsidRPr="00C121DD" w:rsidRDefault="0098092E" w:rsidP="0098092E">
      <w:pPr>
        <w:rPr>
          <w:rFonts w:cs="Arial"/>
          <w:lang w:val="en-GB"/>
        </w:rPr>
        <w:sectPr w:rsidR="0098092E" w:rsidRPr="00C121DD" w:rsidSect="0026237D">
          <w:footerReference w:type="default" r:id="rId21"/>
          <w:pgSz w:w="11907" w:h="16840" w:code="9"/>
          <w:pgMar w:top="1134" w:right="1418" w:bottom="1418" w:left="1701" w:header="720" w:footer="680" w:gutter="0"/>
          <w:paperSrc w:first="7" w:other="7"/>
          <w:cols w:space="720"/>
        </w:sectPr>
      </w:pPr>
    </w:p>
    <w:tbl>
      <w:tblPr>
        <w:tblStyle w:val="TableGridLight"/>
        <w:tblpPr w:leftFromText="180" w:rightFromText="180" w:vertAnchor="text" w:horzAnchor="margin" w:tblpY="-671"/>
        <w:tblW w:w="5384" w:type="pct"/>
        <w:tblLayout w:type="fixed"/>
        <w:tblLook w:val="04A0" w:firstRow="1" w:lastRow="0" w:firstColumn="1" w:lastColumn="0" w:noHBand="0" w:noVBand="1"/>
      </w:tblPr>
      <w:tblGrid>
        <w:gridCol w:w="1446"/>
        <w:gridCol w:w="1239"/>
        <w:gridCol w:w="1263"/>
        <w:gridCol w:w="923"/>
        <w:gridCol w:w="923"/>
        <w:gridCol w:w="923"/>
        <w:gridCol w:w="923"/>
        <w:gridCol w:w="923"/>
        <w:gridCol w:w="923"/>
        <w:gridCol w:w="923"/>
        <w:gridCol w:w="923"/>
        <w:gridCol w:w="923"/>
        <w:gridCol w:w="922"/>
        <w:gridCol w:w="922"/>
        <w:gridCol w:w="922"/>
      </w:tblGrid>
      <w:tr w:rsidR="00D746D6" w:rsidRPr="00C121DD" w14:paraId="77D68538" w14:textId="77777777" w:rsidTr="00D746D6">
        <w:trPr>
          <w:trHeight w:val="227"/>
        </w:trPr>
        <w:tc>
          <w:tcPr>
            <w:tcW w:w="481" w:type="pct"/>
            <w:tcBorders>
              <w:bottom w:val="single" w:sz="4" w:space="0" w:color="auto"/>
            </w:tcBorders>
          </w:tcPr>
          <w:p w14:paraId="3E882B5E" w14:textId="699BB12C" w:rsidR="002744B5" w:rsidRPr="009002A9" w:rsidRDefault="002744B5" w:rsidP="002744B5">
            <w:pPr>
              <w:spacing w:after="120"/>
              <w:rPr>
                <w:rFonts w:cs="Arial"/>
                <w:b/>
                <w:bCs/>
                <w:sz w:val="12"/>
                <w:szCs w:val="10"/>
                <w:lang w:val="en-GB"/>
              </w:rPr>
            </w:pPr>
          </w:p>
        </w:tc>
        <w:tc>
          <w:tcPr>
            <w:tcW w:w="412" w:type="pct"/>
            <w:tcBorders>
              <w:bottom w:val="single" w:sz="4" w:space="0" w:color="auto"/>
            </w:tcBorders>
          </w:tcPr>
          <w:p w14:paraId="08F4852D" w14:textId="77777777" w:rsidR="002744B5" w:rsidRPr="00D746D6" w:rsidRDefault="002744B5" w:rsidP="002744B5">
            <w:pPr>
              <w:spacing w:after="120"/>
              <w:rPr>
                <w:rFonts w:cs="Arial"/>
                <w:sz w:val="16"/>
                <w:szCs w:val="14"/>
                <w:lang w:val="en-GB"/>
              </w:rPr>
            </w:pPr>
            <w:r w:rsidRPr="00D746D6">
              <w:rPr>
                <w:rFonts w:cs="Arial"/>
                <w:sz w:val="16"/>
                <w:szCs w:val="14"/>
                <w:lang w:val="en-GB"/>
              </w:rPr>
              <w:t>Category</w:t>
            </w:r>
          </w:p>
        </w:tc>
        <w:tc>
          <w:tcPr>
            <w:tcW w:w="420" w:type="pct"/>
            <w:tcBorders>
              <w:bottom w:val="single" w:sz="4" w:space="0" w:color="auto"/>
              <w:right w:val="single" w:sz="4" w:space="0" w:color="auto"/>
            </w:tcBorders>
          </w:tcPr>
          <w:p w14:paraId="27A5C287" w14:textId="77777777" w:rsidR="002744B5" w:rsidRPr="00D746D6" w:rsidRDefault="002744B5" w:rsidP="002744B5">
            <w:pPr>
              <w:spacing w:after="120"/>
              <w:rPr>
                <w:rFonts w:cs="Arial"/>
                <w:sz w:val="16"/>
                <w:szCs w:val="14"/>
                <w:lang w:val="en-GB"/>
              </w:rPr>
            </w:pPr>
            <w:r w:rsidRPr="00D746D6">
              <w:rPr>
                <w:rFonts w:cs="Arial"/>
                <w:sz w:val="16"/>
                <w:szCs w:val="14"/>
                <w:lang w:val="en-GB"/>
              </w:rPr>
              <w:t>Reference</w:t>
            </w:r>
          </w:p>
        </w:tc>
        <w:tc>
          <w:tcPr>
            <w:tcW w:w="307" w:type="pct"/>
            <w:tcBorders>
              <w:top w:val="single" w:sz="4" w:space="0" w:color="auto"/>
              <w:left w:val="single" w:sz="4" w:space="0" w:color="auto"/>
              <w:bottom w:val="single" w:sz="4" w:space="0" w:color="auto"/>
              <w:right w:val="single" w:sz="4" w:space="0" w:color="auto"/>
            </w:tcBorders>
          </w:tcPr>
          <w:p w14:paraId="4DB0A022" w14:textId="77777777" w:rsidR="002744B5" w:rsidRPr="00D746D6" w:rsidRDefault="002744B5" w:rsidP="002744B5">
            <w:pPr>
              <w:spacing w:after="120"/>
              <w:rPr>
                <w:rFonts w:cs="Arial"/>
                <w:b/>
                <w:bCs/>
                <w:sz w:val="12"/>
                <w:szCs w:val="10"/>
                <w:lang w:val="en-GB"/>
              </w:rPr>
            </w:pPr>
            <w:r w:rsidRPr="00D746D6">
              <w:rPr>
                <w:rFonts w:cs="Arial"/>
                <w:b/>
                <w:bCs/>
                <w:sz w:val="12"/>
                <w:szCs w:val="10"/>
                <w:lang w:val="en-GB"/>
              </w:rPr>
              <w:t>Crash probability</w:t>
            </w:r>
          </w:p>
          <w:p w14:paraId="0BFC1710" w14:textId="77777777" w:rsidR="002744B5" w:rsidRPr="00D746D6" w:rsidRDefault="002744B5" w:rsidP="002744B5">
            <w:pPr>
              <w:spacing w:after="120"/>
              <w:rPr>
                <w:rFonts w:cs="Arial"/>
                <w:b/>
                <w:bCs/>
                <w:sz w:val="12"/>
                <w:szCs w:val="10"/>
                <w:lang w:val="en-GB"/>
              </w:rPr>
            </w:pPr>
            <w:r w:rsidRPr="00D746D6">
              <w:rPr>
                <w:rFonts w:cs="Arial"/>
                <w:b/>
                <w:bCs/>
                <w:sz w:val="12"/>
                <w:szCs w:val="10"/>
                <w:lang w:val="en-GB"/>
              </w:rPr>
              <w:t>(Odds ratio)</w:t>
            </w:r>
          </w:p>
          <w:p w14:paraId="1D246AD8" w14:textId="610D8B11" w:rsidR="002744B5" w:rsidRPr="00D746D6" w:rsidRDefault="002744B5" w:rsidP="002744B5">
            <w:pPr>
              <w:spacing w:after="120"/>
              <w:rPr>
                <w:rFonts w:cs="Arial"/>
                <w:sz w:val="12"/>
                <w:szCs w:val="10"/>
                <w:lang w:val="en-GB"/>
              </w:rPr>
            </w:pPr>
            <w:r w:rsidRPr="00D746D6">
              <w:rPr>
                <w:rFonts w:cs="Arial"/>
                <w:sz w:val="12"/>
                <w:szCs w:val="10"/>
                <w:lang w:val="en-GB"/>
              </w:rPr>
              <w:t>L</w:t>
            </w:r>
          </w:p>
        </w:tc>
        <w:tc>
          <w:tcPr>
            <w:tcW w:w="307" w:type="pct"/>
            <w:tcBorders>
              <w:top w:val="single" w:sz="4" w:space="0" w:color="auto"/>
              <w:left w:val="single" w:sz="4" w:space="0" w:color="auto"/>
              <w:bottom w:val="single" w:sz="4" w:space="0" w:color="auto"/>
              <w:right w:val="single" w:sz="4" w:space="0" w:color="auto"/>
            </w:tcBorders>
          </w:tcPr>
          <w:p w14:paraId="5F9CE53D" w14:textId="77777777" w:rsidR="002744B5" w:rsidRPr="00D746D6" w:rsidRDefault="002744B5" w:rsidP="002744B5">
            <w:pPr>
              <w:spacing w:after="120"/>
              <w:rPr>
                <w:rFonts w:cs="Arial"/>
                <w:b/>
                <w:bCs/>
                <w:sz w:val="12"/>
                <w:szCs w:val="10"/>
                <w:lang w:val="en-GB"/>
              </w:rPr>
            </w:pPr>
            <w:r w:rsidRPr="00D746D6">
              <w:rPr>
                <w:rFonts w:cs="Arial"/>
                <w:b/>
                <w:bCs/>
                <w:sz w:val="12"/>
                <w:szCs w:val="10"/>
                <w:lang w:val="en-GB"/>
              </w:rPr>
              <w:t>Crash probability (Odds ratio)</w:t>
            </w:r>
          </w:p>
          <w:p w14:paraId="1923A3FB" w14:textId="21133BBD" w:rsidR="002744B5" w:rsidRPr="00D746D6" w:rsidRDefault="002744B5" w:rsidP="002744B5">
            <w:pPr>
              <w:spacing w:after="120"/>
              <w:rPr>
                <w:rFonts w:cs="Arial"/>
                <w:sz w:val="12"/>
                <w:szCs w:val="10"/>
                <w:lang w:val="en-GB"/>
              </w:rPr>
            </w:pPr>
            <w:r w:rsidRPr="00D746D6">
              <w:rPr>
                <w:rFonts w:cs="Arial"/>
                <w:sz w:val="12"/>
                <w:szCs w:val="10"/>
                <w:lang w:val="en-GB"/>
              </w:rPr>
              <w:t>P1 first 6 months</w:t>
            </w:r>
          </w:p>
        </w:tc>
        <w:tc>
          <w:tcPr>
            <w:tcW w:w="307" w:type="pct"/>
            <w:tcBorders>
              <w:top w:val="single" w:sz="4" w:space="0" w:color="auto"/>
              <w:left w:val="single" w:sz="4" w:space="0" w:color="auto"/>
              <w:bottom w:val="single" w:sz="4" w:space="0" w:color="auto"/>
              <w:right w:val="single" w:sz="4" w:space="0" w:color="auto"/>
            </w:tcBorders>
          </w:tcPr>
          <w:p w14:paraId="79E78EAF" w14:textId="77777777" w:rsidR="002744B5" w:rsidRPr="00D746D6" w:rsidRDefault="002744B5" w:rsidP="002744B5">
            <w:pPr>
              <w:spacing w:after="120"/>
              <w:rPr>
                <w:rFonts w:cs="Arial"/>
                <w:b/>
                <w:bCs/>
                <w:sz w:val="12"/>
                <w:szCs w:val="10"/>
                <w:lang w:val="en-GB"/>
              </w:rPr>
            </w:pPr>
            <w:r w:rsidRPr="00D746D6">
              <w:rPr>
                <w:rFonts w:cs="Arial"/>
                <w:b/>
                <w:bCs/>
                <w:sz w:val="12"/>
                <w:szCs w:val="10"/>
                <w:lang w:val="en-GB"/>
              </w:rPr>
              <w:t>Crash probability</w:t>
            </w:r>
          </w:p>
          <w:p w14:paraId="4359C549" w14:textId="77777777" w:rsidR="002744B5" w:rsidRPr="00D746D6" w:rsidRDefault="002744B5" w:rsidP="002744B5">
            <w:pPr>
              <w:spacing w:after="120"/>
              <w:rPr>
                <w:rFonts w:cs="Arial"/>
                <w:b/>
                <w:bCs/>
                <w:sz w:val="12"/>
                <w:szCs w:val="10"/>
                <w:lang w:val="en-GB"/>
              </w:rPr>
            </w:pPr>
            <w:r w:rsidRPr="00D746D6">
              <w:rPr>
                <w:rFonts w:cs="Arial"/>
                <w:b/>
                <w:bCs/>
                <w:sz w:val="12"/>
                <w:szCs w:val="10"/>
                <w:lang w:val="en-GB"/>
              </w:rPr>
              <w:t>(Odds ratio)</w:t>
            </w:r>
          </w:p>
          <w:p w14:paraId="0756A0EA" w14:textId="65F26925" w:rsidR="002744B5" w:rsidRPr="00D746D6" w:rsidRDefault="002744B5" w:rsidP="002744B5">
            <w:pPr>
              <w:spacing w:after="120"/>
              <w:rPr>
                <w:rFonts w:cs="Arial"/>
                <w:sz w:val="12"/>
                <w:szCs w:val="10"/>
                <w:lang w:val="en-GB"/>
              </w:rPr>
            </w:pPr>
            <w:r w:rsidRPr="00D746D6">
              <w:rPr>
                <w:rFonts w:cs="Arial"/>
                <w:sz w:val="12"/>
                <w:szCs w:val="10"/>
                <w:lang w:val="en-GB"/>
              </w:rPr>
              <w:t>P1 second 6 months</w:t>
            </w:r>
          </w:p>
        </w:tc>
        <w:tc>
          <w:tcPr>
            <w:tcW w:w="307" w:type="pct"/>
            <w:tcBorders>
              <w:top w:val="single" w:sz="4" w:space="0" w:color="auto"/>
              <w:left w:val="single" w:sz="4" w:space="0" w:color="auto"/>
              <w:bottom w:val="single" w:sz="4" w:space="0" w:color="auto"/>
              <w:right w:val="single" w:sz="4" w:space="0" w:color="auto"/>
            </w:tcBorders>
          </w:tcPr>
          <w:p w14:paraId="1FB8924D" w14:textId="77777777" w:rsidR="002744B5" w:rsidRPr="00D746D6" w:rsidRDefault="002744B5" w:rsidP="002744B5">
            <w:pPr>
              <w:spacing w:after="120"/>
              <w:rPr>
                <w:rFonts w:cs="Arial"/>
                <w:b/>
                <w:bCs/>
                <w:sz w:val="12"/>
                <w:szCs w:val="10"/>
                <w:lang w:val="en-GB"/>
              </w:rPr>
            </w:pPr>
            <w:r w:rsidRPr="00D746D6">
              <w:rPr>
                <w:rFonts w:cs="Arial"/>
                <w:b/>
                <w:bCs/>
                <w:sz w:val="12"/>
                <w:szCs w:val="10"/>
                <w:lang w:val="en-GB"/>
              </w:rPr>
              <w:t>Crash probability</w:t>
            </w:r>
          </w:p>
          <w:p w14:paraId="06D14FFE" w14:textId="77777777" w:rsidR="002744B5" w:rsidRPr="00D746D6" w:rsidRDefault="002744B5" w:rsidP="002744B5">
            <w:pPr>
              <w:spacing w:after="120"/>
              <w:rPr>
                <w:rFonts w:cs="Arial"/>
                <w:b/>
                <w:bCs/>
                <w:sz w:val="12"/>
                <w:szCs w:val="10"/>
                <w:lang w:val="en-GB"/>
              </w:rPr>
            </w:pPr>
            <w:r w:rsidRPr="00D746D6">
              <w:rPr>
                <w:rFonts w:cs="Arial"/>
                <w:b/>
                <w:bCs/>
                <w:sz w:val="12"/>
                <w:szCs w:val="10"/>
                <w:lang w:val="en-GB"/>
              </w:rPr>
              <w:t>(Odds ratio)</w:t>
            </w:r>
          </w:p>
          <w:p w14:paraId="2167E47C" w14:textId="26F689B5" w:rsidR="002744B5" w:rsidRPr="00D746D6" w:rsidRDefault="002744B5" w:rsidP="002744B5">
            <w:pPr>
              <w:spacing w:after="120"/>
              <w:rPr>
                <w:rFonts w:cs="Arial"/>
                <w:sz w:val="12"/>
                <w:szCs w:val="10"/>
                <w:lang w:val="en-GB"/>
              </w:rPr>
            </w:pPr>
            <w:r w:rsidRPr="00D746D6">
              <w:rPr>
                <w:rFonts w:cs="Arial"/>
                <w:sz w:val="12"/>
                <w:szCs w:val="10"/>
                <w:lang w:val="en-GB"/>
              </w:rPr>
              <w:t>P2 1 year</w:t>
            </w:r>
          </w:p>
        </w:tc>
        <w:tc>
          <w:tcPr>
            <w:tcW w:w="307" w:type="pct"/>
            <w:tcBorders>
              <w:left w:val="single" w:sz="4" w:space="0" w:color="auto"/>
              <w:bottom w:val="single" w:sz="4" w:space="0" w:color="auto"/>
            </w:tcBorders>
          </w:tcPr>
          <w:p w14:paraId="79AE5787" w14:textId="77777777" w:rsidR="00D746D6" w:rsidRPr="00D746D6" w:rsidRDefault="002744B5" w:rsidP="002744B5">
            <w:pPr>
              <w:spacing w:after="120"/>
              <w:rPr>
                <w:rFonts w:cs="Arial"/>
                <w:sz w:val="12"/>
                <w:szCs w:val="10"/>
                <w:lang w:val="en-GB"/>
              </w:rPr>
            </w:pPr>
            <w:r w:rsidRPr="00D746D6">
              <w:rPr>
                <w:rFonts w:cs="Arial"/>
                <w:b/>
                <w:bCs/>
                <w:sz w:val="12"/>
                <w:szCs w:val="10"/>
                <w:lang w:val="en-GB"/>
              </w:rPr>
              <w:t>Severe crash probability (Odds ratio</w:t>
            </w:r>
            <w:r w:rsidRPr="00D746D6">
              <w:rPr>
                <w:rFonts w:cs="Arial"/>
                <w:sz w:val="12"/>
                <w:szCs w:val="10"/>
                <w:lang w:val="en-GB"/>
              </w:rPr>
              <w:t>)</w:t>
            </w:r>
          </w:p>
          <w:p w14:paraId="29B53AB8" w14:textId="61043692" w:rsidR="002744B5" w:rsidRPr="00D746D6" w:rsidRDefault="002744B5" w:rsidP="002744B5">
            <w:pPr>
              <w:spacing w:after="120"/>
              <w:rPr>
                <w:rFonts w:cs="Arial"/>
                <w:sz w:val="12"/>
                <w:szCs w:val="10"/>
                <w:lang w:val="en-GB"/>
              </w:rPr>
            </w:pPr>
            <w:r w:rsidRPr="00D746D6">
              <w:rPr>
                <w:rFonts w:cs="Arial"/>
                <w:sz w:val="12"/>
                <w:szCs w:val="10"/>
                <w:lang w:val="en-GB"/>
              </w:rPr>
              <w:t>L</w:t>
            </w:r>
          </w:p>
        </w:tc>
        <w:tc>
          <w:tcPr>
            <w:tcW w:w="307" w:type="pct"/>
            <w:tcBorders>
              <w:bottom w:val="single" w:sz="4" w:space="0" w:color="auto"/>
            </w:tcBorders>
          </w:tcPr>
          <w:p w14:paraId="220CD2EB" w14:textId="77777777" w:rsidR="00D746D6" w:rsidRPr="00D746D6" w:rsidRDefault="002744B5" w:rsidP="002744B5">
            <w:pPr>
              <w:spacing w:after="120"/>
              <w:rPr>
                <w:rFonts w:cs="Arial"/>
                <w:b/>
                <w:bCs/>
                <w:sz w:val="12"/>
                <w:szCs w:val="10"/>
                <w:lang w:val="en-GB"/>
              </w:rPr>
            </w:pPr>
            <w:r w:rsidRPr="00D746D6">
              <w:rPr>
                <w:rFonts w:cs="Arial"/>
                <w:b/>
                <w:bCs/>
                <w:sz w:val="12"/>
                <w:szCs w:val="10"/>
                <w:lang w:val="en-GB"/>
              </w:rPr>
              <w:t>Severe crash probability (Odds ratio)</w:t>
            </w:r>
          </w:p>
          <w:p w14:paraId="289A7E3C" w14:textId="61520168" w:rsidR="002744B5" w:rsidRPr="00D746D6" w:rsidRDefault="002744B5" w:rsidP="002744B5">
            <w:pPr>
              <w:spacing w:after="120"/>
              <w:rPr>
                <w:rFonts w:cs="Arial"/>
                <w:sz w:val="12"/>
                <w:szCs w:val="10"/>
                <w:lang w:val="en-GB"/>
              </w:rPr>
            </w:pPr>
            <w:r w:rsidRPr="00D746D6">
              <w:rPr>
                <w:rFonts w:cs="Arial"/>
                <w:sz w:val="12"/>
                <w:szCs w:val="10"/>
                <w:lang w:val="en-GB"/>
              </w:rPr>
              <w:t>P1 first 6 months</w:t>
            </w:r>
          </w:p>
        </w:tc>
        <w:tc>
          <w:tcPr>
            <w:tcW w:w="307" w:type="pct"/>
            <w:tcBorders>
              <w:bottom w:val="single" w:sz="4" w:space="0" w:color="auto"/>
            </w:tcBorders>
          </w:tcPr>
          <w:p w14:paraId="0B420081" w14:textId="77777777" w:rsidR="00D746D6" w:rsidRPr="00D746D6" w:rsidRDefault="002744B5" w:rsidP="002744B5">
            <w:pPr>
              <w:spacing w:after="120"/>
              <w:rPr>
                <w:rFonts w:cs="Arial"/>
                <w:b/>
                <w:bCs/>
                <w:sz w:val="12"/>
                <w:szCs w:val="10"/>
                <w:lang w:val="en-GB"/>
              </w:rPr>
            </w:pPr>
            <w:r w:rsidRPr="00D746D6">
              <w:rPr>
                <w:rFonts w:cs="Arial"/>
                <w:b/>
                <w:bCs/>
                <w:sz w:val="12"/>
                <w:szCs w:val="10"/>
                <w:lang w:val="en-GB"/>
              </w:rPr>
              <w:t>Severe crash probability (Odds ratio)</w:t>
            </w:r>
          </w:p>
          <w:p w14:paraId="49E99206" w14:textId="3060C3BD" w:rsidR="002744B5" w:rsidRPr="00D746D6" w:rsidRDefault="002744B5" w:rsidP="002744B5">
            <w:pPr>
              <w:spacing w:after="120"/>
              <w:rPr>
                <w:rFonts w:cs="Arial"/>
                <w:sz w:val="12"/>
                <w:szCs w:val="10"/>
                <w:lang w:val="en-GB"/>
              </w:rPr>
            </w:pPr>
            <w:r w:rsidRPr="00D746D6">
              <w:rPr>
                <w:rFonts w:cs="Arial"/>
                <w:sz w:val="12"/>
                <w:szCs w:val="10"/>
                <w:lang w:val="en-GB"/>
              </w:rPr>
              <w:t>P1 second 6 months</w:t>
            </w:r>
          </w:p>
        </w:tc>
        <w:tc>
          <w:tcPr>
            <w:tcW w:w="307" w:type="pct"/>
            <w:tcBorders>
              <w:bottom w:val="single" w:sz="4" w:space="0" w:color="auto"/>
              <w:right w:val="double" w:sz="4" w:space="0" w:color="auto"/>
            </w:tcBorders>
          </w:tcPr>
          <w:p w14:paraId="4ABE40BF" w14:textId="77777777" w:rsidR="00D746D6" w:rsidRPr="00D746D6" w:rsidRDefault="002744B5" w:rsidP="002744B5">
            <w:pPr>
              <w:spacing w:after="120"/>
              <w:rPr>
                <w:rFonts w:cs="Arial"/>
                <w:b/>
                <w:bCs/>
                <w:sz w:val="12"/>
                <w:szCs w:val="10"/>
                <w:lang w:val="en-GB"/>
              </w:rPr>
            </w:pPr>
            <w:r w:rsidRPr="00D746D6">
              <w:rPr>
                <w:rFonts w:cs="Arial"/>
                <w:b/>
                <w:bCs/>
                <w:sz w:val="12"/>
                <w:szCs w:val="10"/>
                <w:lang w:val="en-GB"/>
              </w:rPr>
              <w:t>Severe crash probability (Odds ratio)</w:t>
            </w:r>
          </w:p>
          <w:p w14:paraId="2093BBEF" w14:textId="7E1A1C57" w:rsidR="002744B5" w:rsidRPr="00D746D6" w:rsidRDefault="002744B5" w:rsidP="002744B5">
            <w:pPr>
              <w:spacing w:after="120"/>
              <w:rPr>
                <w:rFonts w:cs="Arial"/>
                <w:sz w:val="12"/>
                <w:szCs w:val="10"/>
                <w:lang w:val="en-GB"/>
              </w:rPr>
            </w:pPr>
            <w:r w:rsidRPr="00D746D6">
              <w:rPr>
                <w:rFonts w:cs="Arial"/>
                <w:sz w:val="12"/>
                <w:szCs w:val="10"/>
                <w:lang w:val="en-GB"/>
              </w:rPr>
              <w:t>P2 1 year</w:t>
            </w:r>
          </w:p>
        </w:tc>
        <w:tc>
          <w:tcPr>
            <w:tcW w:w="307" w:type="pct"/>
            <w:tcBorders>
              <w:left w:val="double" w:sz="4" w:space="0" w:color="auto"/>
              <w:bottom w:val="single" w:sz="4" w:space="0" w:color="auto"/>
            </w:tcBorders>
          </w:tcPr>
          <w:p w14:paraId="5E9D8BCD" w14:textId="0CE7AD9D" w:rsidR="002744B5" w:rsidRPr="00D746D6" w:rsidRDefault="002744B5" w:rsidP="002744B5">
            <w:pPr>
              <w:spacing w:after="120"/>
              <w:rPr>
                <w:rFonts w:cs="Arial"/>
                <w:sz w:val="12"/>
                <w:szCs w:val="10"/>
                <w:lang w:val="en-GB"/>
              </w:rPr>
            </w:pPr>
            <w:r w:rsidRPr="00D746D6">
              <w:rPr>
                <w:rFonts w:cs="Arial"/>
                <w:b/>
                <w:bCs/>
                <w:sz w:val="12"/>
                <w:szCs w:val="10"/>
                <w:lang w:val="en-GB"/>
              </w:rPr>
              <w:t>Crash number (RR)</w:t>
            </w:r>
            <w:r w:rsidRPr="00D746D6">
              <w:rPr>
                <w:rFonts w:cs="Arial"/>
                <w:sz w:val="12"/>
                <w:szCs w:val="10"/>
                <w:lang w:val="en-GB"/>
              </w:rPr>
              <w:t>L</w:t>
            </w:r>
          </w:p>
        </w:tc>
        <w:tc>
          <w:tcPr>
            <w:tcW w:w="307" w:type="pct"/>
            <w:tcBorders>
              <w:bottom w:val="single" w:sz="4" w:space="0" w:color="auto"/>
            </w:tcBorders>
          </w:tcPr>
          <w:p w14:paraId="0782E350" w14:textId="77777777" w:rsidR="00D746D6" w:rsidRPr="00D746D6" w:rsidRDefault="002744B5" w:rsidP="002744B5">
            <w:pPr>
              <w:spacing w:after="120"/>
              <w:rPr>
                <w:rFonts w:cs="Arial"/>
                <w:b/>
                <w:bCs/>
                <w:sz w:val="12"/>
                <w:szCs w:val="10"/>
                <w:lang w:val="en-GB"/>
              </w:rPr>
            </w:pPr>
            <w:r w:rsidRPr="00D746D6">
              <w:rPr>
                <w:rFonts w:cs="Arial"/>
                <w:b/>
                <w:bCs/>
                <w:sz w:val="12"/>
                <w:szCs w:val="10"/>
                <w:lang w:val="en-GB"/>
              </w:rPr>
              <w:t>Crash number (RR)</w:t>
            </w:r>
          </w:p>
          <w:p w14:paraId="5D09185A" w14:textId="7FC6C510" w:rsidR="002744B5" w:rsidRPr="00D746D6" w:rsidRDefault="002744B5" w:rsidP="002744B5">
            <w:pPr>
              <w:spacing w:after="120"/>
              <w:rPr>
                <w:rFonts w:cs="Arial"/>
                <w:sz w:val="12"/>
                <w:szCs w:val="10"/>
                <w:lang w:val="en-GB"/>
              </w:rPr>
            </w:pPr>
            <w:r w:rsidRPr="00D746D6">
              <w:rPr>
                <w:rFonts w:cs="Arial"/>
                <w:sz w:val="12"/>
                <w:szCs w:val="10"/>
                <w:lang w:val="en-GB"/>
              </w:rPr>
              <w:t>P1 first 6 months</w:t>
            </w:r>
          </w:p>
        </w:tc>
        <w:tc>
          <w:tcPr>
            <w:tcW w:w="307" w:type="pct"/>
            <w:tcBorders>
              <w:bottom w:val="single" w:sz="4" w:space="0" w:color="auto"/>
            </w:tcBorders>
          </w:tcPr>
          <w:p w14:paraId="01ABA9C6" w14:textId="77777777" w:rsidR="00D746D6" w:rsidRPr="00D746D6" w:rsidRDefault="002744B5" w:rsidP="002744B5">
            <w:pPr>
              <w:spacing w:after="120"/>
              <w:rPr>
                <w:rFonts w:cs="Arial"/>
                <w:b/>
                <w:bCs/>
                <w:sz w:val="12"/>
                <w:szCs w:val="10"/>
                <w:lang w:val="en-GB"/>
              </w:rPr>
            </w:pPr>
            <w:r w:rsidRPr="00D746D6">
              <w:rPr>
                <w:rFonts w:cs="Arial"/>
                <w:b/>
                <w:bCs/>
                <w:sz w:val="12"/>
                <w:szCs w:val="10"/>
                <w:lang w:val="en-GB"/>
              </w:rPr>
              <w:t>Crash number (RR)</w:t>
            </w:r>
          </w:p>
          <w:p w14:paraId="40F82F94" w14:textId="43572823" w:rsidR="002744B5" w:rsidRPr="00D746D6" w:rsidRDefault="002744B5" w:rsidP="002744B5">
            <w:pPr>
              <w:spacing w:after="120"/>
              <w:rPr>
                <w:rFonts w:cs="Arial"/>
                <w:sz w:val="12"/>
                <w:szCs w:val="10"/>
                <w:lang w:val="en-GB"/>
              </w:rPr>
            </w:pPr>
            <w:r w:rsidRPr="00D746D6">
              <w:rPr>
                <w:rFonts w:cs="Arial"/>
                <w:sz w:val="12"/>
                <w:szCs w:val="10"/>
                <w:lang w:val="en-GB"/>
              </w:rPr>
              <w:t>P1 second 6 months</w:t>
            </w:r>
          </w:p>
        </w:tc>
        <w:tc>
          <w:tcPr>
            <w:tcW w:w="307" w:type="pct"/>
            <w:tcBorders>
              <w:bottom w:val="single" w:sz="4" w:space="0" w:color="auto"/>
            </w:tcBorders>
          </w:tcPr>
          <w:p w14:paraId="66E552EB" w14:textId="77777777" w:rsidR="00D746D6" w:rsidRPr="00D746D6" w:rsidRDefault="002744B5" w:rsidP="002744B5">
            <w:pPr>
              <w:spacing w:after="120"/>
              <w:rPr>
                <w:rFonts w:cs="Arial"/>
                <w:sz w:val="12"/>
                <w:szCs w:val="10"/>
                <w:lang w:val="en-GB"/>
              </w:rPr>
            </w:pPr>
            <w:r w:rsidRPr="00D746D6">
              <w:rPr>
                <w:rFonts w:cs="Arial"/>
                <w:b/>
                <w:bCs/>
                <w:sz w:val="12"/>
                <w:szCs w:val="10"/>
                <w:lang w:val="en-GB"/>
              </w:rPr>
              <w:t>Crash number (RR)</w:t>
            </w:r>
          </w:p>
          <w:p w14:paraId="0C46166A" w14:textId="319CC95A" w:rsidR="002744B5" w:rsidRPr="00D746D6" w:rsidRDefault="002744B5" w:rsidP="002744B5">
            <w:pPr>
              <w:spacing w:after="120"/>
              <w:rPr>
                <w:rFonts w:cs="Arial"/>
                <w:sz w:val="12"/>
                <w:szCs w:val="10"/>
                <w:lang w:val="en-GB"/>
              </w:rPr>
            </w:pPr>
            <w:r w:rsidRPr="00D746D6">
              <w:rPr>
                <w:rFonts w:cs="Arial"/>
                <w:sz w:val="12"/>
                <w:szCs w:val="10"/>
                <w:lang w:val="en-GB"/>
              </w:rPr>
              <w:t>P2 1 year</w:t>
            </w:r>
          </w:p>
        </w:tc>
      </w:tr>
      <w:tr w:rsidR="00D746D6" w:rsidRPr="00C121DD" w14:paraId="0868A0CB" w14:textId="77777777" w:rsidTr="001E1D29">
        <w:trPr>
          <w:trHeight w:val="227"/>
        </w:trPr>
        <w:tc>
          <w:tcPr>
            <w:tcW w:w="481" w:type="pct"/>
            <w:tcBorders>
              <w:top w:val="single" w:sz="4" w:space="0" w:color="auto"/>
            </w:tcBorders>
          </w:tcPr>
          <w:p w14:paraId="7BC1B5B1" w14:textId="77777777" w:rsidR="002744B5" w:rsidRPr="00C121DD" w:rsidRDefault="002744B5" w:rsidP="002744B5">
            <w:pPr>
              <w:spacing w:after="120"/>
              <w:rPr>
                <w:rFonts w:cs="Arial"/>
                <w:sz w:val="16"/>
                <w:szCs w:val="14"/>
                <w:lang w:val="en-GB"/>
              </w:rPr>
            </w:pPr>
            <w:r w:rsidRPr="00C121DD">
              <w:rPr>
                <w:rFonts w:cs="Arial"/>
                <w:sz w:val="16"/>
                <w:szCs w:val="14"/>
                <w:lang w:val="en-GB"/>
              </w:rPr>
              <w:t>Age</w:t>
            </w:r>
          </w:p>
        </w:tc>
        <w:tc>
          <w:tcPr>
            <w:tcW w:w="412" w:type="pct"/>
            <w:tcBorders>
              <w:top w:val="single" w:sz="4" w:space="0" w:color="auto"/>
            </w:tcBorders>
          </w:tcPr>
          <w:p w14:paraId="51644D59" w14:textId="77777777" w:rsidR="002744B5" w:rsidRPr="00C121DD" w:rsidRDefault="002744B5" w:rsidP="002744B5">
            <w:pPr>
              <w:spacing w:after="120"/>
              <w:rPr>
                <w:rFonts w:cs="Arial"/>
                <w:sz w:val="16"/>
                <w:szCs w:val="14"/>
                <w:lang w:val="en-GB"/>
              </w:rPr>
            </w:pPr>
            <w:r w:rsidRPr="00C121DD">
              <w:rPr>
                <w:rFonts w:cs="Arial"/>
                <w:sz w:val="16"/>
                <w:szCs w:val="14"/>
                <w:lang w:val="en-GB"/>
              </w:rPr>
              <w:t>x</w:t>
            </w:r>
          </w:p>
        </w:tc>
        <w:tc>
          <w:tcPr>
            <w:tcW w:w="420" w:type="pct"/>
            <w:tcBorders>
              <w:top w:val="single" w:sz="4" w:space="0" w:color="auto"/>
              <w:right w:val="single" w:sz="4" w:space="0" w:color="auto"/>
            </w:tcBorders>
          </w:tcPr>
          <w:p w14:paraId="0FF82787" w14:textId="77777777" w:rsidR="002744B5" w:rsidRPr="00C121DD" w:rsidRDefault="002744B5" w:rsidP="002744B5">
            <w:pPr>
              <w:spacing w:after="120"/>
              <w:rPr>
                <w:rFonts w:cs="Arial"/>
                <w:sz w:val="16"/>
                <w:szCs w:val="14"/>
                <w:lang w:val="en-GB"/>
              </w:rPr>
            </w:pPr>
            <w:r w:rsidRPr="00C121DD">
              <w:rPr>
                <w:rFonts w:cs="Arial"/>
                <w:sz w:val="16"/>
                <w:szCs w:val="14"/>
                <w:lang w:val="en-GB"/>
              </w:rPr>
              <w:t>x+1</w:t>
            </w:r>
          </w:p>
        </w:tc>
        <w:tc>
          <w:tcPr>
            <w:tcW w:w="307" w:type="pct"/>
            <w:tcBorders>
              <w:top w:val="single" w:sz="4" w:space="0" w:color="auto"/>
              <w:left w:val="nil"/>
              <w:bottom w:val="nil"/>
              <w:right w:val="nil"/>
            </w:tcBorders>
            <w:shd w:val="clear" w:color="000000" w:fill="FF0000"/>
            <w:vAlign w:val="center"/>
          </w:tcPr>
          <w:p w14:paraId="3E11118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1.06</w:t>
            </w:r>
          </w:p>
        </w:tc>
        <w:tc>
          <w:tcPr>
            <w:tcW w:w="307" w:type="pct"/>
            <w:tcBorders>
              <w:top w:val="single" w:sz="4" w:space="0" w:color="auto"/>
              <w:left w:val="nil"/>
              <w:bottom w:val="nil"/>
              <w:right w:val="nil"/>
            </w:tcBorders>
            <w:shd w:val="clear" w:color="000000" w:fill="BDD7EE"/>
            <w:vAlign w:val="center"/>
          </w:tcPr>
          <w:p w14:paraId="2FD942D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0.95</w:t>
            </w:r>
          </w:p>
        </w:tc>
        <w:tc>
          <w:tcPr>
            <w:tcW w:w="307" w:type="pct"/>
            <w:tcBorders>
              <w:top w:val="single" w:sz="4" w:space="0" w:color="auto"/>
              <w:left w:val="nil"/>
              <w:bottom w:val="nil"/>
              <w:right w:val="nil"/>
            </w:tcBorders>
            <w:shd w:val="clear" w:color="auto" w:fill="BDD6EE" w:themeFill="accent1" w:themeFillTint="66"/>
            <w:vAlign w:val="center"/>
          </w:tcPr>
          <w:p w14:paraId="3CE58500"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0.96</w:t>
            </w:r>
          </w:p>
        </w:tc>
        <w:tc>
          <w:tcPr>
            <w:tcW w:w="307" w:type="pct"/>
            <w:tcBorders>
              <w:top w:val="single" w:sz="4" w:space="0" w:color="auto"/>
              <w:left w:val="nil"/>
              <w:bottom w:val="nil"/>
              <w:right w:val="double" w:sz="4" w:space="0" w:color="auto"/>
            </w:tcBorders>
            <w:vAlign w:val="center"/>
          </w:tcPr>
          <w:p w14:paraId="4C2C1D8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0.98</w:t>
            </w:r>
          </w:p>
        </w:tc>
        <w:tc>
          <w:tcPr>
            <w:tcW w:w="307" w:type="pct"/>
            <w:tcBorders>
              <w:top w:val="nil"/>
              <w:left w:val="double" w:sz="4" w:space="0" w:color="auto"/>
              <w:bottom w:val="nil"/>
              <w:right w:val="nil"/>
            </w:tcBorders>
            <w:shd w:val="clear" w:color="000000" w:fill="FF0000"/>
            <w:vAlign w:val="center"/>
          </w:tcPr>
          <w:p w14:paraId="5374A2CC"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1.07</w:t>
            </w:r>
          </w:p>
        </w:tc>
        <w:tc>
          <w:tcPr>
            <w:tcW w:w="307" w:type="pct"/>
            <w:tcBorders>
              <w:top w:val="nil"/>
              <w:left w:val="nil"/>
              <w:bottom w:val="nil"/>
              <w:right w:val="nil"/>
            </w:tcBorders>
            <w:shd w:val="clear" w:color="000000" w:fill="BDD7EE"/>
            <w:vAlign w:val="center"/>
          </w:tcPr>
          <w:p w14:paraId="3C964A25"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0.95</w:t>
            </w:r>
          </w:p>
        </w:tc>
        <w:tc>
          <w:tcPr>
            <w:tcW w:w="307" w:type="pct"/>
            <w:tcBorders>
              <w:top w:val="nil"/>
              <w:left w:val="nil"/>
              <w:bottom w:val="nil"/>
              <w:right w:val="nil"/>
            </w:tcBorders>
            <w:shd w:val="clear" w:color="000000" w:fill="BDD7EE"/>
            <w:vAlign w:val="center"/>
          </w:tcPr>
          <w:p w14:paraId="6CA745B4"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0.97</w:t>
            </w:r>
          </w:p>
        </w:tc>
        <w:tc>
          <w:tcPr>
            <w:tcW w:w="307" w:type="pct"/>
            <w:tcBorders>
              <w:top w:val="nil"/>
              <w:left w:val="nil"/>
              <w:bottom w:val="nil"/>
              <w:right w:val="double" w:sz="4" w:space="0" w:color="auto"/>
            </w:tcBorders>
            <w:vAlign w:val="center"/>
          </w:tcPr>
          <w:p w14:paraId="682A098B"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0.99</w:t>
            </w:r>
          </w:p>
        </w:tc>
        <w:tc>
          <w:tcPr>
            <w:tcW w:w="307" w:type="pct"/>
            <w:tcBorders>
              <w:top w:val="nil"/>
              <w:left w:val="double" w:sz="4" w:space="0" w:color="auto"/>
              <w:bottom w:val="nil"/>
              <w:right w:val="nil"/>
            </w:tcBorders>
            <w:shd w:val="clear" w:color="000000" w:fill="FF0000"/>
            <w:vAlign w:val="center"/>
          </w:tcPr>
          <w:p w14:paraId="2FBCFCC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1.06</w:t>
            </w:r>
          </w:p>
        </w:tc>
        <w:tc>
          <w:tcPr>
            <w:tcW w:w="307" w:type="pct"/>
            <w:tcBorders>
              <w:top w:val="nil"/>
              <w:left w:val="nil"/>
              <w:bottom w:val="nil"/>
              <w:right w:val="nil"/>
            </w:tcBorders>
            <w:shd w:val="clear" w:color="000000" w:fill="BDD7EE"/>
            <w:vAlign w:val="center"/>
          </w:tcPr>
          <w:p w14:paraId="003A2BA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0.95</w:t>
            </w:r>
          </w:p>
        </w:tc>
        <w:tc>
          <w:tcPr>
            <w:tcW w:w="307" w:type="pct"/>
            <w:tcBorders>
              <w:top w:val="nil"/>
              <w:left w:val="nil"/>
              <w:bottom w:val="nil"/>
              <w:right w:val="nil"/>
            </w:tcBorders>
            <w:shd w:val="clear" w:color="000000" w:fill="BDD7EE"/>
            <w:vAlign w:val="center"/>
          </w:tcPr>
          <w:p w14:paraId="52A8379F"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0.97</w:t>
            </w:r>
          </w:p>
        </w:tc>
        <w:tc>
          <w:tcPr>
            <w:tcW w:w="307" w:type="pct"/>
            <w:tcBorders>
              <w:top w:val="nil"/>
              <w:left w:val="nil"/>
              <w:bottom w:val="nil"/>
              <w:right w:val="nil"/>
            </w:tcBorders>
            <w:vAlign w:val="center"/>
          </w:tcPr>
          <w:p w14:paraId="1A6AA5D5"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0.98</w:t>
            </w:r>
          </w:p>
        </w:tc>
      </w:tr>
      <w:tr w:rsidR="00D746D6" w:rsidRPr="00C121DD" w14:paraId="2574000A" w14:textId="77777777" w:rsidTr="001E1D29">
        <w:trPr>
          <w:trHeight w:val="227"/>
        </w:trPr>
        <w:tc>
          <w:tcPr>
            <w:tcW w:w="481" w:type="pct"/>
          </w:tcPr>
          <w:p w14:paraId="30ED3901" w14:textId="77777777" w:rsidR="002744B5" w:rsidRPr="00C121DD" w:rsidRDefault="002744B5" w:rsidP="002744B5">
            <w:pPr>
              <w:spacing w:after="120"/>
              <w:rPr>
                <w:rFonts w:cs="Arial"/>
                <w:sz w:val="16"/>
                <w:szCs w:val="14"/>
                <w:lang w:val="en-GB"/>
              </w:rPr>
            </w:pPr>
            <w:r w:rsidRPr="00C121DD">
              <w:rPr>
                <w:rFonts w:cs="Arial"/>
                <w:sz w:val="16"/>
                <w:szCs w:val="14"/>
                <w:lang w:val="en-GB"/>
              </w:rPr>
              <w:t>Gender</w:t>
            </w:r>
          </w:p>
        </w:tc>
        <w:tc>
          <w:tcPr>
            <w:tcW w:w="412" w:type="pct"/>
          </w:tcPr>
          <w:p w14:paraId="17B0AA1E" w14:textId="77777777" w:rsidR="002744B5" w:rsidRPr="00C121DD" w:rsidRDefault="002744B5" w:rsidP="002744B5">
            <w:pPr>
              <w:spacing w:after="120"/>
              <w:rPr>
                <w:rFonts w:cs="Arial"/>
                <w:sz w:val="16"/>
                <w:szCs w:val="14"/>
                <w:lang w:val="en-GB"/>
              </w:rPr>
            </w:pPr>
            <w:r w:rsidRPr="00C121DD">
              <w:rPr>
                <w:rFonts w:cs="Arial"/>
                <w:sz w:val="16"/>
                <w:szCs w:val="14"/>
                <w:lang w:val="en-GB"/>
              </w:rPr>
              <w:t>Male</w:t>
            </w:r>
          </w:p>
        </w:tc>
        <w:tc>
          <w:tcPr>
            <w:tcW w:w="420" w:type="pct"/>
            <w:tcBorders>
              <w:right w:val="single" w:sz="4" w:space="0" w:color="auto"/>
            </w:tcBorders>
          </w:tcPr>
          <w:p w14:paraId="6F7AF0B3" w14:textId="77777777" w:rsidR="002744B5" w:rsidRPr="00C121DD" w:rsidRDefault="002744B5" w:rsidP="002744B5">
            <w:pPr>
              <w:spacing w:after="120"/>
              <w:rPr>
                <w:rFonts w:cs="Arial"/>
                <w:sz w:val="16"/>
                <w:szCs w:val="14"/>
                <w:lang w:val="en-GB"/>
              </w:rPr>
            </w:pPr>
            <w:r w:rsidRPr="00C121DD">
              <w:rPr>
                <w:rFonts w:cs="Arial"/>
                <w:sz w:val="16"/>
                <w:szCs w:val="14"/>
                <w:lang w:val="en-GB"/>
              </w:rPr>
              <w:t>Female</w:t>
            </w:r>
          </w:p>
        </w:tc>
        <w:tc>
          <w:tcPr>
            <w:tcW w:w="307" w:type="pct"/>
            <w:tcBorders>
              <w:top w:val="nil"/>
              <w:left w:val="nil"/>
              <w:bottom w:val="nil"/>
              <w:right w:val="nil"/>
            </w:tcBorders>
            <w:shd w:val="clear" w:color="000000" w:fill="FF0000"/>
            <w:vAlign w:val="center"/>
          </w:tcPr>
          <w:p w14:paraId="5A70FEE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1.28</w:t>
            </w:r>
          </w:p>
        </w:tc>
        <w:tc>
          <w:tcPr>
            <w:tcW w:w="307" w:type="pct"/>
            <w:tcBorders>
              <w:top w:val="nil"/>
              <w:left w:val="nil"/>
              <w:bottom w:val="nil"/>
              <w:right w:val="nil"/>
            </w:tcBorders>
            <w:shd w:val="clear" w:color="000000" w:fill="FF0000"/>
            <w:vAlign w:val="center"/>
          </w:tcPr>
          <w:p w14:paraId="3BEF07A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1.10</w:t>
            </w:r>
          </w:p>
        </w:tc>
        <w:tc>
          <w:tcPr>
            <w:tcW w:w="307" w:type="pct"/>
            <w:tcBorders>
              <w:top w:val="nil"/>
              <w:left w:val="nil"/>
              <w:bottom w:val="nil"/>
              <w:right w:val="nil"/>
            </w:tcBorders>
            <w:shd w:val="clear" w:color="auto" w:fill="FF0000"/>
            <w:vAlign w:val="center"/>
          </w:tcPr>
          <w:p w14:paraId="5C068769"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1.12</w:t>
            </w:r>
          </w:p>
        </w:tc>
        <w:tc>
          <w:tcPr>
            <w:tcW w:w="307" w:type="pct"/>
            <w:tcBorders>
              <w:top w:val="nil"/>
              <w:left w:val="nil"/>
              <w:bottom w:val="nil"/>
              <w:right w:val="double" w:sz="4" w:space="0" w:color="auto"/>
            </w:tcBorders>
            <w:shd w:val="clear" w:color="000000" w:fill="FF0000"/>
            <w:vAlign w:val="center"/>
          </w:tcPr>
          <w:p w14:paraId="0185A1E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1.07</w:t>
            </w:r>
          </w:p>
        </w:tc>
        <w:tc>
          <w:tcPr>
            <w:tcW w:w="307" w:type="pct"/>
            <w:tcBorders>
              <w:top w:val="nil"/>
              <w:left w:val="double" w:sz="4" w:space="0" w:color="auto"/>
              <w:bottom w:val="nil"/>
              <w:right w:val="nil"/>
            </w:tcBorders>
            <w:shd w:val="clear" w:color="000000" w:fill="FF0000"/>
            <w:vAlign w:val="center"/>
          </w:tcPr>
          <w:p w14:paraId="7EA033AA"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1.43</w:t>
            </w:r>
          </w:p>
        </w:tc>
        <w:tc>
          <w:tcPr>
            <w:tcW w:w="307" w:type="pct"/>
            <w:tcBorders>
              <w:top w:val="nil"/>
              <w:left w:val="nil"/>
              <w:bottom w:val="nil"/>
              <w:right w:val="nil"/>
            </w:tcBorders>
            <w:shd w:val="clear" w:color="000000" w:fill="FF0000"/>
            <w:vAlign w:val="center"/>
          </w:tcPr>
          <w:p w14:paraId="62EAF56C"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1.20</w:t>
            </w:r>
          </w:p>
        </w:tc>
        <w:tc>
          <w:tcPr>
            <w:tcW w:w="307" w:type="pct"/>
            <w:tcBorders>
              <w:top w:val="nil"/>
              <w:left w:val="nil"/>
              <w:bottom w:val="nil"/>
              <w:right w:val="nil"/>
            </w:tcBorders>
            <w:shd w:val="clear" w:color="000000" w:fill="FF0000"/>
            <w:vAlign w:val="center"/>
          </w:tcPr>
          <w:p w14:paraId="6AD60E91"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1.21</w:t>
            </w:r>
          </w:p>
        </w:tc>
        <w:tc>
          <w:tcPr>
            <w:tcW w:w="307" w:type="pct"/>
            <w:tcBorders>
              <w:top w:val="nil"/>
              <w:left w:val="nil"/>
              <w:bottom w:val="nil"/>
              <w:right w:val="double" w:sz="4" w:space="0" w:color="auto"/>
            </w:tcBorders>
            <w:shd w:val="clear" w:color="000000" w:fill="FF0000"/>
            <w:vAlign w:val="center"/>
          </w:tcPr>
          <w:p w14:paraId="30F9C4D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1.14</w:t>
            </w:r>
          </w:p>
        </w:tc>
        <w:tc>
          <w:tcPr>
            <w:tcW w:w="307" w:type="pct"/>
            <w:tcBorders>
              <w:top w:val="nil"/>
              <w:left w:val="double" w:sz="4" w:space="0" w:color="auto"/>
              <w:bottom w:val="nil"/>
              <w:right w:val="nil"/>
            </w:tcBorders>
            <w:shd w:val="clear" w:color="000000" w:fill="FF0000"/>
            <w:vAlign w:val="center"/>
          </w:tcPr>
          <w:p w14:paraId="79004E6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1.28</w:t>
            </w:r>
          </w:p>
        </w:tc>
        <w:tc>
          <w:tcPr>
            <w:tcW w:w="307" w:type="pct"/>
            <w:tcBorders>
              <w:top w:val="nil"/>
              <w:left w:val="nil"/>
              <w:bottom w:val="nil"/>
              <w:right w:val="nil"/>
            </w:tcBorders>
            <w:shd w:val="clear" w:color="000000" w:fill="FF0000"/>
            <w:vAlign w:val="center"/>
          </w:tcPr>
          <w:p w14:paraId="1BCBD1E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1.10</w:t>
            </w:r>
          </w:p>
        </w:tc>
        <w:tc>
          <w:tcPr>
            <w:tcW w:w="307" w:type="pct"/>
            <w:tcBorders>
              <w:top w:val="nil"/>
              <w:left w:val="nil"/>
              <w:bottom w:val="nil"/>
              <w:right w:val="nil"/>
            </w:tcBorders>
            <w:shd w:val="clear" w:color="000000" w:fill="FF0000"/>
            <w:vAlign w:val="center"/>
          </w:tcPr>
          <w:p w14:paraId="753F7B47"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1.12</w:t>
            </w:r>
          </w:p>
        </w:tc>
        <w:tc>
          <w:tcPr>
            <w:tcW w:w="307" w:type="pct"/>
            <w:tcBorders>
              <w:top w:val="nil"/>
              <w:left w:val="nil"/>
              <w:bottom w:val="nil"/>
              <w:right w:val="nil"/>
            </w:tcBorders>
            <w:shd w:val="clear" w:color="000000" w:fill="FF0000"/>
            <w:vAlign w:val="center"/>
          </w:tcPr>
          <w:p w14:paraId="1F694B2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1.07</w:t>
            </w:r>
          </w:p>
        </w:tc>
      </w:tr>
      <w:tr w:rsidR="00D746D6" w:rsidRPr="00C121DD" w14:paraId="5E7B34A6" w14:textId="77777777" w:rsidTr="001E1D29">
        <w:trPr>
          <w:trHeight w:val="227"/>
        </w:trPr>
        <w:tc>
          <w:tcPr>
            <w:tcW w:w="481" w:type="pct"/>
          </w:tcPr>
          <w:p w14:paraId="6E324B4F" w14:textId="77777777" w:rsidR="002744B5" w:rsidRPr="00C121DD" w:rsidRDefault="002744B5" w:rsidP="002744B5">
            <w:pPr>
              <w:spacing w:after="120"/>
              <w:rPr>
                <w:rFonts w:cs="Arial"/>
                <w:sz w:val="16"/>
                <w:szCs w:val="14"/>
                <w:lang w:val="en-GB"/>
              </w:rPr>
            </w:pPr>
            <w:r w:rsidRPr="00C121DD">
              <w:rPr>
                <w:rFonts w:cs="Arial"/>
                <w:sz w:val="16"/>
                <w:szCs w:val="14"/>
                <w:lang w:val="en-GB"/>
              </w:rPr>
              <w:t>MMM</w:t>
            </w:r>
          </w:p>
        </w:tc>
        <w:tc>
          <w:tcPr>
            <w:tcW w:w="412" w:type="pct"/>
          </w:tcPr>
          <w:p w14:paraId="1A800113" w14:textId="77777777" w:rsidR="002744B5" w:rsidRPr="00C121DD" w:rsidRDefault="002744B5" w:rsidP="002744B5">
            <w:pPr>
              <w:spacing w:after="120"/>
              <w:rPr>
                <w:rFonts w:cs="Arial"/>
                <w:sz w:val="16"/>
                <w:szCs w:val="14"/>
                <w:lang w:val="en-GB"/>
              </w:rPr>
            </w:pPr>
            <w:r w:rsidRPr="00C121DD">
              <w:rPr>
                <w:rFonts w:cs="Arial"/>
                <w:sz w:val="16"/>
                <w:szCs w:val="14"/>
                <w:lang w:val="en-GB"/>
              </w:rPr>
              <w:t>2</w:t>
            </w:r>
          </w:p>
        </w:tc>
        <w:tc>
          <w:tcPr>
            <w:tcW w:w="420" w:type="pct"/>
            <w:tcBorders>
              <w:right w:val="single" w:sz="4" w:space="0" w:color="auto"/>
            </w:tcBorders>
          </w:tcPr>
          <w:p w14:paraId="3BB5F49E" w14:textId="77777777" w:rsidR="002744B5" w:rsidRPr="00C121DD" w:rsidRDefault="002744B5" w:rsidP="002744B5">
            <w:pPr>
              <w:spacing w:after="120"/>
              <w:rPr>
                <w:rFonts w:cs="Arial"/>
                <w:sz w:val="16"/>
                <w:szCs w:val="14"/>
                <w:lang w:val="en-GB"/>
              </w:rPr>
            </w:pPr>
            <w:r w:rsidRPr="00C121DD">
              <w:rPr>
                <w:rFonts w:cs="Arial"/>
                <w:sz w:val="16"/>
                <w:szCs w:val="14"/>
                <w:lang w:val="en-GB"/>
              </w:rPr>
              <w:t>1</w:t>
            </w:r>
          </w:p>
        </w:tc>
        <w:tc>
          <w:tcPr>
            <w:tcW w:w="307" w:type="pct"/>
            <w:tcBorders>
              <w:top w:val="nil"/>
              <w:left w:val="nil"/>
              <w:bottom w:val="nil"/>
              <w:right w:val="nil"/>
            </w:tcBorders>
            <w:shd w:val="clear" w:color="000000" w:fill="BDD7EE"/>
            <w:vAlign w:val="center"/>
          </w:tcPr>
          <w:p w14:paraId="4E762C8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c>
          <w:tcPr>
            <w:tcW w:w="307" w:type="pct"/>
            <w:tcBorders>
              <w:top w:val="nil"/>
              <w:left w:val="nil"/>
              <w:bottom w:val="nil"/>
              <w:right w:val="nil"/>
            </w:tcBorders>
            <w:shd w:val="clear" w:color="000000" w:fill="FF0000"/>
            <w:vAlign w:val="center"/>
          </w:tcPr>
          <w:p w14:paraId="269672A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1.06</w:t>
            </w:r>
          </w:p>
        </w:tc>
        <w:tc>
          <w:tcPr>
            <w:tcW w:w="307" w:type="pct"/>
            <w:tcBorders>
              <w:top w:val="nil"/>
              <w:left w:val="nil"/>
              <w:bottom w:val="nil"/>
              <w:right w:val="nil"/>
            </w:tcBorders>
            <w:vAlign w:val="center"/>
          </w:tcPr>
          <w:p w14:paraId="74B890E8"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1.04</w:t>
            </w:r>
          </w:p>
        </w:tc>
        <w:tc>
          <w:tcPr>
            <w:tcW w:w="307" w:type="pct"/>
            <w:tcBorders>
              <w:top w:val="nil"/>
              <w:left w:val="nil"/>
              <w:bottom w:val="nil"/>
              <w:right w:val="double" w:sz="4" w:space="0" w:color="auto"/>
            </w:tcBorders>
            <w:vAlign w:val="center"/>
          </w:tcPr>
          <w:p w14:paraId="679C0F3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0.98</w:t>
            </w:r>
          </w:p>
        </w:tc>
        <w:tc>
          <w:tcPr>
            <w:tcW w:w="307" w:type="pct"/>
            <w:tcBorders>
              <w:top w:val="nil"/>
              <w:left w:val="double" w:sz="4" w:space="0" w:color="auto"/>
              <w:bottom w:val="nil"/>
              <w:right w:val="nil"/>
            </w:tcBorders>
            <w:vAlign w:val="center"/>
          </w:tcPr>
          <w:p w14:paraId="690173D8"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0.99</w:t>
            </w:r>
          </w:p>
        </w:tc>
        <w:tc>
          <w:tcPr>
            <w:tcW w:w="307" w:type="pct"/>
            <w:tcBorders>
              <w:top w:val="nil"/>
              <w:left w:val="nil"/>
              <w:bottom w:val="nil"/>
              <w:right w:val="nil"/>
            </w:tcBorders>
            <w:shd w:val="clear" w:color="000000" w:fill="FF0000"/>
            <w:vAlign w:val="center"/>
          </w:tcPr>
          <w:p w14:paraId="77C619C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1.31</w:t>
            </w:r>
          </w:p>
        </w:tc>
        <w:tc>
          <w:tcPr>
            <w:tcW w:w="307" w:type="pct"/>
            <w:tcBorders>
              <w:top w:val="nil"/>
              <w:left w:val="nil"/>
              <w:bottom w:val="nil"/>
              <w:right w:val="nil"/>
            </w:tcBorders>
            <w:shd w:val="clear" w:color="000000" w:fill="FF0000"/>
            <w:vAlign w:val="center"/>
          </w:tcPr>
          <w:p w14:paraId="05D6FDB9"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1.34</w:t>
            </w:r>
          </w:p>
        </w:tc>
        <w:tc>
          <w:tcPr>
            <w:tcW w:w="307" w:type="pct"/>
            <w:tcBorders>
              <w:top w:val="nil"/>
              <w:left w:val="nil"/>
              <w:bottom w:val="nil"/>
              <w:right w:val="double" w:sz="4" w:space="0" w:color="auto"/>
            </w:tcBorders>
            <w:shd w:val="clear" w:color="000000" w:fill="FF0000"/>
            <w:vAlign w:val="center"/>
          </w:tcPr>
          <w:p w14:paraId="23D0586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1.18</w:t>
            </w:r>
          </w:p>
        </w:tc>
        <w:tc>
          <w:tcPr>
            <w:tcW w:w="307" w:type="pct"/>
            <w:tcBorders>
              <w:top w:val="nil"/>
              <w:left w:val="double" w:sz="4" w:space="0" w:color="auto"/>
              <w:bottom w:val="nil"/>
              <w:right w:val="nil"/>
            </w:tcBorders>
            <w:shd w:val="clear" w:color="000000" w:fill="BDD7EE"/>
            <w:vAlign w:val="center"/>
          </w:tcPr>
          <w:p w14:paraId="0ADB6798"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c>
          <w:tcPr>
            <w:tcW w:w="307" w:type="pct"/>
            <w:tcBorders>
              <w:top w:val="nil"/>
              <w:left w:val="nil"/>
              <w:bottom w:val="nil"/>
              <w:right w:val="nil"/>
            </w:tcBorders>
            <w:shd w:val="clear" w:color="000000" w:fill="FF0000"/>
            <w:vAlign w:val="center"/>
          </w:tcPr>
          <w:p w14:paraId="1E21EA58"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1.07</w:t>
            </w:r>
          </w:p>
        </w:tc>
        <w:tc>
          <w:tcPr>
            <w:tcW w:w="307" w:type="pct"/>
            <w:tcBorders>
              <w:top w:val="nil"/>
              <w:left w:val="nil"/>
              <w:bottom w:val="nil"/>
              <w:right w:val="nil"/>
            </w:tcBorders>
            <w:vAlign w:val="center"/>
          </w:tcPr>
          <w:p w14:paraId="1627E752"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1.04</w:t>
            </w:r>
          </w:p>
        </w:tc>
        <w:tc>
          <w:tcPr>
            <w:tcW w:w="307" w:type="pct"/>
            <w:tcBorders>
              <w:top w:val="nil"/>
              <w:left w:val="nil"/>
              <w:bottom w:val="nil"/>
              <w:right w:val="nil"/>
            </w:tcBorders>
            <w:vAlign w:val="center"/>
          </w:tcPr>
          <w:p w14:paraId="13E1F4DB"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0.97</w:t>
            </w:r>
          </w:p>
        </w:tc>
      </w:tr>
      <w:tr w:rsidR="00D746D6" w:rsidRPr="00C121DD" w14:paraId="0452F995" w14:textId="77777777" w:rsidTr="001E1D29">
        <w:trPr>
          <w:trHeight w:val="227"/>
        </w:trPr>
        <w:tc>
          <w:tcPr>
            <w:tcW w:w="481" w:type="pct"/>
          </w:tcPr>
          <w:p w14:paraId="379F9BE6" w14:textId="77777777" w:rsidR="002744B5" w:rsidRPr="00C121DD" w:rsidRDefault="002744B5" w:rsidP="002744B5">
            <w:pPr>
              <w:spacing w:after="120"/>
              <w:rPr>
                <w:rFonts w:cs="Arial"/>
                <w:sz w:val="16"/>
                <w:szCs w:val="14"/>
                <w:lang w:val="en-GB"/>
              </w:rPr>
            </w:pPr>
          </w:p>
        </w:tc>
        <w:tc>
          <w:tcPr>
            <w:tcW w:w="412" w:type="pct"/>
          </w:tcPr>
          <w:p w14:paraId="012C86FF" w14:textId="77777777" w:rsidR="002744B5" w:rsidRPr="00C121DD" w:rsidRDefault="002744B5" w:rsidP="002744B5">
            <w:pPr>
              <w:spacing w:after="120"/>
              <w:rPr>
                <w:rFonts w:cs="Arial"/>
                <w:sz w:val="16"/>
                <w:szCs w:val="14"/>
                <w:lang w:val="en-GB"/>
              </w:rPr>
            </w:pPr>
            <w:r w:rsidRPr="00C121DD">
              <w:rPr>
                <w:rFonts w:cs="Arial"/>
                <w:sz w:val="16"/>
                <w:szCs w:val="14"/>
                <w:lang w:val="en-GB"/>
              </w:rPr>
              <w:t>3</w:t>
            </w:r>
          </w:p>
        </w:tc>
        <w:tc>
          <w:tcPr>
            <w:tcW w:w="420" w:type="pct"/>
            <w:tcBorders>
              <w:right w:val="single" w:sz="4" w:space="0" w:color="auto"/>
            </w:tcBorders>
          </w:tcPr>
          <w:p w14:paraId="2443A035" w14:textId="77777777" w:rsidR="002744B5" w:rsidRPr="00C121DD" w:rsidRDefault="002744B5" w:rsidP="002744B5">
            <w:pPr>
              <w:spacing w:after="120"/>
              <w:rPr>
                <w:rFonts w:cs="Arial"/>
                <w:sz w:val="16"/>
                <w:szCs w:val="14"/>
                <w:lang w:val="en-GB"/>
              </w:rPr>
            </w:pPr>
            <w:r w:rsidRPr="00C121DD">
              <w:rPr>
                <w:rFonts w:cs="Arial"/>
                <w:sz w:val="16"/>
                <w:szCs w:val="14"/>
                <w:lang w:val="en-GB"/>
              </w:rPr>
              <w:t>1</w:t>
            </w:r>
          </w:p>
        </w:tc>
        <w:tc>
          <w:tcPr>
            <w:tcW w:w="307" w:type="pct"/>
            <w:tcBorders>
              <w:top w:val="nil"/>
              <w:left w:val="nil"/>
              <w:bottom w:val="nil"/>
              <w:right w:val="nil"/>
            </w:tcBorders>
            <w:vAlign w:val="center"/>
          </w:tcPr>
          <w:p w14:paraId="5165D43E"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1.01</w:t>
            </w:r>
          </w:p>
        </w:tc>
        <w:tc>
          <w:tcPr>
            <w:tcW w:w="307" w:type="pct"/>
            <w:tcBorders>
              <w:top w:val="nil"/>
              <w:left w:val="nil"/>
              <w:bottom w:val="nil"/>
              <w:right w:val="nil"/>
            </w:tcBorders>
            <w:vAlign w:val="center"/>
          </w:tcPr>
          <w:p w14:paraId="4A8C1C56"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1.03</w:t>
            </w:r>
          </w:p>
        </w:tc>
        <w:tc>
          <w:tcPr>
            <w:tcW w:w="307" w:type="pct"/>
            <w:tcBorders>
              <w:top w:val="nil"/>
              <w:left w:val="nil"/>
              <w:bottom w:val="nil"/>
              <w:right w:val="nil"/>
            </w:tcBorders>
            <w:vAlign w:val="center"/>
          </w:tcPr>
          <w:p w14:paraId="7C27EE3F"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1.05</w:t>
            </w:r>
          </w:p>
        </w:tc>
        <w:tc>
          <w:tcPr>
            <w:tcW w:w="307" w:type="pct"/>
            <w:tcBorders>
              <w:top w:val="nil"/>
              <w:left w:val="nil"/>
              <w:bottom w:val="nil"/>
              <w:right w:val="double" w:sz="4" w:space="0" w:color="auto"/>
            </w:tcBorders>
            <w:vAlign w:val="center"/>
          </w:tcPr>
          <w:p w14:paraId="22EBF36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0.97</w:t>
            </w:r>
          </w:p>
        </w:tc>
        <w:tc>
          <w:tcPr>
            <w:tcW w:w="307" w:type="pct"/>
            <w:tcBorders>
              <w:top w:val="nil"/>
              <w:left w:val="double" w:sz="4" w:space="0" w:color="auto"/>
              <w:bottom w:val="nil"/>
              <w:right w:val="nil"/>
            </w:tcBorders>
            <w:shd w:val="clear" w:color="000000" w:fill="FF0000"/>
            <w:vAlign w:val="center"/>
          </w:tcPr>
          <w:p w14:paraId="50E499E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1.31</w:t>
            </w:r>
          </w:p>
        </w:tc>
        <w:tc>
          <w:tcPr>
            <w:tcW w:w="307" w:type="pct"/>
            <w:tcBorders>
              <w:top w:val="nil"/>
              <w:left w:val="nil"/>
              <w:bottom w:val="nil"/>
              <w:right w:val="nil"/>
            </w:tcBorders>
            <w:shd w:val="clear" w:color="000000" w:fill="FF0000"/>
            <w:vAlign w:val="center"/>
          </w:tcPr>
          <w:p w14:paraId="6CF0AED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1.39</w:t>
            </w:r>
          </w:p>
        </w:tc>
        <w:tc>
          <w:tcPr>
            <w:tcW w:w="307" w:type="pct"/>
            <w:tcBorders>
              <w:top w:val="nil"/>
              <w:left w:val="nil"/>
              <w:bottom w:val="nil"/>
              <w:right w:val="nil"/>
            </w:tcBorders>
            <w:shd w:val="clear" w:color="000000" w:fill="FF0000"/>
            <w:vAlign w:val="center"/>
          </w:tcPr>
          <w:p w14:paraId="68718231"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1.30</w:t>
            </w:r>
          </w:p>
        </w:tc>
        <w:tc>
          <w:tcPr>
            <w:tcW w:w="307" w:type="pct"/>
            <w:tcBorders>
              <w:top w:val="nil"/>
              <w:left w:val="nil"/>
              <w:bottom w:val="nil"/>
              <w:right w:val="double" w:sz="4" w:space="0" w:color="auto"/>
            </w:tcBorders>
            <w:shd w:val="clear" w:color="000000" w:fill="FF0000"/>
            <w:vAlign w:val="center"/>
          </w:tcPr>
          <w:p w14:paraId="659C824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1.37</w:t>
            </w:r>
          </w:p>
        </w:tc>
        <w:tc>
          <w:tcPr>
            <w:tcW w:w="307" w:type="pct"/>
            <w:tcBorders>
              <w:top w:val="nil"/>
              <w:left w:val="double" w:sz="4" w:space="0" w:color="auto"/>
              <w:bottom w:val="nil"/>
              <w:right w:val="nil"/>
            </w:tcBorders>
            <w:vAlign w:val="center"/>
          </w:tcPr>
          <w:p w14:paraId="403E5D3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1.01</w:t>
            </w:r>
          </w:p>
        </w:tc>
        <w:tc>
          <w:tcPr>
            <w:tcW w:w="307" w:type="pct"/>
            <w:tcBorders>
              <w:top w:val="nil"/>
              <w:left w:val="nil"/>
              <w:bottom w:val="nil"/>
              <w:right w:val="nil"/>
            </w:tcBorders>
            <w:vAlign w:val="center"/>
          </w:tcPr>
          <w:p w14:paraId="338A0F9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1.04</w:t>
            </w:r>
          </w:p>
        </w:tc>
        <w:tc>
          <w:tcPr>
            <w:tcW w:w="307" w:type="pct"/>
            <w:tcBorders>
              <w:top w:val="nil"/>
              <w:left w:val="nil"/>
              <w:bottom w:val="nil"/>
              <w:right w:val="nil"/>
            </w:tcBorders>
            <w:vAlign w:val="center"/>
          </w:tcPr>
          <w:p w14:paraId="5286130A"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1.04</w:t>
            </w:r>
          </w:p>
        </w:tc>
        <w:tc>
          <w:tcPr>
            <w:tcW w:w="307" w:type="pct"/>
            <w:tcBorders>
              <w:top w:val="nil"/>
              <w:left w:val="nil"/>
              <w:bottom w:val="nil"/>
              <w:right w:val="nil"/>
            </w:tcBorders>
            <w:vAlign w:val="center"/>
          </w:tcPr>
          <w:p w14:paraId="7C953D06"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0.97</w:t>
            </w:r>
          </w:p>
        </w:tc>
      </w:tr>
      <w:tr w:rsidR="00D746D6" w:rsidRPr="00C121DD" w14:paraId="4F6F0A3D" w14:textId="77777777" w:rsidTr="001E1D29">
        <w:trPr>
          <w:trHeight w:val="227"/>
        </w:trPr>
        <w:tc>
          <w:tcPr>
            <w:tcW w:w="481" w:type="pct"/>
          </w:tcPr>
          <w:p w14:paraId="7E3D79E7" w14:textId="77777777" w:rsidR="002744B5" w:rsidRPr="00C121DD" w:rsidRDefault="002744B5" w:rsidP="002744B5">
            <w:pPr>
              <w:spacing w:after="120"/>
              <w:rPr>
                <w:rFonts w:cs="Arial"/>
                <w:sz w:val="16"/>
                <w:szCs w:val="14"/>
                <w:lang w:val="en-GB"/>
              </w:rPr>
            </w:pPr>
          </w:p>
        </w:tc>
        <w:tc>
          <w:tcPr>
            <w:tcW w:w="412" w:type="pct"/>
          </w:tcPr>
          <w:p w14:paraId="177A9CA4" w14:textId="77777777" w:rsidR="002744B5" w:rsidRPr="00C121DD" w:rsidRDefault="002744B5" w:rsidP="002744B5">
            <w:pPr>
              <w:spacing w:after="120"/>
              <w:rPr>
                <w:rFonts w:cs="Arial"/>
                <w:sz w:val="16"/>
                <w:szCs w:val="14"/>
                <w:lang w:val="en-GB"/>
              </w:rPr>
            </w:pPr>
            <w:r w:rsidRPr="00C121DD">
              <w:rPr>
                <w:rFonts w:cs="Arial"/>
                <w:sz w:val="16"/>
                <w:szCs w:val="14"/>
                <w:lang w:val="en-GB"/>
              </w:rPr>
              <w:t>4</w:t>
            </w:r>
          </w:p>
        </w:tc>
        <w:tc>
          <w:tcPr>
            <w:tcW w:w="420" w:type="pct"/>
            <w:tcBorders>
              <w:right w:val="single" w:sz="4" w:space="0" w:color="auto"/>
            </w:tcBorders>
          </w:tcPr>
          <w:p w14:paraId="55D7EDA8" w14:textId="77777777" w:rsidR="002744B5" w:rsidRPr="00C121DD" w:rsidRDefault="002744B5" w:rsidP="002744B5">
            <w:pPr>
              <w:spacing w:after="120"/>
              <w:rPr>
                <w:rFonts w:cs="Arial"/>
                <w:sz w:val="16"/>
                <w:szCs w:val="14"/>
                <w:lang w:val="en-GB"/>
              </w:rPr>
            </w:pPr>
            <w:r w:rsidRPr="00C121DD">
              <w:rPr>
                <w:rFonts w:cs="Arial"/>
                <w:sz w:val="16"/>
                <w:szCs w:val="14"/>
                <w:lang w:val="en-GB"/>
              </w:rPr>
              <w:t>1</w:t>
            </w:r>
          </w:p>
        </w:tc>
        <w:tc>
          <w:tcPr>
            <w:tcW w:w="307" w:type="pct"/>
            <w:tcBorders>
              <w:top w:val="nil"/>
              <w:left w:val="nil"/>
              <w:bottom w:val="nil"/>
              <w:right w:val="nil"/>
            </w:tcBorders>
            <w:vAlign w:val="center"/>
          </w:tcPr>
          <w:p w14:paraId="57C53B1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1.00</w:t>
            </w:r>
          </w:p>
        </w:tc>
        <w:tc>
          <w:tcPr>
            <w:tcW w:w="307" w:type="pct"/>
            <w:tcBorders>
              <w:top w:val="nil"/>
              <w:left w:val="nil"/>
              <w:bottom w:val="nil"/>
              <w:right w:val="nil"/>
            </w:tcBorders>
            <w:vAlign w:val="center"/>
          </w:tcPr>
          <w:p w14:paraId="4477F0B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0.96</w:t>
            </w:r>
          </w:p>
        </w:tc>
        <w:tc>
          <w:tcPr>
            <w:tcW w:w="307" w:type="pct"/>
            <w:tcBorders>
              <w:top w:val="nil"/>
              <w:left w:val="nil"/>
              <w:bottom w:val="nil"/>
              <w:right w:val="nil"/>
            </w:tcBorders>
            <w:vAlign w:val="center"/>
          </w:tcPr>
          <w:p w14:paraId="485B5C46"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0.94</w:t>
            </w:r>
          </w:p>
        </w:tc>
        <w:tc>
          <w:tcPr>
            <w:tcW w:w="307" w:type="pct"/>
            <w:tcBorders>
              <w:top w:val="nil"/>
              <w:left w:val="nil"/>
              <w:bottom w:val="nil"/>
              <w:right w:val="double" w:sz="4" w:space="0" w:color="auto"/>
            </w:tcBorders>
            <w:vAlign w:val="center"/>
          </w:tcPr>
          <w:p w14:paraId="73EFCC8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0.86</w:t>
            </w:r>
          </w:p>
        </w:tc>
        <w:tc>
          <w:tcPr>
            <w:tcW w:w="307" w:type="pct"/>
            <w:tcBorders>
              <w:top w:val="nil"/>
              <w:left w:val="double" w:sz="4" w:space="0" w:color="auto"/>
              <w:bottom w:val="nil"/>
              <w:right w:val="nil"/>
            </w:tcBorders>
            <w:shd w:val="clear" w:color="000000" w:fill="FF0000"/>
            <w:vAlign w:val="center"/>
          </w:tcPr>
          <w:p w14:paraId="51876FB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1.54</w:t>
            </w:r>
          </w:p>
        </w:tc>
        <w:tc>
          <w:tcPr>
            <w:tcW w:w="307" w:type="pct"/>
            <w:tcBorders>
              <w:top w:val="nil"/>
              <w:left w:val="nil"/>
              <w:bottom w:val="nil"/>
              <w:right w:val="nil"/>
            </w:tcBorders>
            <w:shd w:val="clear" w:color="000000" w:fill="FF0000"/>
            <w:vAlign w:val="center"/>
          </w:tcPr>
          <w:p w14:paraId="53D519A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1.27</w:t>
            </w:r>
          </w:p>
        </w:tc>
        <w:tc>
          <w:tcPr>
            <w:tcW w:w="307" w:type="pct"/>
            <w:tcBorders>
              <w:top w:val="nil"/>
              <w:left w:val="nil"/>
              <w:bottom w:val="nil"/>
              <w:right w:val="nil"/>
            </w:tcBorders>
            <w:shd w:val="clear" w:color="000000" w:fill="FF0000"/>
            <w:vAlign w:val="center"/>
          </w:tcPr>
          <w:p w14:paraId="31458CD5"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1.45</w:t>
            </w:r>
          </w:p>
        </w:tc>
        <w:tc>
          <w:tcPr>
            <w:tcW w:w="307" w:type="pct"/>
            <w:tcBorders>
              <w:top w:val="nil"/>
              <w:left w:val="nil"/>
              <w:bottom w:val="nil"/>
              <w:right w:val="double" w:sz="4" w:space="0" w:color="auto"/>
            </w:tcBorders>
            <w:vAlign w:val="center"/>
          </w:tcPr>
          <w:p w14:paraId="5438A29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0.99</w:t>
            </w:r>
          </w:p>
        </w:tc>
        <w:tc>
          <w:tcPr>
            <w:tcW w:w="307" w:type="pct"/>
            <w:tcBorders>
              <w:top w:val="nil"/>
              <w:left w:val="double" w:sz="4" w:space="0" w:color="auto"/>
              <w:bottom w:val="nil"/>
              <w:right w:val="nil"/>
            </w:tcBorders>
            <w:vAlign w:val="center"/>
          </w:tcPr>
          <w:p w14:paraId="1BC170B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1.00</w:t>
            </w:r>
          </w:p>
        </w:tc>
        <w:tc>
          <w:tcPr>
            <w:tcW w:w="307" w:type="pct"/>
            <w:tcBorders>
              <w:top w:val="nil"/>
              <w:left w:val="nil"/>
              <w:bottom w:val="nil"/>
              <w:right w:val="nil"/>
            </w:tcBorders>
            <w:vAlign w:val="center"/>
          </w:tcPr>
          <w:p w14:paraId="670CEBD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0.96</w:t>
            </w:r>
          </w:p>
        </w:tc>
        <w:tc>
          <w:tcPr>
            <w:tcW w:w="307" w:type="pct"/>
            <w:tcBorders>
              <w:top w:val="nil"/>
              <w:left w:val="nil"/>
              <w:bottom w:val="nil"/>
              <w:right w:val="nil"/>
            </w:tcBorders>
            <w:vAlign w:val="center"/>
          </w:tcPr>
          <w:p w14:paraId="75C1C557"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0.94</w:t>
            </w:r>
          </w:p>
        </w:tc>
        <w:tc>
          <w:tcPr>
            <w:tcW w:w="307" w:type="pct"/>
            <w:tcBorders>
              <w:top w:val="nil"/>
              <w:left w:val="nil"/>
              <w:bottom w:val="nil"/>
              <w:right w:val="nil"/>
            </w:tcBorders>
            <w:vAlign w:val="center"/>
          </w:tcPr>
          <w:p w14:paraId="25BC9A0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0.86</w:t>
            </w:r>
          </w:p>
        </w:tc>
      </w:tr>
      <w:tr w:rsidR="00D746D6" w:rsidRPr="00C121DD" w14:paraId="5001C2D1" w14:textId="77777777" w:rsidTr="001E1D29">
        <w:trPr>
          <w:trHeight w:val="227"/>
        </w:trPr>
        <w:tc>
          <w:tcPr>
            <w:tcW w:w="481" w:type="pct"/>
          </w:tcPr>
          <w:p w14:paraId="71E8A95D" w14:textId="77777777" w:rsidR="002744B5" w:rsidRPr="00C121DD" w:rsidRDefault="002744B5" w:rsidP="002744B5">
            <w:pPr>
              <w:spacing w:after="120"/>
              <w:rPr>
                <w:rFonts w:cs="Arial"/>
                <w:sz w:val="16"/>
                <w:szCs w:val="14"/>
                <w:lang w:val="en-GB"/>
              </w:rPr>
            </w:pPr>
          </w:p>
        </w:tc>
        <w:tc>
          <w:tcPr>
            <w:tcW w:w="412" w:type="pct"/>
          </w:tcPr>
          <w:p w14:paraId="05B64183" w14:textId="77777777" w:rsidR="002744B5" w:rsidRPr="00C121DD" w:rsidRDefault="002744B5" w:rsidP="002744B5">
            <w:pPr>
              <w:spacing w:after="120"/>
              <w:rPr>
                <w:rFonts w:cs="Arial"/>
                <w:sz w:val="16"/>
                <w:szCs w:val="14"/>
                <w:lang w:val="en-GB"/>
              </w:rPr>
            </w:pPr>
            <w:r w:rsidRPr="00C121DD">
              <w:rPr>
                <w:rFonts w:cs="Arial"/>
                <w:sz w:val="16"/>
                <w:szCs w:val="14"/>
                <w:lang w:val="en-GB"/>
              </w:rPr>
              <w:t>5</w:t>
            </w:r>
          </w:p>
        </w:tc>
        <w:tc>
          <w:tcPr>
            <w:tcW w:w="420" w:type="pct"/>
            <w:tcBorders>
              <w:right w:val="single" w:sz="4" w:space="0" w:color="auto"/>
            </w:tcBorders>
          </w:tcPr>
          <w:p w14:paraId="3BFBE148" w14:textId="77777777" w:rsidR="002744B5" w:rsidRPr="00C121DD" w:rsidRDefault="002744B5" w:rsidP="002744B5">
            <w:pPr>
              <w:spacing w:after="120"/>
              <w:rPr>
                <w:rFonts w:cs="Arial"/>
                <w:sz w:val="16"/>
                <w:szCs w:val="14"/>
                <w:lang w:val="en-GB"/>
              </w:rPr>
            </w:pPr>
            <w:r w:rsidRPr="00C121DD">
              <w:rPr>
                <w:rFonts w:cs="Arial"/>
                <w:sz w:val="16"/>
                <w:szCs w:val="14"/>
                <w:lang w:val="en-GB"/>
              </w:rPr>
              <w:t>1</w:t>
            </w:r>
          </w:p>
        </w:tc>
        <w:tc>
          <w:tcPr>
            <w:tcW w:w="307" w:type="pct"/>
            <w:tcBorders>
              <w:top w:val="nil"/>
              <w:left w:val="nil"/>
              <w:bottom w:val="nil"/>
              <w:right w:val="nil"/>
            </w:tcBorders>
            <w:vAlign w:val="center"/>
          </w:tcPr>
          <w:p w14:paraId="48FE64D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1.09</w:t>
            </w:r>
          </w:p>
        </w:tc>
        <w:tc>
          <w:tcPr>
            <w:tcW w:w="307" w:type="pct"/>
            <w:tcBorders>
              <w:top w:val="nil"/>
              <w:left w:val="nil"/>
              <w:bottom w:val="nil"/>
              <w:right w:val="nil"/>
            </w:tcBorders>
            <w:shd w:val="clear" w:color="000000" w:fill="FF0000"/>
            <w:vAlign w:val="center"/>
          </w:tcPr>
          <w:p w14:paraId="626E81B6"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1.15</w:t>
            </w:r>
          </w:p>
        </w:tc>
        <w:tc>
          <w:tcPr>
            <w:tcW w:w="307" w:type="pct"/>
            <w:tcBorders>
              <w:top w:val="nil"/>
              <w:left w:val="nil"/>
              <w:bottom w:val="nil"/>
              <w:right w:val="nil"/>
            </w:tcBorders>
            <w:shd w:val="clear" w:color="auto" w:fill="FF0000"/>
            <w:vAlign w:val="center"/>
          </w:tcPr>
          <w:p w14:paraId="44731083"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1.11</w:t>
            </w:r>
          </w:p>
        </w:tc>
        <w:tc>
          <w:tcPr>
            <w:tcW w:w="307" w:type="pct"/>
            <w:tcBorders>
              <w:top w:val="nil"/>
              <w:left w:val="nil"/>
              <w:bottom w:val="nil"/>
              <w:right w:val="double" w:sz="4" w:space="0" w:color="auto"/>
            </w:tcBorders>
            <w:vAlign w:val="center"/>
          </w:tcPr>
          <w:p w14:paraId="0D4D52E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1.07</w:t>
            </w:r>
          </w:p>
        </w:tc>
        <w:tc>
          <w:tcPr>
            <w:tcW w:w="307" w:type="pct"/>
            <w:tcBorders>
              <w:top w:val="nil"/>
              <w:left w:val="double" w:sz="4" w:space="0" w:color="auto"/>
              <w:bottom w:val="nil"/>
              <w:right w:val="nil"/>
            </w:tcBorders>
            <w:shd w:val="clear" w:color="000000" w:fill="FF0000"/>
            <w:vAlign w:val="center"/>
          </w:tcPr>
          <w:p w14:paraId="6A72FFB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1.30</w:t>
            </w:r>
          </w:p>
        </w:tc>
        <w:tc>
          <w:tcPr>
            <w:tcW w:w="307" w:type="pct"/>
            <w:tcBorders>
              <w:top w:val="nil"/>
              <w:left w:val="nil"/>
              <w:bottom w:val="nil"/>
              <w:right w:val="nil"/>
            </w:tcBorders>
            <w:shd w:val="clear" w:color="000000" w:fill="FF0000"/>
            <w:vAlign w:val="center"/>
          </w:tcPr>
          <w:p w14:paraId="58C8594E"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1.43</w:t>
            </w:r>
          </w:p>
        </w:tc>
        <w:tc>
          <w:tcPr>
            <w:tcW w:w="307" w:type="pct"/>
            <w:tcBorders>
              <w:top w:val="nil"/>
              <w:left w:val="nil"/>
              <w:bottom w:val="nil"/>
              <w:right w:val="nil"/>
            </w:tcBorders>
            <w:shd w:val="clear" w:color="000000" w:fill="FF0000"/>
            <w:vAlign w:val="center"/>
          </w:tcPr>
          <w:p w14:paraId="1916F907"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1.47</w:t>
            </w:r>
          </w:p>
        </w:tc>
        <w:tc>
          <w:tcPr>
            <w:tcW w:w="307" w:type="pct"/>
            <w:tcBorders>
              <w:top w:val="nil"/>
              <w:left w:val="nil"/>
              <w:bottom w:val="nil"/>
              <w:right w:val="double" w:sz="4" w:space="0" w:color="auto"/>
            </w:tcBorders>
            <w:shd w:val="clear" w:color="000000" w:fill="FF0000"/>
            <w:vAlign w:val="center"/>
          </w:tcPr>
          <w:p w14:paraId="215C466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1.47</w:t>
            </w:r>
          </w:p>
        </w:tc>
        <w:tc>
          <w:tcPr>
            <w:tcW w:w="307" w:type="pct"/>
            <w:tcBorders>
              <w:top w:val="nil"/>
              <w:left w:val="double" w:sz="4" w:space="0" w:color="auto"/>
              <w:bottom w:val="nil"/>
              <w:right w:val="nil"/>
            </w:tcBorders>
            <w:vAlign w:val="center"/>
          </w:tcPr>
          <w:p w14:paraId="6C05B47B"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1.09</w:t>
            </w:r>
          </w:p>
        </w:tc>
        <w:tc>
          <w:tcPr>
            <w:tcW w:w="307" w:type="pct"/>
            <w:tcBorders>
              <w:top w:val="nil"/>
              <w:left w:val="nil"/>
              <w:bottom w:val="nil"/>
              <w:right w:val="nil"/>
            </w:tcBorders>
            <w:shd w:val="clear" w:color="000000" w:fill="FF0000"/>
            <w:vAlign w:val="center"/>
          </w:tcPr>
          <w:p w14:paraId="31E9D56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1.15</w:t>
            </w:r>
          </w:p>
        </w:tc>
        <w:tc>
          <w:tcPr>
            <w:tcW w:w="307" w:type="pct"/>
            <w:tcBorders>
              <w:top w:val="nil"/>
              <w:left w:val="nil"/>
              <w:bottom w:val="nil"/>
              <w:right w:val="nil"/>
            </w:tcBorders>
            <w:shd w:val="clear" w:color="000000" w:fill="FF0000"/>
            <w:vAlign w:val="center"/>
          </w:tcPr>
          <w:p w14:paraId="72ADDBD0"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1.11</w:t>
            </w:r>
          </w:p>
        </w:tc>
        <w:tc>
          <w:tcPr>
            <w:tcW w:w="307" w:type="pct"/>
            <w:tcBorders>
              <w:top w:val="nil"/>
              <w:left w:val="nil"/>
              <w:bottom w:val="nil"/>
              <w:right w:val="nil"/>
            </w:tcBorders>
            <w:shd w:val="clear" w:color="000000" w:fill="FF0000"/>
            <w:vAlign w:val="center"/>
          </w:tcPr>
          <w:p w14:paraId="12D6A84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1.07</w:t>
            </w:r>
          </w:p>
        </w:tc>
      </w:tr>
      <w:tr w:rsidR="00D746D6" w:rsidRPr="00C121DD" w14:paraId="4EEDAE66" w14:textId="77777777" w:rsidTr="001E1D29">
        <w:trPr>
          <w:trHeight w:val="227"/>
        </w:trPr>
        <w:tc>
          <w:tcPr>
            <w:tcW w:w="481" w:type="pct"/>
          </w:tcPr>
          <w:p w14:paraId="6E9BB9C5" w14:textId="77777777" w:rsidR="002744B5" w:rsidRPr="00C121DD" w:rsidRDefault="002744B5" w:rsidP="002744B5">
            <w:pPr>
              <w:spacing w:after="120"/>
              <w:rPr>
                <w:rFonts w:cs="Arial"/>
                <w:sz w:val="16"/>
                <w:szCs w:val="14"/>
                <w:lang w:val="en-GB"/>
              </w:rPr>
            </w:pPr>
          </w:p>
        </w:tc>
        <w:tc>
          <w:tcPr>
            <w:tcW w:w="412" w:type="pct"/>
          </w:tcPr>
          <w:p w14:paraId="67329F58" w14:textId="77777777" w:rsidR="002744B5" w:rsidRPr="00C121DD" w:rsidRDefault="002744B5" w:rsidP="002744B5">
            <w:pPr>
              <w:spacing w:after="120"/>
              <w:rPr>
                <w:rFonts w:cs="Arial"/>
                <w:sz w:val="16"/>
                <w:szCs w:val="14"/>
                <w:lang w:val="en-GB"/>
              </w:rPr>
            </w:pPr>
            <w:r w:rsidRPr="00C121DD">
              <w:rPr>
                <w:rFonts w:cs="Arial"/>
                <w:sz w:val="16"/>
                <w:szCs w:val="14"/>
                <w:lang w:val="en-GB"/>
              </w:rPr>
              <w:t>6</w:t>
            </w:r>
          </w:p>
        </w:tc>
        <w:tc>
          <w:tcPr>
            <w:tcW w:w="420" w:type="pct"/>
            <w:tcBorders>
              <w:right w:val="single" w:sz="4" w:space="0" w:color="auto"/>
            </w:tcBorders>
          </w:tcPr>
          <w:p w14:paraId="1C17D8A6" w14:textId="77777777" w:rsidR="002744B5" w:rsidRPr="00C121DD" w:rsidRDefault="002744B5" w:rsidP="002744B5">
            <w:pPr>
              <w:spacing w:after="120"/>
              <w:rPr>
                <w:rFonts w:cs="Arial"/>
                <w:sz w:val="16"/>
                <w:szCs w:val="14"/>
                <w:lang w:val="en-GB"/>
              </w:rPr>
            </w:pPr>
            <w:r w:rsidRPr="00C121DD">
              <w:rPr>
                <w:rFonts w:cs="Arial"/>
                <w:sz w:val="16"/>
                <w:szCs w:val="14"/>
                <w:lang w:val="en-GB"/>
              </w:rPr>
              <w:t>1</w:t>
            </w:r>
          </w:p>
        </w:tc>
        <w:tc>
          <w:tcPr>
            <w:tcW w:w="307" w:type="pct"/>
            <w:tcBorders>
              <w:top w:val="nil"/>
              <w:left w:val="nil"/>
              <w:bottom w:val="nil"/>
              <w:right w:val="nil"/>
            </w:tcBorders>
            <w:vAlign w:val="center"/>
          </w:tcPr>
          <w:p w14:paraId="59DF1E7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0.98</w:t>
            </w:r>
          </w:p>
        </w:tc>
        <w:tc>
          <w:tcPr>
            <w:tcW w:w="307" w:type="pct"/>
            <w:tcBorders>
              <w:top w:val="nil"/>
              <w:left w:val="nil"/>
              <w:bottom w:val="nil"/>
              <w:right w:val="nil"/>
            </w:tcBorders>
            <w:vAlign w:val="center"/>
          </w:tcPr>
          <w:p w14:paraId="5F9F892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0.98</w:t>
            </w:r>
          </w:p>
        </w:tc>
        <w:tc>
          <w:tcPr>
            <w:tcW w:w="307" w:type="pct"/>
            <w:tcBorders>
              <w:top w:val="nil"/>
              <w:left w:val="nil"/>
              <w:bottom w:val="nil"/>
              <w:right w:val="nil"/>
            </w:tcBorders>
            <w:vAlign w:val="center"/>
          </w:tcPr>
          <w:p w14:paraId="065C73AF"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0.87</w:t>
            </w:r>
          </w:p>
        </w:tc>
        <w:tc>
          <w:tcPr>
            <w:tcW w:w="307" w:type="pct"/>
            <w:tcBorders>
              <w:top w:val="nil"/>
              <w:left w:val="nil"/>
              <w:bottom w:val="nil"/>
              <w:right w:val="double" w:sz="4" w:space="0" w:color="auto"/>
            </w:tcBorders>
            <w:shd w:val="clear" w:color="000000" w:fill="BDD7EE"/>
            <w:vAlign w:val="center"/>
          </w:tcPr>
          <w:p w14:paraId="23CEB8F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0.81</w:t>
            </w:r>
          </w:p>
        </w:tc>
        <w:tc>
          <w:tcPr>
            <w:tcW w:w="307" w:type="pct"/>
            <w:tcBorders>
              <w:top w:val="nil"/>
              <w:left w:val="double" w:sz="4" w:space="0" w:color="auto"/>
              <w:bottom w:val="nil"/>
              <w:right w:val="nil"/>
            </w:tcBorders>
            <w:vAlign w:val="center"/>
          </w:tcPr>
          <w:p w14:paraId="4C9BDFDC"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1.23</w:t>
            </w:r>
          </w:p>
        </w:tc>
        <w:tc>
          <w:tcPr>
            <w:tcW w:w="307" w:type="pct"/>
            <w:tcBorders>
              <w:top w:val="nil"/>
              <w:left w:val="nil"/>
              <w:bottom w:val="nil"/>
              <w:right w:val="nil"/>
            </w:tcBorders>
            <w:shd w:val="clear" w:color="000000" w:fill="FF0000"/>
            <w:vAlign w:val="center"/>
          </w:tcPr>
          <w:p w14:paraId="12E7D0DE"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1.35</w:t>
            </w:r>
          </w:p>
        </w:tc>
        <w:tc>
          <w:tcPr>
            <w:tcW w:w="307" w:type="pct"/>
            <w:tcBorders>
              <w:top w:val="nil"/>
              <w:left w:val="nil"/>
              <w:bottom w:val="nil"/>
              <w:right w:val="nil"/>
            </w:tcBorders>
            <w:shd w:val="clear" w:color="000000" w:fill="FF0000"/>
            <w:vAlign w:val="center"/>
          </w:tcPr>
          <w:p w14:paraId="6244953C"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1.45</w:t>
            </w:r>
          </w:p>
        </w:tc>
        <w:tc>
          <w:tcPr>
            <w:tcW w:w="307" w:type="pct"/>
            <w:tcBorders>
              <w:top w:val="nil"/>
              <w:left w:val="nil"/>
              <w:bottom w:val="nil"/>
              <w:right w:val="double" w:sz="4" w:space="0" w:color="auto"/>
            </w:tcBorders>
            <w:vAlign w:val="center"/>
          </w:tcPr>
          <w:p w14:paraId="7C1E0EA9"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1.19</w:t>
            </w:r>
          </w:p>
        </w:tc>
        <w:tc>
          <w:tcPr>
            <w:tcW w:w="307" w:type="pct"/>
            <w:tcBorders>
              <w:top w:val="nil"/>
              <w:left w:val="double" w:sz="4" w:space="0" w:color="auto"/>
              <w:bottom w:val="nil"/>
              <w:right w:val="nil"/>
            </w:tcBorders>
            <w:vAlign w:val="center"/>
          </w:tcPr>
          <w:p w14:paraId="282570DE"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0.98</w:t>
            </w:r>
          </w:p>
        </w:tc>
        <w:tc>
          <w:tcPr>
            <w:tcW w:w="307" w:type="pct"/>
            <w:tcBorders>
              <w:top w:val="nil"/>
              <w:left w:val="nil"/>
              <w:bottom w:val="nil"/>
              <w:right w:val="nil"/>
            </w:tcBorders>
            <w:vAlign w:val="center"/>
          </w:tcPr>
          <w:p w14:paraId="3F67B7B6"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0.99</w:t>
            </w:r>
          </w:p>
        </w:tc>
        <w:tc>
          <w:tcPr>
            <w:tcW w:w="307" w:type="pct"/>
            <w:tcBorders>
              <w:top w:val="nil"/>
              <w:left w:val="nil"/>
              <w:bottom w:val="nil"/>
              <w:right w:val="nil"/>
            </w:tcBorders>
            <w:vAlign w:val="center"/>
          </w:tcPr>
          <w:p w14:paraId="08FF8A67"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0.87</w:t>
            </w:r>
          </w:p>
        </w:tc>
        <w:tc>
          <w:tcPr>
            <w:tcW w:w="307" w:type="pct"/>
            <w:tcBorders>
              <w:top w:val="nil"/>
              <w:left w:val="nil"/>
              <w:bottom w:val="nil"/>
              <w:right w:val="nil"/>
            </w:tcBorders>
            <w:shd w:val="clear" w:color="000000" w:fill="BDD7EE"/>
            <w:vAlign w:val="center"/>
          </w:tcPr>
          <w:p w14:paraId="4E6D374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0.81</w:t>
            </w:r>
          </w:p>
        </w:tc>
      </w:tr>
      <w:tr w:rsidR="00D746D6" w:rsidRPr="00C121DD" w14:paraId="5F18ADAF" w14:textId="77777777" w:rsidTr="001E1D29">
        <w:trPr>
          <w:trHeight w:val="227"/>
        </w:trPr>
        <w:tc>
          <w:tcPr>
            <w:tcW w:w="481" w:type="pct"/>
          </w:tcPr>
          <w:p w14:paraId="0F486D94" w14:textId="77777777" w:rsidR="002744B5" w:rsidRPr="00C121DD" w:rsidRDefault="002744B5" w:rsidP="002744B5">
            <w:pPr>
              <w:spacing w:after="120"/>
              <w:rPr>
                <w:rFonts w:cs="Arial"/>
                <w:sz w:val="16"/>
                <w:szCs w:val="14"/>
                <w:lang w:val="en-GB"/>
              </w:rPr>
            </w:pPr>
          </w:p>
        </w:tc>
        <w:tc>
          <w:tcPr>
            <w:tcW w:w="412" w:type="pct"/>
          </w:tcPr>
          <w:p w14:paraId="68A0772B" w14:textId="77777777" w:rsidR="002744B5" w:rsidRPr="00C121DD" w:rsidRDefault="002744B5" w:rsidP="002744B5">
            <w:pPr>
              <w:spacing w:after="120"/>
              <w:rPr>
                <w:rFonts w:cs="Arial"/>
                <w:sz w:val="16"/>
                <w:szCs w:val="14"/>
                <w:lang w:val="en-GB"/>
              </w:rPr>
            </w:pPr>
            <w:r w:rsidRPr="00C121DD">
              <w:rPr>
                <w:rFonts w:cs="Arial"/>
                <w:sz w:val="16"/>
                <w:szCs w:val="14"/>
                <w:lang w:val="en-GB"/>
              </w:rPr>
              <w:t>7</w:t>
            </w:r>
          </w:p>
        </w:tc>
        <w:tc>
          <w:tcPr>
            <w:tcW w:w="420" w:type="pct"/>
            <w:tcBorders>
              <w:right w:val="single" w:sz="4" w:space="0" w:color="auto"/>
            </w:tcBorders>
          </w:tcPr>
          <w:p w14:paraId="6F08937F" w14:textId="77777777" w:rsidR="002744B5" w:rsidRPr="00C121DD" w:rsidRDefault="002744B5" w:rsidP="002744B5">
            <w:pPr>
              <w:spacing w:after="120"/>
              <w:rPr>
                <w:rFonts w:cs="Arial"/>
                <w:sz w:val="16"/>
                <w:szCs w:val="14"/>
                <w:lang w:val="en-GB"/>
              </w:rPr>
            </w:pPr>
            <w:r w:rsidRPr="00C121DD">
              <w:rPr>
                <w:rFonts w:cs="Arial"/>
                <w:sz w:val="16"/>
                <w:szCs w:val="14"/>
                <w:lang w:val="en-GB"/>
              </w:rPr>
              <w:t>1</w:t>
            </w:r>
          </w:p>
        </w:tc>
        <w:tc>
          <w:tcPr>
            <w:tcW w:w="307" w:type="pct"/>
            <w:tcBorders>
              <w:top w:val="nil"/>
              <w:left w:val="nil"/>
              <w:bottom w:val="nil"/>
              <w:right w:val="nil"/>
            </w:tcBorders>
            <w:vAlign w:val="center"/>
          </w:tcPr>
          <w:p w14:paraId="370F580A"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0.85</w:t>
            </w:r>
          </w:p>
        </w:tc>
        <w:tc>
          <w:tcPr>
            <w:tcW w:w="307" w:type="pct"/>
            <w:tcBorders>
              <w:top w:val="nil"/>
              <w:left w:val="nil"/>
              <w:bottom w:val="nil"/>
              <w:right w:val="nil"/>
            </w:tcBorders>
            <w:shd w:val="clear" w:color="000000" w:fill="BDD7EE"/>
            <w:vAlign w:val="center"/>
          </w:tcPr>
          <w:p w14:paraId="62B1367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0.78</w:t>
            </w:r>
          </w:p>
        </w:tc>
        <w:tc>
          <w:tcPr>
            <w:tcW w:w="307" w:type="pct"/>
            <w:tcBorders>
              <w:top w:val="nil"/>
              <w:left w:val="nil"/>
              <w:bottom w:val="nil"/>
              <w:right w:val="nil"/>
            </w:tcBorders>
            <w:shd w:val="clear" w:color="auto" w:fill="BDD6EE" w:themeFill="accent1" w:themeFillTint="66"/>
            <w:vAlign w:val="center"/>
          </w:tcPr>
          <w:p w14:paraId="43848F30"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0.73</w:t>
            </w:r>
          </w:p>
        </w:tc>
        <w:tc>
          <w:tcPr>
            <w:tcW w:w="307" w:type="pct"/>
            <w:tcBorders>
              <w:top w:val="nil"/>
              <w:left w:val="nil"/>
              <w:bottom w:val="nil"/>
              <w:right w:val="double" w:sz="4" w:space="0" w:color="auto"/>
            </w:tcBorders>
            <w:vAlign w:val="center"/>
          </w:tcPr>
          <w:p w14:paraId="4F75F13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0.81</w:t>
            </w:r>
          </w:p>
        </w:tc>
        <w:tc>
          <w:tcPr>
            <w:tcW w:w="307" w:type="pct"/>
            <w:tcBorders>
              <w:top w:val="nil"/>
              <w:left w:val="double" w:sz="4" w:space="0" w:color="auto"/>
              <w:bottom w:val="nil"/>
              <w:right w:val="nil"/>
            </w:tcBorders>
            <w:vAlign w:val="center"/>
          </w:tcPr>
          <w:p w14:paraId="7AB491F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1.27</w:t>
            </w:r>
          </w:p>
        </w:tc>
        <w:tc>
          <w:tcPr>
            <w:tcW w:w="307" w:type="pct"/>
            <w:tcBorders>
              <w:top w:val="nil"/>
              <w:left w:val="nil"/>
              <w:bottom w:val="nil"/>
              <w:right w:val="nil"/>
            </w:tcBorders>
            <w:vAlign w:val="center"/>
          </w:tcPr>
          <w:p w14:paraId="7C50A4A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1.09</w:t>
            </w:r>
          </w:p>
        </w:tc>
        <w:tc>
          <w:tcPr>
            <w:tcW w:w="307" w:type="pct"/>
            <w:tcBorders>
              <w:top w:val="nil"/>
              <w:left w:val="nil"/>
              <w:bottom w:val="nil"/>
              <w:right w:val="nil"/>
            </w:tcBorders>
            <w:vAlign w:val="center"/>
          </w:tcPr>
          <w:p w14:paraId="3CC927C8"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1.11</w:t>
            </w:r>
          </w:p>
        </w:tc>
        <w:tc>
          <w:tcPr>
            <w:tcW w:w="307" w:type="pct"/>
            <w:tcBorders>
              <w:top w:val="nil"/>
              <w:left w:val="nil"/>
              <w:bottom w:val="nil"/>
              <w:right w:val="double" w:sz="4" w:space="0" w:color="auto"/>
            </w:tcBorders>
            <w:vAlign w:val="center"/>
          </w:tcPr>
          <w:p w14:paraId="0C07F568"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1.16</w:t>
            </w:r>
          </w:p>
        </w:tc>
        <w:tc>
          <w:tcPr>
            <w:tcW w:w="307" w:type="pct"/>
            <w:tcBorders>
              <w:top w:val="nil"/>
              <w:left w:val="double" w:sz="4" w:space="0" w:color="auto"/>
              <w:bottom w:val="nil"/>
              <w:right w:val="nil"/>
            </w:tcBorders>
            <w:vAlign w:val="center"/>
          </w:tcPr>
          <w:p w14:paraId="285E50C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0.85</w:t>
            </w:r>
          </w:p>
        </w:tc>
        <w:tc>
          <w:tcPr>
            <w:tcW w:w="307" w:type="pct"/>
            <w:tcBorders>
              <w:top w:val="nil"/>
              <w:left w:val="nil"/>
              <w:bottom w:val="nil"/>
              <w:right w:val="nil"/>
            </w:tcBorders>
            <w:shd w:val="clear" w:color="000000" w:fill="BDD7EE"/>
            <w:vAlign w:val="center"/>
          </w:tcPr>
          <w:p w14:paraId="454DAC66"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0.78</w:t>
            </w:r>
          </w:p>
        </w:tc>
        <w:tc>
          <w:tcPr>
            <w:tcW w:w="307" w:type="pct"/>
            <w:tcBorders>
              <w:top w:val="nil"/>
              <w:left w:val="nil"/>
              <w:bottom w:val="nil"/>
              <w:right w:val="nil"/>
            </w:tcBorders>
            <w:shd w:val="clear" w:color="000000" w:fill="B4C6E7"/>
            <w:vAlign w:val="center"/>
          </w:tcPr>
          <w:p w14:paraId="4FDB912E"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0.75</w:t>
            </w:r>
          </w:p>
        </w:tc>
        <w:tc>
          <w:tcPr>
            <w:tcW w:w="307" w:type="pct"/>
            <w:tcBorders>
              <w:top w:val="nil"/>
              <w:left w:val="nil"/>
              <w:bottom w:val="nil"/>
              <w:right w:val="nil"/>
            </w:tcBorders>
            <w:vAlign w:val="center"/>
          </w:tcPr>
          <w:p w14:paraId="355D8088"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0.80</w:t>
            </w:r>
          </w:p>
        </w:tc>
      </w:tr>
      <w:tr w:rsidR="00D746D6" w:rsidRPr="00C121DD" w14:paraId="78DD142B" w14:textId="77777777" w:rsidTr="001E1D29">
        <w:trPr>
          <w:trHeight w:val="227"/>
        </w:trPr>
        <w:tc>
          <w:tcPr>
            <w:tcW w:w="481" w:type="pct"/>
          </w:tcPr>
          <w:p w14:paraId="50CBE8F7" w14:textId="77777777" w:rsidR="002744B5" w:rsidRPr="00C121DD" w:rsidRDefault="002744B5" w:rsidP="002744B5">
            <w:pPr>
              <w:spacing w:after="120"/>
              <w:rPr>
                <w:rFonts w:cs="Arial"/>
                <w:sz w:val="16"/>
                <w:szCs w:val="14"/>
                <w:lang w:val="en-GB"/>
              </w:rPr>
            </w:pPr>
            <w:r w:rsidRPr="00C121DD">
              <w:rPr>
                <w:rFonts w:cs="Arial"/>
                <w:sz w:val="16"/>
                <w:szCs w:val="14"/>
                <w:lang w:val="en-GB"/>
              </w:rPr>
              <w:t>Group</w:t>
            </w:r>
          </w:p>
        </w:tc>
        <w:tc>
          <w:tcPr>
            <w:tcW w:w="412" w:type="pct"/>
          </w:tcPr>
          <w:p w14:paraId="39B53621" w14:textId="77777777" w:rsidR="002744B5" w:rsidRPr="00C121DD" w:rsidRDefault="002744B5" w:rsidP="002744B5">
            <w:pPr>
              <w:spacing w:after="120"/>
              <w:rPr>
                <w:rFonts w:cs="Arial"/>
                <w:sz w:val="16"/>
                <w:szCs w:val="14"/>
                <w:lang w:val="en-GB"/>
              </w:rPr>
            </w:pPr>
            <w:r w:rsidRPr="00C121DD">
              <w:rPr>
                <w:rFonts w:cs="Arial"/>
                <w:sz w:val="16"/>
                <w:szCs w:val="14"/>
                <w:lang w:val="en-GB"/>
              </w:rPr>
              <w:t>Treatment</w:t>
            </w:r>
          </w:p>
        </w:tc>
        <w:tc>
          <w:tcPr>
            <w:tcW w:w="420" w:type="pct"/>
            <w:tcBorders>
              <w:right w:val="single" w:sz="4" w:space="0" w:color="auto"/>
            </w:tcBorders>
          </w:tcPr>
          <w:p w14:paraId="77EA6720" w14:textId="77777777" w:rsidR="002744B5" w:rsidRPr="00C121DD" w:rsidRDefault="002744B5" w:rsidP="002744B5">
            <w:pPr>
              <w:spacing w:after="120"/>
              <w:rPr>
                <w:rFonts w:cs="Arial"/>
                <w:sz w:val="16"/>
                <w:szCs w:val="14"/>
                <w:lang w:val="en-GB"/>
              </w:rPr>
            </w:pPr>
            <w:r w:rsidRPr="00C121DD">
              <w:rPr>
                <w:rFonts w:cs="Arial"/>
                <w:sz w:val="16"/>
                <w:szCs w:val="14"/>
                <w:lang w:val="en-GB"/>
              </w:rPr>
              <w:t>Control</w:t>
            </w:r>
          </w:p>
        </w:tc>
        <w:tc>
          <w:tcPr>
            <w:tcW w:w="307" w:type="pct"/>
            <w:tcBorders>
              <w:top w:val="nil"/>
              <w:left w:val="nil"/>
              <w:bottom w:val="nil"/>
              <w:right w:val="nil"/>
            </w:tcBorders>
            <w:shd w:val="clear" w:color="000000" w:fill="BDD7EE"/>
            <w:vAlign w:val="center"/>
          </w:tcPr>
          <w:p w14:paraId="7683405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0.69</w:t>
            </w:r>
          </w:p>
        </w:tc>
        <w:tc>
          <w:tcPr>
            <w:tcW w:w="307" w:type="pct"/>
            <w:tcBorders>
              <w:top w:val="nil"/>
              <w:left w:val="nil"/>
              <w:bottom w:val="nil"/>
              <w:right w:val="nil"/>
            </w:tcBorders>
            <w:shd w:val="clear" w:color="000000" w:fill="FF0000"/>
            <w:vAlign w:val="center"/>
          </w:tcPr>
          <w:p w14:paraId="2448446A"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1.83</w:t>
            </w:r>
          </w:p>
        </w:tc>
        <w:tc>
          <w:tcPr>
            <w:tcW w:w="307" w:type="pct"/>
            <w:tcBorders>
              <w:top w:val="nil"/>
              <w:left w:val="nil"/>
              <w:bottom w:val="nil"/>
              <w:right w:val="nil"/>
            </w:tcBorders>
            <w:shd w:val="clear" w:color="auto" w:fill="FF0000"/>
            <w:vAlign w:val="center"/>
          </w:tcPr>
          <w:p w14:paraId="03756543"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1.88</w:t>
            </w:r>
          </w:p>
        </w:tc>
        <w:tc>
          <w:tcPr>
            <w:tcW w:w="307" w:type="pct"/>
            <w:tcBorders>
              <w:top w:val="nil"/>
              <w:left w:val="nil"/>
              <w:bottom w:val="nil"/>
              <w:right w:val="double" w:sz="4" w:space="0" w:color="auto"/>
            </w:tcBorders>
            <w:shd w:val="clear" w:color="000000" w:fill="FF0000"/>
            <w:vAlign w:val="center"/>
          </w:tcPr>
          <w:p w14:paraId="49BA6B25"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1.76</w:t>
            </w:r>
          </w:p>
        </w:tc>
        <w:tc>
          <w:tcPr>
            <w:tcW w:w="307" w:type="pct"/>
            <w:tcBorders>
              <w:top w:val="nil"/>
              <w:left w:val="double" w:sz="4" w:space="0" w:color="auto"/>
              <w:bottom w:val="nil"/>
              <w:right w:val="nil"/>
            </w:tcBorders>
            <w:vAlign w:val="center"/>
          </w:tcPr>
          <w:p w14:paraId="0FAD3FF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1.01</w:t>
            </w:r>
          </w:p>
        </w:tc>
        <w:tc>
          <w:tcPr>
            <w:tcW w:w="307" w:type="pct"/>
            <w:tcBorders>
              <w:top w:val="nil"/>
              <w:left w:val="nil"/>
              <w:bottom w:val="nil"/>
              <w:right w:val="nil"/>
            </w:tcBorders>
            <w:shd w:val="clear" w:color="000000" w:fill="FF0000"/>
            <w:vAlign w:val="center"/>
          </w:tcPr>
          <w:p w14:paraId="047A9755"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2.21</w:t>
            </w:r>
          </w:p>
        </w:tc>
        <w:tc>
          <w:tcPr>
            <w:tcW w:w="307" w:type="pct"/>
            <w:tcBorders>
              <w:top w:val="nil"/>
              <w:left w:val="nil"/>
              <w:bottom w:val="nil"/>
              <w:right w:val="nil"/>
            </w:tcBorders>
            <w:shd w:val="clear" w:color="000000" w:fill="FF0000"/>
            <w:vAlign w:val="center"/>
          </w:tcPr>
          <w:p w14:paraId="6E0C53BE"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2.09</w:t>
            </w:r>
          </w:p>
        </w:tc>
        <w:tc>
          <w:tcPr>
            <w:tcW w:w="307" w:type="pct"/>
            <w:tcBorders>
              <w:top w:val="nil"/>
              <w:left w:val="nil"/>
              <w:bottom w:val="nil"/>
              <w:right w:val="double" w:sz="4" w:space="0" w:color="auto"/>
            </w:tcBorders>
            <w:shd w:val="clear" w:color="000000" w:fill="FF0000"/>
            <w:vAlign w:val="center"/>
          </w:tcPr>
          <w:p w14:paraId="69F5A53E"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2.14</w:t>
            </w:r>
          </w:p>
        </w:tc>
        <w:tc>
          <w:tcPr>
            <w:tcW w:w="307" w:type="pct"/>
            <w:tcBorders>
              <w:top w:val="nil"/>
              <w:left w:val="double" w:sz="4" w:space="0" w:color="auto"/>
              <w:bottom w:val="nil"/>
              <w:right w:val="nil"/>
            </w:tcBorders>
            <w:shd w:val="clear" w:color="000000" w:fill="BDD7EE"/>
            <w:vAlign w:val="center"/>
          </w:tcPr>
          <w:p w14:paraId="0FD13A3B"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0.69</w:t>
            </w:r>
          </w:p>
        </w:tc>
        <w:tc>
          <w:tcPr>
            <w:tcW w:w="307" w:type="pct"/>
            <w:tcBorders>
              <w:top w:val="nil"/>
              <w:left w:val="nil"/>
              <w:bottom w:val="nil"/>
              <w:right w:val="nil"/>
            </w:tcBorders>
            <w:shd w:val="clear" w:color="000000" w:fill="FF0000"/>
            <w:vAlign w:val="center"/>
          </w:tcPr>
          <w:p w14:paraId="68B3A2D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1.86</w:t>
            </w:r>
          </w:p>
        </w:tc>
        <w:tc>
          <w:tcPr>
            <w:tcW w:w="307" w:type="pct"/>
            <w:tcBorders>
              <w:top w:val="nil"/>
              <w:left w:val="nil"/>
              <w:bottom w:val="nil"/>
              <w:right w:val="nil"/>
            </w:tcBorders>
            <w:shd w:val="clear" w:color="000000" w:fill="FF0000"/>
            <w:vAlign w:val="center"/>
          </w:tcPr>
          <w:p w14:paraId="4E7A7E19"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1.91</w:t>
            </w:r>
          </w:p>
        </w:tc>
        <w:tc>
          <w:tcPr>
            <w:tcW w:w="307" w:type="pct"/>
            <w:tcBorders>
              <w:top w:val="nil"/>
              <w:left w:val="nil"/>
              <w:bottom w:val="nil"/>
              <w:right w:val="nil"/>
            </w:tcBorders>
            <w:shd w:val="clear" w:color="000000" w:fill="FF0000"/>
            <w:vAlign w:val="center"/>
          </w:tcPr>
          <w:p w14:paraId="4C44722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1.74</w:t>
            </w:r>
          </w:p>
        </w:tc>
      </w:tr>
      <w:tr w:rsidR="00D746D6" w:rsidRPr="00C121DD" w14:paraId="360DDA47" w14:textId="77777777" w:rsidTr="001E1D29">
        <w:trPr>
          <w:trHeight w:val="227"/>
        </w:trPr>
        <w:tc>
          <w:tcPr>
            <w:tcW w:w="481" w:type="pct"/>
          </w:tcPr>
          <w:p w14:paraId="545B9E12" w14:textId="77777777" w:rsidR="002744B5" w:rsidRPr="00C121DD" w:rsidRDefault="002744B5" w:rsidP="002744B5">
            <w:pPr>
              <w:spacing w:after="120"/>
              <w:rPr>
                <w:rFonts w:cs="Arial"/>
                <w:sz w:val="16"/>
                <w:szCs w:val="14"/>
                <w:lang w:val="en-GB"/>
              </w:rPr>
            </w:pPr>
            <w:r w:rsidRPr="00C121DD">
              <w:rPr>
                <w:rFonts w:cs="Arial"/>
                <w:sz w:val="16"/>
                <w:szCs w:val="14"/>
                <w:lang w:val="en-GB"/>
              </w:rPr>
              <w:t>Time period</w:t>
            </w:r>
          </w:p>
        </w:tc>
        <w:tc>
          <w:tcPr>
            <w:tcW w:w="412" w:type="pct"/>
          </w:tcPr>
          <w:p w14:paraId="59CBFA78" w14:textId="77777777" w:rsidR="002744B5" w:rsidRPr="00C121DD" w:rsidRDefault="002744B5" w:rsidP="002744B5">
            <w:pPr>
              <w:spacing w:after="120"/>
              <w:rPr>
                <w:rFonts w:cs="Arial"/>
                <w:sz w:val="16"/>
                <w:szCs w:val="14"/>
                <w:lang w:val="en-GB"/>
              </w:rPr>
            </w:pPr>
            <w:r w:rsidRPr="00C121DD">
              <w:rPr>
                <w:rFonts w:cs="Arial"/>
                <w:sz w:val="16"/>
                <w:szCs w:val="14"/>
                <w:lang w:val="en-GB"/>
              </w:rPr>
              <w:t>1</w:t>
            </w:r>
          </w:p>
        </w:tc>
        <w:tc>
          <w:tcPr>
            <w:tcW w:w="420" w:type="pct"/>
            <w:tcBorders>
              <w:right w:val="single" w:sz="4" w:space="0" w:color="auto"/>
            </w:tcBorders>
          </w:tcPr>
          <w:p w14:paraId="0154B6F2" w14:textId="77777777" w:rsidR="002744B5" w:rsidRPr="00C121DD" w:rsidRDefault="002744B5" w:rsidP="002744B5">
            <w:pPr>
              <w:spacing w:after="120"/>
              <w:rPr>
                <w:rFonts w:cs="Arial"/>
                <w:sz w:val="16"/>
                <w:szCs w:val="14"/>
                <w:lang w:val="en-GB"/>
              </w:rPr>
            </w:pPr>
            <w:r w:rsidRPr="00C121DD">
              <w:rPr>
                <w:rFonts w:cs="Arial"/>
                <w:sz w:val="16"/>
                <w:szCs w:val="14"/>
                <w:lang w:val="en-GB"/>
              </w:rPr>
              <w:t>0</w:t>
            </w:r>
          </w:p>
        </w:tc>
        <w:tc>
          <w:tcPr>
            <w:tcW w:w="307" w:type="pct"/>
            <w:tcBorders>
              <w:top w:val="nil"/>
              <w:left w:val="nil"/>
              <w:bottom w:val="nil"/>
              <w:right w:val="nil"/>
            </w:tcBorders>
            <w:shd w:val="clear" w:color="000000" w:fill="BDD7EE"/>
            <w:vAlign w:val="center"/>
          </w:tcPr>
          <w:p w14:paraId="29FB243A"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c>
          <w:tcPr>
            <w:tcW w:w="307" w:type="pct"/>
            <w:tcBorders>
              <w:top w:val="nil"/>
              <w:left w:val="nil"/>
              <w:bottom w:val="nil"/>
              <w:right w:val="nil"/>
            </w:tcBorders>
            <w:vAlign w:val="center"/>
          </w:tcPr>
          <w:p w14:paraId="22A99566"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0.92</w:t>
            </w:r>
          </w:p>
        </w:tc>
        <w:tc>
          <w:tcPr>
            <w:tcW w:w="307" w:type="pct"/>
            <w:tcBorders>
              <w:top w:val="nil"/>
              <w:left w:val="nil"/>
              <w:bottom w:val="nil"/>
              <w:right w:val="nil"/>
            </w:tcBorders>
            <w:vAlign w:val="center"/>
          </w:tcPr>
          <w:p w14:paraId="5ED51E3E"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0.99</w:t>
            </w:r>
          </w:p>
        </w:tc>
        <w:tc>
          <w:tcPr>
            <w:tcW w:w="307" w:type="pct"/>
            <w:tcBorders>
              <w:top w:val="nil"/>
              <w:left w:val="nil"/>
              <w:bottom w:val="nil"/>
              <w:right w:val="double" w:sz="4" w:space="0" w:color="auto"/>
            </w:tcBorders>
            <w:vAlign w:val="center"/>
          </w:tcPr>
          <w:p w14:paraId="30F60ADA"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0.95</w:t>
            </w:r>
          </w:p>
        </w:tc>
        <w:tc>
          <w:tcPr>
            <w:tcW w:w="307" w:type="pct"/>
            <w:tcBorders>
              <w:top w:val="nil"/>
              <w:left w:val="double" w:sz="4" w:space="0" w:color="auto"/>
              <w:bottom w:val="nil"/>
              <w:right w:val="nil"/>
            </w:tcBorders>
            <w:vAlign w:val="center"/>
          </w:tcPr>
          <w:p w14:paraId="6A0B129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0.88</w:t>
            </w:r>
          </w:p>
        </w:tc>
        <w:tc>
          <w:tcPr>
            <w:tcW w:w="307" w:type="pct"/>
            <w:tcBorders>
              <w:top w:val="nil"/>
              <w:left w:val="nil"/>
              <w:bottom w:val="nil"/>
              <w:right w:val="nil"/>
            </w:tcBorders>
            <w:vAlign w:val="center"/>
          </w:tcPr>
          <w:p w14:paraId="45D4993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0.86</w:t>
            </w:r>
          </w:p>
        </w:tc>
        <w:tc>
          <w:tcPr>
            <w:tcW w:w="307" w:type="pct"/>
            <w:tcBorders>
              <w:top w:val="nil"/>
              <w:left w:val="nil"/>
              <w:bottom w:val="nil"/>
              <w:right w:val="nil"/>
            </w:tcBorders>
            <w:vAlign w:val="center"/>
          </w:tcPr>
          <w:p w14:paraId="0807EBCB"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0.89</w:t>
            </w:r>
          </w:p>
        </w:tc>
        <w:tc>
          <w:tcPr>
            <w:tcW w:w="307" w:type="pct"/>
            <w:tcBorders>
              <w:top w:val="nil"/>
              <w:left w:val="nil"/>
              <w:bottom w:val="nil"/>
              <w:right w:val="double" w:sz="4" w:space="0" w:color="auto"/>
            </w:tcBorders>
            <w:vAlign w:val="center"/>
          </w:tcPr>
          <w:p w14:paraId="32ED7F6C"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0.94</w:t>
            </w:r>
          </w:p>
        </w:tc>
        <w:tc>
          <w:tcPr>
            <w:tcW w:w="307" w:type="pct"/>
            <w:tcBorders>
              <w:top w:val="nil"/>
              <w:left w:val="double" w:sz="4" w:space="0" w:color="auto"/>
              <w:bottom w:val="nil"/>
              <w:right w:val="nil"/>
            </w:tcBorders>
            <w:vAlign w:val="center"/>
          </w:tcPr>
          <w:p w14:paraId="5C3E204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c>
          <w:tcPr>
            <w:tcW w:w="307" w:type="pct"/>
            <w:tcBorders>
              <w:top w:val="nil"/>
              <w:left w:val="nil"/>
              <w:bottom w:val="nil"/>
              <w:right w:val="nil"/>
            </w:tcBorders>
            <w:vAlign w:val="center"/>
          </w:tcPr>
          <w:p w14:paraId="566A5AE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0.92</w:t>
            </w:r>
          </w:p>
        </w:tc>
        <w:tc>
          <w:tcPr>
            <w:tcW w:w="307" w:type="pct"/>
            <w:tcBorders>
              <w:top w:val="nil"/>
              <w:left w:val="nil"/>
              <w:bottom w:val="nil"/>
              <w:right w:val="nil"/>
            </w:tcBorders>
            <w:vAlign w:val="center"/>
          </w:tcPr>
          <w:p w14:paraId="492D3DF5"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0.99</w:t>
            </w:r>
          </w:p>
        </w:tc>
        <w:tc>
          <w:tcPr>
            <w:tcW w:w="307" w:type="pct"/>
            <w:tcBorders>
              <w:top w:val="nil"/>
              <w:left w:val="nil"/>
              <w:bottom w:val="nil"/>
              <w:right w:val="nil"/>
            </w:tcBorders>
            <w:vAlign w:val="center"/>
          </w:tcPr>
          <w:p w14:paraId="67AEC02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0.95</w:t>
            </w:r>
          </w:p>
        </w:tc>
      </w:tr>
      <w:tr w:rsidR="00D746D6" w:rsidRPr="00C121DD" w14:paraId="2D18878D" w14:textId="77777777" w:rsidTr="001E1D29">
        <w:trPr>
          <w:trHeight w:val="227"/>
        </w:trPr>
        <w:tc>
          <w:tcPr>
            <w:tcW w:w="481" w:type="pct"/>
          </w:tcPr>
          <w:p w14:paraId="4C7BAE48" w14:textId="77777777" w:rsidR="002744B5" w:rsidRPr="00C121DD" w:rsidRDefault="002744B5" w:rsidP="002744B5">
            <w:pPr>
              <w:spacing w:after="120"/>
              <w:rPr>
                <w:rFonts w:cs="Arial"/>
                <w:sz w:val="16"/>
                <w:szCs w:val="14"/>
                <w:lang w:val="en-GB"/>
              </w:rPr>
            </w:pPr>
          </w:p>
        </w:tc>
        <w:tc>
          <w:tcPr>
            <w:tcW w:w="412" w:type="pct"/>
          </w:tcPr>
          <w:p w14:paraId="3FD9EDDA" w14:textId="77777777" w:rsidR="002744B5" w:rsidRPr="00C121DD" w:rsidRDefault="002744B5" w:rsidP="002744B5">
            <w:pPr>
              <w:spacing w:after="120"/>
              <w:rPr>
                <w:rFonts w:cs="Arial"/>
                <w:sz w:val="16"/>
                <w:szCs w:val="14"/>
                <w:lang w:val="en-GB"/>
              </w:rPr>
            </w:pPr>
            <w:r w:rsidRPr="00C121DD">
              <w:rPr>
                <w:rFonts w:cs="Arial"/>
                <w:sz w:val="16"/>
                <w:szCs w:val="14"/>
                <w:lang w:val="en-GB"/>
              </w:rPr>
              <w:t>2</w:t>
            </w:r>
          </w:p>
        </w:tc>
        <w:tc>
          <w:tcPr>
            <w:tcW w:w="420" w:type="pct"/>
            <w:tcBorders>
              <w:right w:val="single" w:sz="4" w:space="0" w:color="auto"/>
            </w:tcBorders>
          </w:tcPr>
          <w:p w14:paraId="26869B0A" w14:textId="77777777" w:rsidR="002744B5" w:rsidRPr="00C121DD" w:rsidRDefault="002744B5" w:rsidP="002744B5">
            <w:pPr>
              <w:spacing w:after="120"/>
              <w:rPr>
                <w:rFonts w:cs="Arial"/>
                <w:sz w:val="16"/>
                <w:szCs w:val="14"/>
                <w:lang w:val="en-GB"/>
              </w:rPr>
            </w:pPr>
            <w:r w:rsidRPr="00C121DD">
              <w:rPr>
                <w:rFonts w:cs="Arial"/>
                <w:sz w:val="16"/>
                <w:szCs w:val="14"/>
                <w:lang w:val="en-GB"/>
              </w:rPr>
              <w:t>0</w:t>
            </w:r>
          </w:p>
        </w:tc>
        <w:tc>
          <w:tcPr>
            <w:tcW w:w="307" w:type="pct"/>
            <w:tcBorders>
              <w:top w:val="nil"/>
              <w:left w:val="nil"/>
              <w:bottom w:val="nil"/>
              <w:right w:val="nil"/>
            </w:tcBorders>
            <w:vAlign w:val="center"/>
          </w:tcPr>
          <w:p w14:paraId="14F6961E"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0.93</w:t>
            </w:r>
          </w:p>
        </w:tc>
        <w:tc>
          <w:tcPr>
            <w:tcW w:w="307" w:type="pct"/>
            <w:tcBorders>
              <w:top w:val="nil"/>
              <w:left w:val="nil"/>
              <w:bottom w:val="nil"/>
              <w:right w:val="nil"/>
            </w:tcBorders>
            <w:shd w:val="clear" w:color="000000" w:fill="BDD7EE"/>
            <w:vAlign w:val="center"/>
          </w:tcPr>
          <w:p w14:paraId="52E9BB5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0.75</w:t>
            </w:r>
          </w:p>
        </w:tc>
        <w:tc>
          <w:tcPr>
            <w:tcW w:w="307" w:type="pct"/>
            <w:tcBorders>
              <w:top w:val="nil"/>
              <w:left w:val="nil"/>
              <w:bottom w:val="nil"/>
              <w:right w:val="nil"/>
            </w:tcBorders>
            <w:shd w:val="clear" w:color="auto" w:fill="BDD6EE" w:themeFill="accent1" w:themeFillTint="66"/>
            <w:vAlign w:val="center"/>
          </w:tcPr>
          <w:p w14:paraId="6BC3D1AA"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0.77</w:t>
            </w:r>
          </w:p>
        </w:tc>
        <w:tc>
          <w:tcPr>
            <w:tcW w:w="307" w:type="pct"/>
            <w:tcBorders>
              <w:top w:val="nil"/>
              <w:left w:val="nil"/>
              <w:bottom w:val="nil"/>
              <w:right w:val="double" w:sz="4" w:space="0" w:color="auto"/>
            </w:tcBorders>
            <w:shd w:val="clear" w:color="000000" w:fill="BDD7EE"/>
            <w:vAlign w:val="center"/>
          </w:tcPr>
          <w:p w14:paraId="524F4C49"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0.78</w:t>
            </w:r>
          </w:p>
        </w:tc>
        <w:tc>
          <w:tcPr>
            <w:tcW w:w="307" w:type="pct"/>
            <w:tcBorders>
              <w:top w:val="nil"/>
              <w:left w:val="double" w:sz="4" w:space="0" w:color="auto"/>
              <w:bottom w:val="nil"/>
              <w:right w:val="nil"/>
            </w:tcBorders>
            <w:vAlign w:val="center"/>
          </w:tcPr>
          <w:p w14:paraId="472E6B2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0.97</w:t>
            </w:r>
          </w:p>
        </w:tc>
        <w:tc>
          <w:tcPr>
            <w:tcW w:w="307" w:type="pct"/>
            <w:tcBorders>
              <w:top w:val="nil"/>
              <w:left w:val="nil"/>
              <w:bottom w:val="nil"/>
              <w:right w:val="nil"/>
            </w:tcBorders>
            <w:vAlign w:val="center"/>
          </w:tcPr>
          <w:p w14:paraId="5AD1A0D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0.83</w:t>
            </w:r>
          </w:p>
        </w:tc>
        <w:tc>
          <w:tcPr>
            <w:tcW w:w="307" w:type="pct"/>
            <w:tcBorders>
              <w:top w:val="nil"/>
              <w:left w:val="nil"/>
              <w:bottom w:val="nil"/>
              <w:right w:val="nil"/>
            </w:tcBorders>
            <w:vAlign w:val="center"/>
          </w:tcPr>
          <w:p w14:paraId="3713501D"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0.75</w:t>
            </w:r>
          </w:p>
        </w:tc>
        <w:tc>
          <w:tcPr>
            <w:tcW w:w="307" w:type="pct"/>
            <w:tcBorders>
              <w:top w:val="nil"/>
              <w:left w:val="nil"/>
              <w:bottom w:val="nil"/>
              <w:right w:val="double" w:sz="4" w:space="0" w:color="auto"/>
            </w:tcBorders>
            <w:shd w:val="clear" w:color="000000" w:fill="BDD7EE"/>
            <w:vAlign w:val="center"/>
          </w:tcPr>
          <w:p w14:paraId="7AF5285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0.74</w:t>
            </w:r>
          </w:p>
        </w:tc>
        <w:tc>
          <w:tcPr>
            <w:tcW w:w="307" w:type="pct"/>
            <w:tcBorders>
              <w:top w:val="nil"/>
              <w:left w:val="double" w:sz="4" w:space="0" w:color="auto"/>
              <w:bottom w:val="nil"/>
              <w:right w:val="nil"/>
            </w:tcBorders>
            <w:vAlign w:val="center"/>
          </w:tcPr>
          <w:p w14:paraId="2A1ABB6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0.93</w:t>
            </w:r>
          </w:p>
        </w:tc>
        <w:tc>
          <w:tcPr>
            <w:tcW w:w="307" w:type="pct"/>
            <w:tcBorders>
              <w:top w:val="nil"/>
              <w:left w:val="nil"/>
              <w:bottom w:val="nil"/>
              <w:right w:val="nil"/>
            </w:tcBorders>
            <w:shd w:val="clear" w:color="000000" w:fill="BDD7EE"/>
            <w:vAlign w:val="center"/>
          </w:tcPr>
          <w:p w14:paraId="5E95024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0.74</w:t>
            </w:r>
          </w:p>
        </w:tc>
        <w:tc>
          <w:tcPr>
            <w:tcW w:w="307" w:type="pct"/>
            <w:tcBorders>
              <w:top w:val="nil"/>
              <w:left w:val="nil"/>
              <w:bottom w:val="nil"/>
              <w:right w:val="nil"/>
            </w:tcBorders>
            <w:shd w:val="clear" w:color="000000" w:fill="BDD7EE"/>
            <w:vAlign w:val="center"/>
          </w:tcPr>
          <w:p w14:paraId="1584B0FD"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0.77</w:t>
            </w:r>
          </w:p>
        </w:tc>
        <w:tc>
          <w:tcPr>
            <w:tcW w:w="307" w:type="pct"/>
            <w:tcBorders>
              <w:top w:val="nil"/>
              <w:left w:val="nil"/>
              <w:bottom w:val="nil"/>
              <w:right w:val="nil"/>
            </w:tcBorders>
            <w:shd w:val="clear" w:color="000000" w:fill="BDD7EE"/>
            <w:vAlign w:val="center"/>
          </w:tcPr>
          <w:p w14:paraId="1E869BE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0.78</w:t>
            </w:r>
          </w:p>
        </w:tc>
      </w:tr>
      <w:tr w:rsidR="00D746D6" w:rsidRPr="00C121DD" w14:paraId="231664CF" w14:textId="77777777" w:rsidTr="001E1D29">
        <w:trPr>
          <w:trHeight w:val="227"/>
        </w:trPr>
        <w:tc>
          <w:tcPr>
            <w:tcW w:w="481" w:type="pct"/>
          </w:tcPr>
          <w:p w14:paraId="2114E565" w14:textId="77777777" w:rsidR="002744B5" w:rsidRPr="00C121DD" w:rsidRDefault="002744B5" w:rsidP="002744B5">
            <w:pPr>
              <w:spacing w:after="120"/>
              <w:rPr>
                <w:rFonts w:cs="Arial"/>
                <w:sz w:val="16"/>
                <w:szCs w:val="14"/>
                <w:lang w:val="en-GB"/>
              </w:rPr>
            </w:pPr>
          </w:p>
        </w:tc>
        <w:tc>
          <w:tcPr>
            <w:tcW w:w="412" w:type="pct"/>
          </w:tcPr>
          <w:p w14:paraId="39B11DDF" w14:textId="77777777" w:rsidR="002744B5" w:rsidRPr="00C121DD" w:rsidRDefault="002744B5" w:rsidP="002744B5">
            <w:pPr>
              <w:spacing w:after="120"/>
              <w:rPr>
                <w:rFonts w:cs="Arial"/>
                <w:sz w:val="16"/>
                <w:szCs w:val="14"/>
                <w:lang w:val="en-GB"/>
              </w:rPr>
            </w:pPr>
            <w:r w:rsidRPr="00C121DD">
              <w:rPr>
                <w:rFonts w:cs="Arial"/>
                <w:sz w:val="16"/>
                <w:szCs w:val="14"/>
                <w:lang w:val="en-GB"/>
              </w:rPr>
              <w:t>3</w:t>
            </w:r>
          </w:p>
        </w:tc>
        <w:tc>
          <w:tcPr>
            <w:tcW w:w="420" w:type="pct"/>
            <w:tcBorders>
              <w:right w:val="single" w:sz="4" w:space="0" w:color="auto"/>
            </w:tcBorders>
          </w:tcPr>
          <w:p w14:paraId="5AD3C71B" w14:textId="77777777" w:rsidR="002744B5" w:rsidRPr="00C121DD" w:rsidRDefault="002744B5" w:rsidP="002744B5">
            <w:pPr>
              <w:spacing w:after="120"/>
              <w:rPr>
                <w:rFonts w:cs="Arial"/>
                <w:sz w:val="16"/>
                <w:szCs w:val="14"/>
                <w:lang w:val="en-GB"/>
              </w:rPr>
            </w:pPr>
            <w:r w:rsidRPr="00C121DD">
              <w:rPr>
                <w:rFonts w:cs="Arial"/>
                <w:sz w:val="16"/>
                <w:szCs w:val="14"/>
                <w:lang w:val="en-GB"/>
              </w:rPr>
              <w:t>0</w:t>
            </w:r>
          </w:p>
        </w:tc>
        <w:tc>
          <w:tcPr>
            <w:tcW w:w="307" w:type="pct"/>
            <w:tcBorders>
              <w:top w:val="nil"/>
              <w:left w:val="nil"/>
              <w:bottom w:val="nil"/>
              <w:right w:val="nil"/>
            </w:tcBorders>
            <w:shd w:val="clear" w:color="000000" w:fill="BDD7EE"/>
            <w:vAlign w:val="center"/>
          </w:tcPr>
          <w:p w14:paraId="098A418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0.82</w:t>
            </w:r>
          </w:p>
        </w:tc>
        <w:tc>
          <w:tcPr>
            <w:tcW w:w="307" w:type="pct"/>
            <w:tcBorders>
              <w:top w:val="nil"/>
              <w:left w:val="nil"/>
              <w:bottom w:val="nil"/>
              <w:right w:val="nil"/>
            </w:tcBorders>
            <w:vAlign w:val="center"/>
          </w:tcPr>
          <w:p w14:paraId="17FFE4E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0.86</w:t>
            </w:r>
          </w:p>
        </w:tc>
        <w:tc>
          <w:tcPr>
            <w:tcW w:w="307" w:type="pct"/>
            <w:tcBorders>
              <w:top w:val="nil"/>
              <w:left w:val="nil"/>
              <w:bottom w:val="nil"/>
              <w:right w:val="nil"/>
            </w:tcBorders>
            <w:vAlign w:val="center"/>
          </w:tcPr>
          <w:p w14:paraId="4EFC5E9C"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0.87</w:t>
            </w:r>
          </w:p>
        </w:tc>
        <w:tc>
          <w:tcPr>
            <w:tcW w:w="307" w:type="pct"/>
            <w:tcBorders>
              <w:top w:val="nil"/>
              <w:left w:val="nil"/>
              <w:bottom w:val="nil"/>
              <w:right w:val="double" w:sz="4" w:space="0" w:color="auto"/>
            </w:tcBorders>
            <w:vAlign w:val="center"/>
          </w:tcPr>
          <w:p w14:paraId="42C65C7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c>
          <w:tcPr>
            <w:tcW w:w="307" w:type="pct"/>
            <w:tcBorders>
              <w:top w:val="nil"/>
              <w:left w:val="double" w:sz="4" w:space="0" w:color="auto"/>
              <w:bottom w:val="nil"/>
              <w:right w:val="nil"/>
            </w:tcBorders>
            <w:shd w:val="clear" w:color="000000" w:fill="BDD7EE"/>
            <w:vAlign w:val="center"/>
          </w:tcPr>
          <w:p w14:paraId="4ED61A3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0.75</w:t>
            </w:r>
          </w:p>
        </w:tc>
        <w:tc>
          <w:tcPr>
            <w:tcW w:w="307" w:type="pct"/>
            <w:tcBorders>
              <w:top w:val="nil"/>
              <w:left w:val="nil"/>
              <w:bottom w:val="nil"/>
              <w:right w:val="nil"/>
            </w:tcBorders>
            <w:vAlign w:val="center"/>
          </w:tcPr>
          <w:p w14:paraId="06B9B4A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1.07</w:t>
            </w:r>
          </w:p>
        </w:tc>
        <w:tc>
          <w:tcPr>
            <w:tcW w:w="307" w:type="pct"/>
            <w:tcBorders>
              <w:top w:val="nil"/>
              <w:left w:val="nil"/>
              <w:bottom w:val="nil"/>
              <w:right w:val="nil"/>
            </w:tcBorders>
            <w:vAlign w:val="center"/>
          </w:tcPr>
          <w:p w14:paraId="1D538B36"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1.03</w:t>
            </w:r>
          </w:p>
        </w:tc>
        <w:tc>
          <w:tcPr>
            <w:tcW w:w="307" w:type="pct"/>
            <w:tcBorders>
              <w:top w:val="nil"/>
              <w:left w:val="nil"/>
              <w:bottom w:val="nil"/>
              <w:right w:val="double" w:sz="4" w:space="0" w:color="auto"/>
            </w:tcBorders>
            <w:vAlign w:val="center"/>
          </w:tcPr>
          <w:p w14:paraId="291060B9"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1.03</w:t>
            </w:r>
          </w:p>
        </w:tc>
        <w:tc>
          <w:tcPr>
            <w:tcW w:w="307" w:type="pct"/>
            <w:tcBorders>
              <w:top w:val="nil"/>
              <w:left w:val="double" w:sz="4" w:space="0" w:color="auto"/>
              <w:bottom w:val="nil"/>
              <w:right w:val="nil"/>
            </w:tcBorders>
            <w:shd w:val="clear" w:color="000000" w:fill="BDD7EE"/>
            <w:vAlign w:val="center"/>
          </w:tcPr>
          <w:p w14:paraId="745B6555"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0.83</w:t>
            </w:r>
          </w:p>
        </w:tc>
        <w:tc>
          <w:tcPr>
            <w:tcW w:w="307" w:type="pct"/>
            <w:tcBorders>
              <w:top w:val="nil"/>
              <w:left w:val="nil"/>
              <w:bottom w:val="nil"/>
              <w:right w:val="nil"/>
            </w:tcBorders>
            <w:vAlign w:val="center"/>
          </w:tcPr>
          <w:p w14:paraId="714B5CB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0.85</w:t>
            </w:r>
          </w:p>
        </w:tc>
        <w:tc>
          <w:tcPr>
            <w:tcW w:w="307" w:type="pct"/>
            <w:tcBorders>
              <w:top w:val="nil"/>
              <w:left w:val="nil"/>
              <w:bottom w:val="nil"/>
              <w:right w:val="nil"/>
            </w:tcBorders>
            <w:vAlign w:val="center"/>
          </w:tcPr>
          <w:p w14:paraId="73300B60"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0.86</w:t>
            </w:r>
          </w:p>
        </w:tc>
        <w:tc>
          <w:tcPr>
            <w:tcW w:w="307" w:type="pct"/>
            <w:tcBorders>
              <w:top w:val="nil"/>
              <w:left w:val="nil"/>
              <w:bottom w:val="nil"/>
              <w:right w:val="nil"/>
            </w:tcBorders>
            <w:vAlign w:val="center"/>
          </w:tcPr>
          <w:p w14:paraId="153165A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r>
      <w:tr w:rsidR="00D746D6" w:rsidRPr="00C121DD" w14:paraId="23D58DD8" w14:textId="77777777" w:rsidTr="001E1D29">
        <w:trPr>
          <w:trHeight w:val="227"/>
        </w:trPr>
        <w:tc>
          <w:tcPr>
            <w:tcW w:w="481" w:type="pct"/>
            <w:tcBorders>
              <w:bottom w:val="single" w:sz="12" w:space="0" w:color="auto"/>
            </w:tcBorders>
          </w:tcPr>
          <w:p w14:paraId="2D260D33" w14:textId="77777777" w:rsidR="002744B5" w:rsidRPr="00C121DD" w:rsidRDefault="002744B5" w:rsidP="002744B5">
            <w:pPr>
              <w:spacing w:after="120"/>
              <w:rPr>
                <w:rFonts w:cs="Arial"/>
                <w:sz w:val="16"/>
                <w:szCs w:val="14"/>
                <w:lang w:val="en-GB"/>
              </w:rPr>
            </w:pPr>
          </w:p>
        </w:tc>
        <w:tc>
          <w:tcPr>
            <w:tcW w:w="412" w:type="pct"/>
            <w:tcBorders>
              <w:bottom w:val="single" w:sz="12" w:space="0" w:color="auto"/>
            </w:tcBorders>
          </w:tcPr>
          <w:p w14:paraId="27D5399E" w14:textId="77777777" w:rsidR="002744B5" w:rsidRPr="00C121DD" w:rsidRDefault="002744B5" w:rsidP="002744B5">
            <w:pPr>
              <w:spacing w:after="120"/>
              <w:rPr>
                <w:rFonts w:cs="Arial"/>
                <w:sz w:val="16"/>
                <w:szCs w:val="14"/>
                <w:lang w:val="en-GB"/>
              </w:rPr>
            </w:pPr>
            <w:r w:rsidRPr="00C121DD">
              <w:rPr>
                <w:rFonts w:cs="Arial"/>
                <w:sz w:val="16"/>
                <w:szCs w:val="14"/>
                <w:lang w:val="en-GB"/>
              </w:rPr>
              <w:t>4</w:t>
            </w:r>
          </w:p>
        </w:tc>
        <w:tc>
          <w:tcPr>
            <w:tcW w:w="420" w:type="pct"/>
            <w:tcBorders>
              <w:bottom w:val="single" w:sz="12" w:space="0" w:color="auto"/>
              <w:right w:val="single" w:sz="4" w:space="0" w:color="auto"/>
            </w:tcBorders>
          </w:tcPr>
          <w:p w14:paraId="3A101EF1" w14:textId="77777777" w:rsidR="002744B5" w:rsidRPr="00C121DD" w:rsidRDefault="002744B5" w:rsidP="002744B5">
            <w:pPr>
              <w:spacing w:after="120"/>
              <w:rPr>
                <w:rFonts w:cs="Arial"/>
                <w:sz w:val="16"/>
                <w:szCs w:val="14"/>
                <w:lang w:val="en-GB"/>
              </w:rPr>
            </w:pPr>
            <w:r w:rsidRPr="00C121DD">
              <w:rPr>
                <w:rFonts w:cs="Arial"/>
                <w:sz w:val="16"/>
                <w:szCs w:val="14"/>
                <w:lang w:val="en-GB"/>
              </w:rPr>
              <w:t>0</w:t>
            </w:r>
          </w:p>
        </w:tc>
        <w:tc>
          <w:tcPr>
            <w:tcW w:w="307" w:type="pct"/>
            <w:tcBorders>
              <w:top w:val="nil"/>
              <w:left w:val="nil"/>
              <w:bottom w:val="single" w:sz="12" w:space="0" w:color="auto"/>
              <w:right w:val="nil"/>
            </w:tcBorders>
            <w:vAlign w:val="center"/>
          </w:tcPr>
          <w:p w14:paraId="177FD46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NA</w:t>
            </w:r>
          </w:p>
        </w:tc>
        <w:tc>
          <w:tcPr>
            <w:tcW w:w="307" w:type="pct"/>
            <w:tcBorders>
              <w:top w:val="nil"/>
              <w:left w:val="nil"/>
              <w:bottom w:val="single" w:sz="12" w:space="0" w:color="auto"/>
              <w:right w:val="nil"/>
            </w:tcBorders>
            <w:shd w:val="clear" w:color="000000" w:fill="BDD7EE"/>
            <w:vAlign w:val="center"/>
          </w:tcPr>
          <w:p w14:paraId="1E042685"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0.72</w:t>
            </w:r>
          </w:p>
        </w:tc>
        <w:tc>
          <w:tcPr>
            <w:tcW w:w="307" w:type="pct"/>
            <w:tcBorders>
              <w:top w:val="nil"/>
              <w:left w:val="nil"/>
              <w:bottom w:val="single" w:sz="12" w:space="0" w:color="auto"/>
              <w:right w:val="nil"/>
            </w:tcBorders>
            <w:vAlign w:val="center"/>
          </w:tcPr>
          <w:p w14:paraId="20469183"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0.94</w:t>
            </w:r>
          </w:p>
        </w:tc>
        <w:tc>
          <w:tcPr>
            <w:tcW w:w="307" w:type="pct"/>
            <w:tcBorders>
              <w:top w:val="nil"/>
              <w:left w:val="nil"/>
              <w:bottom w:val="single" w:sz="12" w:space="0" w:color="auto"/>
              <w:right w:val="double" w:sz="4" w:space="0" w:color="auto"/>
            </w:tcBorders>
            <w:vAlign w:val="center"/>
          </w:tcPr>
          <w:p w14:paraId="4E491639"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c>
          <w:tcPr>
            <w:tcW w:w="307" w:type="pct"/>
            <w:tcBorders>
              <w:top w:val="nil"/>
              <w:left w:val="double" w:sz="4" w:space="0" w:color="auto"/>
              <w:bottom w:val="single" w:sz="12" w:space="0" w:color="auto"/>
              <w:right w:val="nil"/>
            </w:tcBorders>
            <w:vAlign w:val="center"/>
          </w:tcPr>
          <w:p w14:paraId="64E6550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NA</w:t>
            </w:r>
          </w:p>
        </w:tc>
        <w:tc>
          <w:tcPr>
            <w:tcW w:w="307" w:type="pct"/>
            <w:tcBorders>
              <w:top w:val="nil"/>
              <w:left w:val="nil"/>
              <w:bottom w:val="single" w:sz="12" w:space="0" w:color="auto"/>
              <w:right w:val="nil"/>
            </w:tcBorders>
            <w:vAlign w:val="center"/>
          </w:tcPr>
          <w:p w14:paraId="7359FDC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0.70</w:t>
            </w:r>
          </w:p>
        </w:tc>
        <w:tc>
          <w:tcPr>
            <w:tcW w:w="307" w:type="pct"/>
            <w:tcBorders>
              <w:top w:val="nil"/>
              <w:left w:val="nil"/>
              <w:bottom w:val="single" w:sz="12" w:space="0" w:color="auto"/>
              <w:right w:val="nil"/>
            </w:tcBorders>
            <w:vAlign w:val="center"/>
          </w:tcPr>
          <w:p w14:paraId="5E6AD47A"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1.13</w:t>
            </w:r>
          </w:p>
        </w:tc>
        <w:tc>
          <w:tcPr>
            <w:tcW w:w="307" w:type="pct"/>
            <w:tcBorders>
              <w:top w:val="nil"/>
              <w:left w:val="nil"/>
              <w:bottom w:val="single" w:sz="12" w:space="0" w:color="auto"/>
              <w:right w:val="double" w:sz="4" w:space="0" w:color="auto"/>
            </w:tcBorders>
            <w:vAlign w:val="center"/>
          </w:tcPr>
          <w:p w14:paraId="436623E9"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1.11</w:t>
            </w:r>
          </w:p>
        </w:tc>
        <w:tc>
          <w:tcPr>
            <w:tcW w:w="307" w:type="pct"/>
            <w:tcBorders>
              <w:top w:val="nil"/>
              <w:left w:val="double" w:sz="4" w:space="0" w:color="auto"/>
              <w:bottom w:val="single" w:sz="12" w:space="0" w:color="auto"/>
              <w:right w:val="nil"/>
            </w:tcBorders>
            <w:vAlign w:val="center"/>
          </w:tcPr>
          <w:p w14:paraId="407C887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NA</w:t>
            </w:r>
          </w:p>
        </w:tc>
        <w:tc>
          <w:tcPr>
            <w:tcW w:w="307" w:type="pct"/>
            <w:tcBorders>
              <w:top w:val="nil"/>
              <w:left w:val="nil"/>
              <w:bottom w:val="single" w:sz="12" w:space="0" w:color="auto"/>
              <w:right w:val="nil"/>
            </w:tcBorders>
            <w:shd w:val="clear" w:color="000000" w:fill="BDD7EE"/>
            <w:vAlign w:val="center"/>
          </w:tcPr>
          <w:p w14:paraId="048B5F59"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0.72</w:t>
            </w:r>
          </w:p>
        </w:tc>
        <w:tc>
          <w:tcPr>
            <w:tcW w:w="307" w:type="pct"/>
            <w:tcBorders>
              <w:top w:val="nil"/>
              <w:left w:val="nil"/>
              <w:bottom w:val="single" w:sz="12" w:space="0" w:color="auto"/>
              <w:right w:val="nil"/>
            </w:tcBorders>
            <w:vAlign w:val="center"/>
          </w:tcPr>
          <w:p w14:paraId="71D59C51"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0.94</w:t>
            </w:r>
          </w:p>
        </w:tc>
        <w:tc>
          <w:tcPr>
            <w:tcW w:w="307" w:type="pct"/>
            <w:tcBorders>
              <w:top w:val="nil"/>
              <w:left w:val="nil"/>
              <w:bottom w:val="single" w:sz="12" w:space="0" w:color="auto"/>
              <w:right w:val="nil"/>
            </w:tcBorders>
            <w:vAlign w:val="center"/>
          </w:tcPr>
          <w:p w14:paraId="2ADAB81A"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0.92</w:t>
            </w:r>
          </w:p>
        </w:tc>
      </w:tr>
      <w:tr w:rsidR="00D746D6" w:rsidRPr="00C121DD" w14:paraId="38420C25" w14:textId="77777777" w:rsidTr="001E1D29">
        <w:trPr>
          <w:trHeight w:val="227"/>
        </w:trPr>
        <w:tc>
          <w:tcPr>
            <w:tcW w:w="481" w:type="pct"/>
            <w:tcBorders>
              <w:top w:val="single" w:sz="12" w:space="0" w:color="auto"/>
              <w:left w:val="single" w:sz="12" w:space="0" w:color="auto"/>
            </w:tcBorders>
          </w:tcPr>
          <w:p w14:paraId="52AF6D7C" w14:textId="77777777" w:rsidR="002744B5" w:rsidRPr="00C121DD" w:rsidRDefault="002744B5" w:rsidP="002744B5">
            <w:pPr>
              <w:spacing w:after="120"/>
              <w:rPr>
                <w:rFonts w:cs="Arial"/>
                <w:sz w:val="16"/>
                <w:szCs w:val="14"/>
                <w:lang w:val="en-GB"/>
              </w:rPr>
            </w:pPr>
            <w:r w:rsidRPr="00C121DD">
              <w:rPr>
                <w:rFonts w:cs="Arial"/>
                <w:sz w:val="16"/>
                <w:szCs w:val="14"/>
                <w:lang w:val="en-GB"/>
              </w:rPr>
              <w:t>Group* Time period</w:t>
            </w:r>
          </w:p>
        </w:tc>
        <w:tc>
          <w:tcPr>
            <w:tcW w:w="412" w:type="pct"/>
            <w:tcBorders>
              <w:top w:val="single" w:sz="12" w:space="0" w:color="auto"/>
            </w:tcBorders>
          </w:tcPr>
          <w:p w14:paraId="2F081BF8" w14:textId="77777777" w:rsidR="002744B5" w:rsidRPr="00C121DD" w:rsidRDefault="002744B5" w:rsidP="002744B5">
            <w:pPr>
              <w:spacing w:after="120"/>
              <w:rPr>
                <w:rFonts w:cs="Arial"/>
                <w:sz w:val="16"/>
                <w:szCs w:val="14"/>
                <w:lang w:val="en-GB"/>
              </w:rPr>
            </w:pPr>
            <w:r w:rsidRPr="00C121DD">
              <w:rPr>
                <w:rFonts w:cs="Arial"/>
                <w:sz w:val="16"/>
                <w:szCs w:val="14"/>
                <w:lang w:val="en-GB"/>
              </w:rPr>
              <w:t>Treatment group at Time point 1</w:t>
            </w:r>
          </w:p>
        </w:tc>
        <w:tc>
          <w:tcPr>
            <w:tcW w:w="420" w:type="pct"/>
            <w:tcBorders>
              <w:top w:val="single" w:sz="12" w:space="0" w:color="auto"/>
              <w:right w:val="single" w:sz="4" w:space="0" w:color="auto"/>
            </w:tcBorders>
          </w:tcPr>
          <w:p w14:paraId="6525BE7A" w14:textId="13A651FF" w:rsidR="002744B5" w:rsidRPr="00C121DD" w:rsidRDefault="002744B5" w:rsidP="002744B5">
            <w:pPr>
              <w:spacing w:after="120"/>
              <w:rPr>
                <w:rFonts w:cs="Arial"/>
                <w:sz w:val="16"/>
                <w:szCs w:val="14"/>
                <w:lang w:val="en-GB"/>
              </w:rPr>
            </w:pPr>
            <w:r w:rsidRPr="00C121DD">
              <w:rPr>
                <w:rFonts w:cs="Arial"/>
                <w:sz w:val="16"/>
                <w:szCs w:val="14"/>
                <w:lang w:val="en-GB"/>
              </w:rPr>
              <w:t xml:space="preserve">Control group at Time point </w:t>
            </w:r>
            <w:r>
              <w:rPr>
                <w:rFonts w:cs="Arial"/>
                <w:sz w:val="16"/>
                <w:szCs w:val="14"/>
                <w:lang w:val="en-GB"/>
              </w:rPr>
              <w:t>1</w:t>
            </w:r>
          </w:p>
        </w:tc>
        <w:tc>
          <w:tcPr>
            <w:tcW w:w="307" w:type="pct"/>
            <w:tcBorders>
              <w:top w:val="single" w:sz="12" w:space="0" w:color="auto"/>
              <w:left w:val="nil"/>
              <w:bottom w:val="nil"/>
              <w:right w:val="nil"/>
            </w:tcBorders>
            <w:vAlign w:val="center"/>
          </w:tcPr>
          <w:p w14:paraId="74092FC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0.89</w:t>
            </w:r>
          </w:p>
        </w:tc>
        <w:tc>
          <w:tcPr>
            <w:tcW w:w="307" w:type="pct"/>
            <w:tcBorders>
              <w:top w:val="single" w:sz="12" w:space="0" w:color="auto"/>
              <w:left w:val="nil"/>
              <w:bottom w:val="nil"/>
              <w:right w:val="nil"/>
            </w:tcBorders>
            <w:shd w:val="clear" w:color="000000" w:fill="BDD7EE"/>
            <w:vAlign w:val="center"/>
          </w:tcPr>
          <w:p w14:paraId="1F7BB16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0.87</w:t>
            </w:r>
          </w:p>
        </w:tc>
        <w:tc>
          <w:tcPr>
            <w:tcW w:w="307" w:type="pct"/>
            <w:tcBorders>
              <w:top w:val="single" w:sz="12" w:space="0" w:color="auto"/>
              <w:left w:val="nil"/>
              <w:bottom w:val="nil"/>
              <w:right w:val="nil"/>
            </w:tcBorders>
            <w:vAlign w:val="center"/>
          </w:tcPr>
          <w:p w14:paraId="67508AE9"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0.88</w:t>
            </w:r>
          </w:p>
        </w:tc>
        <w:tc>
          <w:tcPr>
            <w:tcW w:w="307" w:type="pct"/>
            <w:tcBorders>
              <w:top w:val="single" w:sz="12" w:space="0" w:color="auto"/>
              <w:left w:val="nil"/>
              <w:bottom w:val="nil"/>
              <w:right w:val="double" w:sz="4" w:space="0" w:color="auto"/>
            </w:tcBorders>
            <w:vAlign w:val="center"/>
          </w:tcPr>
          <w:p w14:paraId="17EE0116"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0.98</w:t>
            </w:r>
          </w:p>
        </w:tc>
        <w:tc>
          <w:tcPr>
            <w:tcW w:w="307" w:type="pct"/>
            <w:tcBorders>
              <w:top w:val="single" w:sz="12" w:space="0" w:color="auto"/>
              <w:left w:val="double" w:sz="4" w:space="0" w:color="auto"/>
              <w:bottom w:val="nil"/>
              <w:right w:val="nil"/>
            </w:tcBorders>
            <w:vAlign w:val="center"/>
          </w:tcPr>
          <w:p w14:paraId="20AC66C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1.06</w:t>
            </w:r>
          </w:p>
        </w:tc>
        <w:tc>
          <w:tcPr>
            <w:tcW w:w="307" w:type="pct"/>
            <w:tcBorders>
              <w:top w:val="single" w:sz="12" w:space="0" w:color="auto"/>
              <w:left w:val="nil"/>
              <w:bottom w:val="nil"/>
              <w:right w:val="nil"/>
            </w:tcBorders>
            <w:vAlign w:val="center"/>
          </w:tcPr>
          <w:p w14:paraId="10F0E76C"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1.00</w:t>
            </w:r>
          </w:p>
        </w:tc>
        <w:tc>
          <w:tcPr>
            <w:tcW w:w="307" w:type="pct"/>
            <w:tcBorders>
              <w:top w:val="single" w:sz="12" w:space="0" w:color="auto"/>
              <w:left w:val="nil"/>
              <w:bottom w:val="nil"/>
              <w:right w:val="nil"/>
            </w:tcBorders>
            <w:vAlign w:val="center"/>
          </w:tcPr>
          <w:p w14:paraId="04EAD402"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1.16</w:t>
            </w:r>
          </w:p>
        </w:tc>
        <w:tc>
          <w:tcPr>
            <w:tcW w:w="307" w:type="pct"/>
            <w:tcBorders>
              <w:top w:val="single" w:sz="12" w:space="0" w:color="auto"/>
              <w:left w:val="nil"/>
              <w:bottom w:val="nil"/>
              <w:right w:val="double" w:sz="4" w:space="0" w:color="auto"/>
            </w:tcBorders>
            <w:vAlign w:val="center"/>
          </w:tcPr>
          <w:p w14:paraId="3FD405E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1.08</w:t>
            </w:r>
          </w:p>
        </w:tc>
        <w:tc>
          <w:tcPr>
            <w:tcW w:w="307" w:type="pct"/>
            <w:tcBorders>
              <w:top w:val="single" w:sz="12" w:space="0" w:color="auto"/>
              <w:left w:val="double" w:sz="4" w:space="0" w:color="auto"/>
              <w:bottom w:val="nil"/>
              <w:right w:val="nil"/>
            </w:tcBorders>
            <w:vAlign w:val="center"/>
          </w:tcPr>
          <w:p w14:paraId="43F42D9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0.89</w:t>
            </w:r>
          </w:p>
        </w:tc>
        <w:tc>
          <w:tcPr>
            <w:tcW w:w="307" w:type="pct"/>
            <w:tcBorders>
              <w:top w:val="single" w:sz="12" w:space="0" w:color="auto"/>
              <w:left w:val="nil"/>
              <w:bottom w:val="nil"/>
              <w:right w:val="nil"/>
            </w:tcBorders>
            <w:shd w:val="clear" w:color="000000" w:fill="BDD7EE"/>
            <w:vAlign w:val="center"/>
          </w:tcPr>
          <w:p w14:paraId="0985C131"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0.87</w:t>
            </w:r>
          </w:p>
        </w:tc>
        <w:tc>
          <w:tcPr>
            <w:tcW w:w="307" w:type="pct"/>
            <w:tcBorders>
              <w:top w:val="single" w:sz="12" w:space="0" w:color="auto"/>
              <w:left w:val="nil"/>
              <w:bottom w:val="nil"/>
              <w:right w:val="nil"/>
            </w:tcBorders>
            <w:vAlign w:val="center"/>
          </w:tcPr>
          <w:p w14:paraId="6B512547"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0.88</w:t>
            </w:r>
          </w:p>
        </w:tc>
        <w:tc>
          <w:tcPr>
            <w:tcW w:w="307" w:type="pct"/>
            <w:tcBorders>
              <w:top w:val="single" w:sz="12" w:space="0" w:color="auto"/>
              <w:left w:val="nil"/>
              <w:bottom w:val="nil"/>
              <w:right w:val="single" w:sz="12" w:space="0" w:color="auto"/>
            </w:tcBorders>
            <w:vAlign w:val="center"/>
          </w:tcPr>
          <w:p w14:paraId="231002A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0.97</w:t>
            </w:r>
          </w:p>
        </w:tc>
      </w:tr>
      <w:tr w:rsidR="00D746D6" w:rsidRPr="00C121DD" w14:paraId="3D822EDB" w14:textId="77777777" w:rsidTr="001E1D29">
        <w:trPr>
          <w:trHeight w:val="227"/>
        </w:trPr>
        <w:tc>
          <w:tcPr>
            <w:tcW w:w="481" w:type="pct"/>
            <w:tcBorders>
              <w:left w:val="single" w:sz="12" w:space="0" w:color="auto"/>
            </w:tcBorders>
          </w:tcPr>
          <w:p w14:paraId="58D8B49E" w14:textId="77777777" w:rsidR="002744B5" w:rsidRPr="00C121DD" w:rsidRDefault="002744B5" w:rsidP="002744B5">
            <w:pPr>
              <w:spacing w:after="120"/>
              <w:rPr>
                <w:rFonts w:cs="Arial"/>
                <w:sz w:val="16"/>
                <w:szCs w:val="14"/>
                <w:lang w:val="en-GB"/>
              </w:rPr>
            </w:pPr>
          </w:p>
        </w:tc>
        <w:tc>
          <w:tcPr>
            <w:tcW w:w="412" w:type="pct"/>
          </w:tcPr>
          <w:p w14:paraId="0C95EEB0" w14:textId="77777777" w:rsidR="002744B5" w:rsidRPr="00C121DD" w:rsidRDefault="002744B5" w:rsidP="002744B5">
            <w:pPr>
              <w:spacing w:after="120"/>
              <w:rPr>
                <w:rFonts w:cs="Arial"/>
                <w:sz w:val="16"/>
                <w:szCs w:val="14"/>
                <w:lang w:val="en-GB"/>
              </w:rPr>
            </w:pPr>
            <w:r w:rsidRPr="00C121DD">
              <w:rPr>
                <w:rFonts w:cs="Arial"/>
                <w:sz w:val="16"/>
                <w:szCs w:val="14"/>
                <w:lang w:val="en-GB"/>
              </w:rPr>
              <w:t>Treatment group at Time point 2</w:t>
            </w:r>
          </w:p>
        </w:tc>
        <w:tc>
          <w:tcPr>
            <w:tcW w:w="420" w:type="pct"/>
            <w:tcBorders>
              <w:right w:val="single" w:sz="4" w:space="0" w:color="auto"/>
            </w:tcBorders>
          </w:tcPr>
          <w:p w14:paraId="6EF28EE1" w14:textId="349FE353" w:rsidR="002744B5" w:rsidRPr="00C121DD" w:rsidRDefault="002744B5" w:rsidP="002744B5">
            <w:pPr>
              <w:spacing w:after="120"/>
              <w:rPr>
                <w:rFonts w:cs="Arial"/>
                <w:sz w:val="16"/>
                <w:szCs w:val="14"/>
                <w:lang w:val="en-GB"/>
              </w:rPr>
            </w:pPr>
            <w:r w:rsidRPr="00C121DD">
              <w:rPr>
                <w:rFonts w:cs="Arial"/>
                <w:sz w:val="16"/>
                <w:szCs w:val="14"/>
                <w:lang w:val="en-GB"/>
              </w:rPr>
              <w:t xml:space="preserve">Control group at Time point </w:t>
            </w:r>
            <w:r>
              <w:rPr>
                <w:rFonts w:cs="Arial"/>
                <w:sz w:val="16"/>
                <w:szCs w:val="14"/>
                <w:lang w:val="en-GB"/>
              </w:rPr>
              <w:t>2</w:t>
            </w:r>
          </w:p>
        </w:tc>
        <w:tc>
          <w:tcPr>
            <w:tcW w:w="307" w:type="pct"/>
            <w:tcBorders>
              <w:top w:val="nil"/>
              <w:left w:val="nil"/>
              <w:bottom w:val="nil"/>
              <w:right w:val="nil"/>
            </w:tcBorders>
            <w:vAlign w:val="center"/>
          </w:tcPr>
          <w:p w14:paraId="6A604FB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0.92</w:t>
            </w:r>
          </w:p>
        </w:tc>
        <w:tc>
          <w:tcPr>
            <w:tcW w:w="307" w:type="pct"/>
            <w:tcBorders>
              <w:top w:val="nil"/>
              <w:left w:val="nil"/>
              <w:bottom w:val="nil"/>
              <w:right w:val="nil"/>
            </w:tcBorders>
            <w:vAlign w:val="center"/>
          </w:tcPr>
          <w:p w14:paraId="0BDFE53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1.21</w:t>
            </w:r>
          </w:p>
        </w:tc>
        <w:tc>
          <w:tcPr>
            <w:tcW w:w="307" w:type="pct"/>
            <w:tcBorders>
              <w:top w:val="nil"/>
              <w:left w:val="nil"/>
              <w:bottom w:val="nil"/>
              <w:right w:val="nil"/>
            </w:tcBorders>
            <w:vAlign w:val="center"/>
          </w:tcPr>
          <w:p w14:paraId="27687958"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1.13</w:t>
            </w:r>
          </w:p>
        </w:tc>
        <w:tc>
          <w:tcPr>
            <w:tcW w:w="307" w:type="pct"/>
            <w:tcBorders>
              <w:top w:val="nil"/>
              <w:left w:val="nil"/>
              <w:bottom w:val="nil"/>
              <w:right w:val="double" w:sz="4" w:space="0" w:color="auto"/>
            </w:tcBorders>
            <w:vAlign w:val="center"/>
          </w:tcPr>
          <w:p w14:paraId="6E03F81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1.12</w:t>
            </w:r>
          </w:p>
        </w:tc>
        <w:tc>
          <w:tcPr>
            <w:tcW w:w="307" w:type="pct"/>
            <w:tcBorders>
              <w:top w:val="nil"/>
              <w:left w:val="double" w:sz="4" w:space="0" w:color="auto"/>
              <w:bottom w:val="nil"/>
              <w:right w:val="nil"/>
            </w:tcBorders>
            <w:vAlign w:val="center"/>
          </w:tcPr>
          <w:p w14:paraId="2950688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0.93</w:t>
            </w:r>
          </w:p>
        </w:tc>
        <w:tc>
          <w:tcPr>
            <w:tcW w:w="307" w:type="pct"/>
            <w:tcBorders>
              <w:top w:val="nil"/>
              <w:left w:val="nil"/>
              <w:bottom w:val="nil"/>
              <w:right w:val="nil"/>
            </w:tcBorders>
            <w:vAlign w:val="center"/>
          </w:tcPr>
          <w:p w14:paraId="0CC6363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1.41</w:t>
            </w:r>
          </w:p>
        </w:tc>
        <w:tc>
          <w:tcPr>
            <w:tcW w:w="307" w:type="pct"/>
            <w:tcBorders>
              <w:top w:val="nil"/>
              <w:left w:val="nil"/>
              <w:bottom w:val="nil"/>
              <w:right w:val="nil"/>
            </w:tcBorders>
            <w:vAlign w:val="center"/>
          </w:tcPr>
          <w:p w14:paraId="2B1BBB65"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1.26</w:t>
            </w:r>
          </w:p>
        </w:tc>
        <w:tc>
          <w:tcPr>
            <w:tcW w:w="307" w:type="pct"/>
            <w:tcBorders>
              <w:top w:val="nil"/>
              <w:left w:val="nil"/>
              <w:bottom w:val="nil"/>
              <w:right w:val="double" w:sz="4" w:space="0" w:color="auto"/>
            </w:tcBorders>
            <w:vAlign w:val="center"/>
          </w:tcPr>
          <w:p w14:paraId="61F0E77C"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1.37</w:t>
            </w:r>
          </w:p>
        </w:tc>
        <w:tc>
          <w:tcPr>
            <w:tcW w:w="307" w:type="pct"/>
            <w:tcBorders>
              <w:top w:val="nil"/>
              <w:left w:val="double" w:sz="4" w:space="0" w:color="auto"/>
              <w:bottom w:val="nil"/>
              <w:right w:val="nil"/>
            </w:tcBorders>
            <w:vAlign w:val="center"/>
          </w:tcPr>
          <w:p w14:paraId="71ED590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0.94</w:t>
            </w:r>
          </w:p>
        </w:tc>
        <w:tc>
          <w:tcPr>
            <w:tcW w:w="307" w:type="pct"/>
            <w:tcBorders>
              <w:top w:val="nil"/>
              <w:left w:val="nil"/>
              <w:bottom w:val="nil"/>
              <w:right w:val="nil"/>
            </w:tcBorders>
            <w:vAlign w:val="center"/>
          </w:tcPr>
          <w:p w14:paraId="397E8C8F"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1.22</w:t>
            </w:r>
          </w:p>
        </w:tc>
        <w:tc>
          <w:tcPr>
            <w:tcW w:w="307" w:type="pct"/>
            <w:tcBorders>
              <w:top w:val="nil"/>
              <w:left w:val="nil"/>
              <w:bottom w:val="nil"/>
              <w:right w:val="nil"/>
            </w:tcBorders>
            <w:vAlign w:val="center"/>
          </w:tcPr>
          <w:p w14:paraId="46E32A62"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1.13</w:t>
            </w:r>
          </w:p>
        </w:tc>
        <w:tc>
          <w:tcPr>
            <w:tcW w:w="307" w:type="pct"/>
            <w:tcBorders>
              <w:top w:val="nil"/>
              <w:left w:val="nil"/>
              <w:bottom w:val="nil"/>
              <w:right w:val="single" w:sz="12" w:space="0" w:color="auto"/>
            </w:tcBorders>
            <w:vAlign w:val="center"/>
          </w:tcPr>
          <w:p w14:paraId="13DDC2AD"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1.12</w:t>
            </w:r>
          </w:p>
        </w:tc>
      </w:tr>
      <w:tr w:rsidR="00D746D6" w:rsidRPr="00C121DD" w14:paraId="42E3273C" w14:textId="77777777" w:rsidTr="001E1D29">
        <w:trPr>
          <w:trHeight w:val="227"/>
        </w:trPr>
        <w:tc>
          <w:tcPr>
            <w:tcW w:w="481" w:type="pct"/>
            <w:tcBorders>
              <w:left w:val="single" w:sz="12" w:space="0" w:color="auto"/>
            </w:tcBorders>
          </w:tcPr>
          <w:p w14:paraId="464C5064" w14:textId="77777777" w:rsidR="002744B5" w:rsidRPr="00C121DD" w:rsidRDefault="002744B5" w:rsidP="002744B5">
            <w:pPr>
              <w:spacing w:after="120"/>
              <w:rPr>
                <w:rFonts w:cs="Arial"/>
                <w:sz w:val="16"/>
                <w:szCs w:val="14"/>
                <w:lang w:val="en-GB"/>
              </w:rPr>
            </w:pPr>
          </w:p>
        </w:tc>
        <w:tc>
          <w:tcPr>
            <w:tcW w:w="412" w:type="pct"/>
          </w:tcPr>
          <w:p w14:paraId="78B4D515" w14:textId="77777777" w:rsidR="002744B5" w:rsidRPr="00C121DD" w:rsidRDefault="002744B5" w:rsidP="002744B5">
            <w:pPr>
              <w:spacing w:after="120"/>
              <w:rPr>
                <w:rFonts w:cs="Arial"/>
                <w:sz w:val="16"/>
                <w:szCs w:val="14"/>
                <w:lang w:val="en-GB"/>
              </w:rPr>
            </w:pPr>
            <w:r w:rsidRPr="00C121DD">
              <w:rPr>
                <w:rFonts w:cs="Arial"/>
                <w:sz w:val="16"/>
                <w:szCs w:val="14"/>
                <w:lang w:val="en-GB"/>
              </w:rPr>
              <w:t>Treatment group at Time point 3</w:t>
            </w:r>
          </w:p>
        </w:tc>
        <w:tc>
          <w:tcPr>
            <w:tcW w:w="420" w:type="pct"/>
            <w:tcBorders>
              <w:right w:val="single" w:sz="4" w:space="0" w:color="auto"/>
            </w:tcBorders>
          </w:tcPr>
          <w:p w14:paraId="4C5F6EC7" w14:textId="6C72AC4A" w:rsidR="002744B5" w:rsidRPr="00C121DD" w:rsidRDefault="002744B5" w:rsidP="002744B5">
            <w:pPr>
              <w:spacing w:after="120"/>
              <w:rPr>
                <w:rFonts w:cs="Arial"/>
                <w:sz w:val="16"/>
                <w:szCs w:val="14"/>
                <w:lang w:val="en-GB"/>
              </w:rPr>
            </w:pPr>
            <w:r w:rsidRPr="00C121DD">
              <w:rPr>
                <w:rFonts w:cs="Arial"/>
                <w:sz w:val="16"/>
                <w:szCs w:val="14"/>
                <w:lang w:val="en-GB"/>
              </w:rPr>
              <w:t xml:space="preserve">Control group at Time point </w:t>
            </w:r>
            <w:r>
              <w:rPr>
                <w:rFonts w:cs="Arial"/>
                <w:sz w:val="16"/>
                <w:szCs w:val="14"/>
                <w:lang w:val="en-GB"/>
              </w:rPr>
              <w:t>3</w:t>
            </w:r>
          </w:p>
        </w:tc>
        <w:tc>
          <w:tcPr>
            <w:tcW w:w="307" w:type="pct"/>
            <w:tcBorders>
              <w:top w:val="nil"/>
              <w:left w:val="single" w:sz="4" w:space="0" w:color="auto"/>
              <w:bottom w:val="nil"/>
              <w:right w:val="nil"/>
            </w:tcBorders>
            <w:vAlign w:val="center"/>
          </w:tcPr>
          <w:p w14:paraId="0429B4B8"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1.03</w:t>
            </w:r>
          </w:p>
        </w:tc>
        <w:tc>
          <w:tcPr>
            <w:tcW w:w="307" w:type="pct"/>
            <w:tcBorders>
              <w:top w:val="nil"/>
              <w:left w:val="nil"/>
              <w:bottom w:val="nil"/>
              <w:right w:val="nil"/>
            </w:tcBorders>
            <w:vAlign w:val="center"/>
          </w:tcPr>
          <w:p w14:paraId="4F06A3F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0.99</w:t>
            </w:r>
          </w:p>
        </w:tc>
        <w:tc>
          <w:tcPr>
            <w:tcW w:w="307" w:type="pct"/>
            <w:tcBorders>
              <w:top w:val="nil"/>
              <w:left w:val="nil"/>
              <w:bottom w:val="nil"/>
              <w:right w:val="nil"/>
            </w:tcBorders>
            <w:vAlign w:val="center"/>
          </w:tcPr>
          <w:p w14:paraId="4CCC8874"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0.95</w:t>
            </w:r>
          </w:p>
        </w:tc>
        <w:tc>
          <w:tcPr>
            <w:tcW w:w="307" w:type="pct"/>
            <w:tcBorders>
              <w:top w:val="nil"/>
              <w:left w:val="nil"/>
              <w:bottom w:val="nil"/>
              <w:right w:val="double" w:sz="4" w:space="0" w:color="auto"/>
            </w:tcBorders>
            <w:vAlign w:val="center"/>
          </w:tcPr>
          <w:p w14:paraId="5D9BA88C"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c>
          <w:tcPr>
            <w:tcW w:w="307" w:type="pct"/>
            <w:tcBorders>
              <w:top w:val="nil"/>
              <w:left w:val="double" w:sz="4" w:space="0" w:color="auto"/>
              <w:bottom w:val="nil"/>
              <w:right w:val="nil"/>
            </w:tcBorders>
            <w:vAlign w:val="center"/>
          </w:tcPr>
          <w:p w14:paraId="379DFDF8"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1.08</w:t>
            </w:r>
          </w:p>
        </w:tc>
        <w:tc>
          <w:tcPr>
            <w:tcW w:w="307" w:type="pct"/>
            <w:tcBorders>
              <w:top w:val="nil"/>
              <w:left w:val="nil"/>
              <w:bottom w:val="nil"/>
              <w:right w:val="nil"/>
            </w:tcBorders>
            <w:vAlign w:val="center"/>
          </w:tcPr>
          <w:p w14:paraId="4324D74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1.02</w:t>
            </w:r>
          </w:p>
        </w:tc>
        <w:tc>
          <w:tcPr>
            <w:tcW w:w="307" w:type="pct"/>
            <w:tcBorders>
              <w:top w:val="nil"/>
              <w:left w:val="nil"/>
              <w:bottom w:val="nil"/>
              <w:right w:val="nil"/>
            </w:tcBorders>
            <w:vAlign w:val="center"/>
          </w:tcPr>
          <w:p w14:paraId="7763A3DE"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0.89</w:t>
            </w:r>
          </w:p>
        </w:tc>
        <w:tc>
          <w:tcPr>
            <w:tcW w:w="307" w:type="pct"/>
            <w:tcBorders>
              <w:top w:val="nil"/>
              <w:left w:val="nil"/>
              <w:bottom w:val="nil"/>
              <w:right w:val="double" w:sz="4" w:space="0" w:color="auto"/>
            </w:tcBorders>
            <w:vAlign w:val="center"/>
          </w:tcPr>
          <w:p w14:paraId="44927D20"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0.90</w:t>
            </w:r>
          </w:p>
        </w:tc>
        <w:tc>
          <w:tcPr>
            <w:tcW w:w="307" w:type="pct"/>
            <w:tcBorders>
              <w:top w:val="nil"/>
              <w:left w:val="double" w:sz="4" w:space="0" w:color="auto"/>
              <w:bottom w:val="nil"/>
              <w:right w:val="nil"/>
            </w:tcBorders>
            <w:vAlign w:val="center"/>
          </w:tcPr>
          <w:p w14:paraId="42D709AB"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1.04</w:t>
            </w:r>
          </w:p>
        </w:tc>
        <w:tc>
          <w:tcPr>
            <w:tcW w:w="307" w:type="pct"/>
            <w:tcBorders>
              <w:top w:val="nil"/>
              <w:left w:val="nil"/>
              <w:bottom w:val="nil"/>
              <w:right w:val="nil"/>
            </w:tcBorders>
            <w:vAlign w:val="center"/>
          </w:tcPr>
          <w:p w14:paraId="4E9AC52E"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0.99</w:t>
            </w:r>
          </w:p>
        </w:tc>
        <w:tc>
          <w:tcPr>
            <w:tcW w:w="307" w:type="pct"/>
            <w:tcBorders>
              <w:top w:val="nil"/>
              <w:left w:val="nil"/>
              <w:bottom w:val="nil"/>
              <w:right w:val="nil"/>
            </w:tcBorders>
            <w:vAlign w:val="center"/>
          </w:tcPr>
          <w:p w14:paraId="228B4A4F"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0.95</w:t>
            </w:r>
          </w:p>
        </w:tc>
        <w:tc>
          <w:tcPr>
            <w:tcW w:w="307" w:type="pct"/>
            <w:tcBorders>
              <w:top w:val="nil"/>
              <w:left w:val="nil"/>
              <w:bottom w:val="nil"/>
              <w:right w:val="single" w:sz="12" w:space="0" w:color="auto"/>
            </w:tcBorders>
            <w:vAlign w:val="center"/>
          </w:tcPr>
          <w:p w14:paraId="54AE6EF2"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0.91</w:t>
            </w:r>
          </w:p>
        </w:tc>
      </w:tr>
      <w:tr w:rsidR="00D746D6" w:rsidRPr="00C121DD" w14:paraId="188F1C45" w14:textId="77777777" w:rsidTr="001E1D29">
        <w:trPr>
          <w:trHeight w:val="227"/>
        </w:trPr>
        <w:tc>
          <w:tcPr>
            <w:tcW w:w="481" w:type="pct"/>
            <w:tcBorders>
              <w:left w:val="single" w:sz="12" w:space="0" w:color="auto"/>
              <w:bottom w:val="single" w:sz="12" w:space="0" w:color="auto"/>
            </w:tcBorders>
          </w:tcPr>
          <w:p w14:paraId="1F65032A" w14:textId="77777777" w:rsidR="002744B5" w:rsidRPr="00C121DD" w:rsidRDefault="002744B5" w:rsidP="002744B5">
            <w:pPr>
              <w:spacing w:after="120"/>
              <w:rPr>
                <w:rFonts w:cs="Arial"/>
                <w:sz w:val="16"/>
                <w:szCs w:val="14"/>
                <w:lang w:val="en-GB"/>
              </w:rPr>
            </w:pPr>
          </w:p>
        </w:tc>
        <w:tc>
          <w:tcPr>
            <w:tcW w:w="412" w:type="pct"/>
            <w:tcBorders>
              <w:bottom w:val="single" w:sz="12" w:space="0" w:color="auto"/>
            </w:tcBorders>
          </w:tcPr>
          <w:p w14:paraId="013717FC" w14:textId="77777777" w:rsidR="002744B5" w:rsidRPr="00C121DD" w:rsidRDefault="002744B5" w:rsidP="002744B5">
            <w:pPr>
              <w:spacing w:after="120"/>
              <w:rPr>
                <w:rFonts w:cs="Arial"/>
                <w:sz w:val="16"/>
                <w:szCs w:val="14"/>
                <w:lang w:val="en-GB"/>
              </w:rPr>
            </w:pPr>
            <w:r w:rsidRPr="00C121DD">
              <w:rPr>
                <w:rFonts w:cs="Arial"/>
                <w:sz w:val="16"/>
                <w:szCs w:val="14"/>
                <w:lang w:val="en-GB"/>
              </w:rPr>
              <w:t>Treatment group at Time point 4</w:t>
            </w:r>
          </w:p>
        </w:tc>
        <w:tc>
          <w:tcPr>
            <w:tcW w:w="420" w:type="pct"/>
            <w:tcBorders>
              <w:bottom w:val="single" w:sz="12" w:space="0" w:color="auto"/>
              <w:right w:val="single" w:sz="4" w:space="0" w:color="auto"/>
            </w:tcBorders>
          </w:tcPr>
          <w:p w14:paraId="399FDB17" w14:textId="26DE2028" w:rsidR="002744B5" w:rsidRPr="00C121DD" w:rsidRDefault="002744B5" w:rsidP="002744B5">
            <w:pPr>
              <w:spacing w:after="120"/>
              <w:rPr>
                <w:rFonts w:cs="Arial"/>
                <w:sz w:val="16"/>
                <w:szCs w:val="14"/>
                <w:lang w:val="en-GB"/>
              </w:rPr>
            </w:pPr>
            <w:r w:rsidRPr="00C121DD">
              <w:rPr>
                <w:rFonts w:cs="Arial"/>
                <w:sz w:val="16"/>
                <w:szCs w:val="14"/>
                <w:lang w:val="en-GB"/>
              </w:rPr>
              <w:t xml:space="preserve">Control group at Time point </w:t>
            </w:r>
            <w:r>
              <w:rPr>
                <w:rFonts w:cs="Arial"/>
                <w:sz w:val="16"/>
                <w:szCs w:val="14"/>
                <w:lang w:val="en-GB"/>
              </w:rPr>
              <w:t>4</w:t>
            </w:r>
          </w:p>
        </w:tc>
        <w:tc>
          <w:tcPr>
            <w:tcW w:w="307" w:type="pct"/>
            <w:tcBorders>
              <w:top w:val="nil"/>
              <w:left w:val="single" w:sz="4" w:space="0" w:color="auto"/>
              <w:bottom w:val="single" w:sz="12" w:space="0" w:color="auto"/>
              <w:right w:val="nil"/>
            </w:tcBorders>
            <w:vAlign w:val="center"/>
          </w:tcPr>
          <w:p w14:paraId="44A4D23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NA</w:t>
            </w:r>
          </w:p>
        </w:tc>
        <w:tc>
          <w:tcPr>
            <w:tcW w:w="307" w:type="pct"/>
            <w:tcBorders>
              <w:top w:val="nil"/>
              <w:left w:val="nil"/>
              <w:bottom w:val="single" w:sz="12" w:space="0" w:color="auto"/>
              <w:right w:val="nil"/>
            </w:tcBorders>
            <w:vAlign w:val="center"/>
          </w:tcPr>
          <w:p w14:paraId="0220F9D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1.09</w:t>
            </w:r>
          </w:p>
        </w:tc>
        <w:tc>
          <w:tcPr>
            <w:tcW w:w="307" w:type="pct"/>
            <w:tcBorders>
              <w:top w:val="nil"/>
              <w:left w:val="nil"/>
              <w:bottom w:val="single" w:sz="12" w:space="0" w:color="auto"/>
              <w:right w:val="nil"/>
            </w:tcBorders>
            <w:shd w:val="clear" w:color="000000" w:fill="BDD7EE"/>
            <w:vAlign w:val="center"/>
          </w:tcPr>
          <w:p w14:paraId="461CBA77" w14:textId="77777777" w:rsidR="002744B5" w:rsidRPr="00C121DD" w:rsidRDefault="002744B5" w:rsidP="001E1D29">
            <w:pPr>
              <w:spacing w:after="120"/>
              <w:jc w:val="center"/>
              <w:rPr>
                <w:rFonts w:cs="Arial"/>
                <w:sz w:val="16"/>
                <w:szCs w:val="14"/>
                <w:lang w:val="en-GB"/>
              </w:rPr>
            </w:pPr>
            <w:r w:rsidRPr="00693464">
              <w:rPr>
                <w:rFonts w:cs="Arial"/>
                <w:sz w:val="16"/>
                <w:szCs w:val="14"/>
                <w:lang w:val="en-GB"/>
              </w:rPr>
              <w:t>0.60</w:t>
            </w:r>
          </w:p>
        </w:tc>
        <w:tc>
          <w:tcPr>
            <w:tcW w:w="307" w:type="pct"/>
            <w:tcBorders>
              <w:top w:val="nil"/>
              <w:left w:val="nil"/>
              <w:bottom w:val="single" w:sz="12" w:space="0" w:color="auto"/>
              <w:right w:val="double" w:sz="4" w:space="0" w:color="auto"/>
            </w:tcBorders>
            <w:shd w:val="clear" w:color="000000" w:fill="BDD7EE"/>
            <w:vAlign w:val="center"/>
          </w:tcPr>
          <w:p w14:paraId="572A4484"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0.65</w:t>
            </w:r>
          </w:p>
        </w:tc>
        <w:tc>
          <w:tcPr>
            <w:tcW w:w="307" w:type="pct"/>
            <w:tcBorders>
              <w:left w:val="double" w:sz="4" w:space="0" w:color="auto"/>
              <w:bottom w:val="single" w:sz="12" w:space="0" w:color="auto"/>
            </w:tcBorders>
            <w:vAlign w:val="center"/>
          </w:tcPr>
          <w:p w14:paraId="0B937245"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NA</w:t>
            </w:r>
          </w:p>
        </w:tc>
        <w:tc>
          <w:tcPr>
            <w:tcW w:w="307" w:type="pct"/>
            <w:tcBorders>
              <w:top w:val="nil"/>
              <w:left w:val="nil"/>
              <w:bottom w:val="single" w:sz="12" w:space="0" w:color="auto"/>
              <w:right w:val="nil"/>
            </w:tcBorders>
            <w:vAlign w:val="center"/>
          </w:tcPr>
          <w:p w14:paraId="32936D46"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1.28</w:t>
            </w:r>
          </w:p>
        </w:tc>
        <w:tc>
          <w:tcPr>
            <w:tcW w:w="307" w:type="pct"/>
            <w:tcBorders>
              <w:top w:val="nil"/>
              <w:left w:val="nil"/>
              <w:bottom w:val="single" w:sz="12" w:space="0" w:color="auto"/>
              <w:right w:val="nil"/>
            </w:tcBorders>
            <w:shd w:val="clear" w:color="000000" w:fill="BDD7EE"/>
            <w:vAlign w:val="center"/>
          </w:tcPr>
          <w:p w14:paraId="5CD3F6B6" w14:textId="77777777" w:rsidR="002744B5" w:rsidRPr="00C121DD" w:rsidRDefault="002744B5" w:rsidP="001E1D29">
            <w:pPr>
              <w:spacing w:after="120"/>
              <w:jc w:val="center"/>
              <w:rPr>
                <w:rFonts w:cs="Arial"/>
                <w:sz w:val="16"/>
                <w:szCs w:val="14"/>
                <w:lang w:val="en-GB"/>
              </w:rPr>
            </w:pPr>
            <w:r w:rsidRPr="00EA7BE2">
              <w:rPr>
                <w:rFonts w:cs="Arial"/>
                <w:sz w:val="16"/>
                <w:szCs w:val="14"/>
                <w:lang w:val="en-GB"/>
              </w:rPr>
              <w:t>0.58</w:t>
            </w:r>
          </w:p>
        </w:tc>
        <w:tc>
          <w:tcPr>
            <w:tcW w:w="307" w:type="pct"/>
            <w:tcBorders>
              <w:top w:val="nil"/>
              <w:left w:val="nil"/>
              <w:bottom w:val="single" w:sz="12" w:space="0" w:color="auto"/>
              <w:right w:val="double" w:sz="4" w:space="0" w:color="auto"/>
            </w:tcBorders>
            <w:shd w:val="clear" w:color="000000" w:fill="BDD7EE"/>
            <w:vAlign w:val="center"/>
          </w:tcPr>
          <w:p w14:paraId="4AAC8D9E"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0.66</w:t>
            </w:r>
          </w:p>
        </w:tc>
        <w:tc>
          <w:tcPr>
            <w:tcW w:w="307" w:type="pct"/>
            <w:tcBorders>
              <w:left w:val="double" w:sz="4" w:space="0" w:color="auto"/>
              <w:bottom w:val="single" w:sz="12" w:space="0" w:color="auto"/>
            </w:tcBorders>
            <w:vAlign w:val="center"/>
          </w:tcPr>
          <w:p w14:paraId="58C1B6A5"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NA</w:t>
            </w:r>
          </w:p>
        </w:tc>
        <w:tc>
          <w:tcPr>
            <w:tcW w:w="307" w:type="pct"/>
            <w:tcBorders>
              <w:top w:val="nil"/>
              <w:left w:val="nil"/>
              <w:bottom w:val="single" w:sz="12" w:space="0" w:color="auto"/>
              <w:right w:val="nil"/>
            </w:tcBorders>
            <w:vAlign w:val="center"/>
          </w:tcPr>
          <w:p w14:paraId="1A88C663"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1.08</w:t>
            </w:r>
          </w:p>
        </w:tc>
        <w:tc>
          <w:tcPr>
            <w:tcW w:w="307" w:type="pct"/>
            <w:tcBorders>
              <w:top w:val="nil"/>
              <w:left w:val="nil"/>
              <w:bottom w:val="single" w:sz="12" w:space="0" w:color="auto"/>
              <w:right w:val="nil"/>
            </w:tcBorders>
            <w:shd w:val="clear" w:color="000000" w:fill="BDD7EE"/>
            <w:vAlign w:val="center"/>
          </w:tcPr>
          <w:p w14:paraId="0C2F93C4" w14:textId="77777777" w:rsidR="002744B5" w:rsidRPr="00C121DD" w:rsidRDefault="002744B5" w:rsidP="001E1D29">
            <w:pPr>
              <w:spacing w:after="120"/>
              <w:jc w:val="center"/>
              <w:rPr>
                <w:rFonts w:cs="Arial"/>
                <w:sz w:val="16"/>
                <w:szCs w:val="14"/>
                <w:lang w:val="en-GB"/>
              </w:rPr>
            </w:pPr>
            <w:r w:rsidRPr="00FB6002">
              <w:rPr>
                <w:rFonts w:cs="Arial"/>
                <w:sz w:val="16"/>
                <w:szCs w:val="14"/>
                <w:lang w:val="en-GB"/>
              </w:rPr>
              <w:t>0.60</w:t>
            </w:r>
          </w:p>
        </w:tc>
        <w:tc>
          <w:tcPr>
            <w:tcW w:w="307" w:type="pct"/>
            <w:tcBorders>
              <w:top w:val="nil"/>
              <w:left w:val="nil"/>
              <w:bottom w:val="single" w:sz="12" w:space="0" w:color="auto"/>
              <w:right w:val="single" w:sz="12" w:space="0" w:color="auto"/>
            </w:tcBorders>
            <w:shd w:val="clear" w:color="000000" w:fill="BDD7EE"/>
            <w:vAlign w:val="center"/>
          </w:tcPr>
          <w:p w14:paraId="18448AD7" w14:textId="77777777" w:rsidR="002744B5" w:rsidRPr="00C121DD" w:rsidRDefault="002744B5" w:rsidP="001E1D29">
            <w:pPr>
              <w:spacing w:after="120"/>
              <w:jc w:val="center"/>
              <w:rPr>
                <w:rFonts w:cs="Arial"/>
                <w:sz w:val="16"/>
                <w:szCs w:val="14"/>
                <w:lang w:val="en-GB"/>
              </w:rPr>
            </w:pPr>
            <w:r w:rsidRPr="00C121DD">
              <w:rPr>
                <w:rFonts w:cs="Arial"/>
                <w:sz w:val="16"/>
                <w:szCs w:val="14"/>
                <w:lang w:val="en-GB"/>
              </w:rPr>
              <w:t>0.65</w:t>
            </w:r>
          </w:p>
        </w:tc>
      </w:tr>
    </w:tbl>
    <w:p w14:paraId="453C4574" w14:textId="23F5C7FD" w:rsidR="0098092E" w:rsidRDefault="0098092E" w:rsidP="0098092E">
      <w:pPr>
        <w:pStyle w:val="Style3"/>
      </w:pPr>
      <w:bookmarkStart w:id="80" w:name="_Ref208746421"/>
      <w:bookmarkStart w:id="81" w:name="_Toc208781082"/>
      <w:r>
        <w:t xml:space="preserve">Table </w:t>
      </w:r>
      <w:r w:rsidR="004D1651">
        <w:fldChar w:fldCharType="begin"/>
      </w:r>
      <w:r w:rsidR="004D1651">
        <w:instrText xml:space="preserve"> SEQ Table \* ARABIC </w:instrText>
      </w:r>
      <w:r w:rsidR="004D1651">
        <w:fldChar w:fldCharType="separate"/>
      </w:r>
      <w:r w:rsidR="004D1651">
        <w:rPr>
          <w:noProof/>
        </w:rPr>
        <w:t>6</w:t>
      </w:r>
      <w:r w:rsidR="004D1651">
        <w:rPr>
          <w:noProof/>
        </w:rPr>
        <w:fldChar w:fldCharType="end"/>
      </w:r>
      <w:bookmarkEnd w:id="80"/>
      <w:r>
        <w:tab/>
      </w:r>
      <w:r w:rsidR="00664FE4">
        <w:t>I</w:t>
      </w:r>
      <w:r w:rsidRPr="00DF5142">
        <w:t>ntervention</w:t>
      </w:r>
      <w:r w:rsidR="00664FE4">
        <w:t xml:space="preserve"> analysis</w:t>
      </w:r>
      <w:r w:rsidRPr="00DF5142">
        <w:t xml:space="preserve"> results summary</w:t>
      </w:r>
      <w:r w:rsidR="00664FE4" w:rsidRPr="00664FE4">
        <w:t xml:space="preserve"> </w:t>
      </w:r>
      <w:r w:rsidR="00664FE4">
        <w:t xml:space="preserve">– </w:t>
      </w:r>
      <w:r w:rsidR="00664FE4" w:rsidRPr="00DF5142">
        <w:t>Crash</w:t>
      </w:r>
      <w:r w:rsidR="00664FE4">
        <w:t xml:space="preserve"> outcomes</w:t>
      </w:r>
      <w:r>
        <w:t>.</w:t>
      </w:r>
      <w:bookmarkEnd w:id="81"/>
    </w:p>
    <w:p w14:paraId="34414A6F" w14:textId="2DE9E853" w:rsidR="0098092E" w:rsidRPr="00DF5142" w:rsidRDefault="0098092E" w:rsidP="0098092E">
      <w:pPr>
        <w:rPr>
          <w:rFonts w:cs="Arial"/>
          <w:sz w:val="16"/>
          <w:szCs w:val="14"/>
          <w:lang w:val="en-GB"/>
        </w:rPr>
      </w:pPr>
      <w:r w:rsidRPr="00DF5142">
        <w:rPr>
          <w:rFonts w:cs="Arial"/>
          <w:sz w:val="16"/>
          <w:szCs w:val="14"/>
          <w:lang w:val="en-GB"/>
        </w:rPr>
        <w:t>Note: those numbers cannot be compared across groups as not the same reference group used</w:t>
      </w:r>
      <w:r w:rsidR="00714095">
        <w:rPr>
          <w:rFonts w:cs="Arial"/>
          <w:sz w:val="16"/>
          <w:szCs w:val="14"/>
          <w:lang w:val="en-GB"/>
        </w:rPr>
        <w:t>. Table 6 has been adapted by from its original for</w:t>
      </w:r>
      <w:r w:rsidR="001C3153">
        <w:rPr>
          <w:rFonts w:cs="Arial"/>
          <w:sz w:val="16"/>
          <w:szCs w:val="14"/>
          <w:lang w:val="en-GB"/>
        </w:rPr>
        <w:t>mat provided by Monash University Accident Research Centre (MUARC) to improve accessibility. While the content rem</w:t>
      </w:r>
      <w:r w:rsidR="0096392E">
        <w:rPr>
          <w:rFonts w:cs="Arial"/>
          <w:sz w:val="16"/>
          <w:szCs w:val="14"/>
          <w:lang w:val="en-GB"/>
        </w:rPr>
        <w:t>ains unchanged, the formatting may differ from the original version to ensure compliance with accessibility standards</w:t>
      </w:r>
      <w:r w:rsidRPr="00DF5142">
        <w:rPr>
          <w:rFonts w:cs="Arial"/>
          <w:sz w:val="16"/>
          <w:szCs w:val="14"/>
          <w:lang w:val="en-GB"/>
        </w:rPr>
        <w:t>.</w:t>
      </w:r>
    </w:p>
    <w:p w14:paraId="47D14F41" w14:textId="7EB5F4FB" w:rsidR="0098092E" w:rsidRDefault="0098092E" w:rsidP="0098092E">
      <w:pPr>
        <w:pStyle w:val="Style3"/>
        <w:sectPr w:rsidR="0098092E" w:rsidSect="00371163">
          <w:pgSz w:w="16840" w:h="11907" w:orient="landscape" w:code="9"/>
          <w:pgMar w:top="1440" w:right="1440" w:bottom="1440" w:left="1440" w:header="720" w:footer="680" w:gutter="0"/>
          <w:cols w:space="720"/>
          <w:docGrid w:linePitch="299"/>
        </w:sectPr>
      </w:pPr>
    </w:p>
    <w:tbl>
      <w:tblPr>
        <w:tblStyle w:val="TableGridLight"/>
        <w:tblpPr w:leftFromText="180" w:rightFromText="180" w:vertAnchor="text" w:horzAnchor="margin" w:tblpY="-686"/>
        <w:tblW w:w="5216" w:type="pct"/>
        <w:tblLook w:val="04A0" w:firstRow="1" w:lastRow="0" w:firstColumn="1" w:lastColumn="0" w:noHBand="0" w:noVBand="1"/>
      </w:tblPr>
      <w:tblGrid>
        <w:gridCol w:w="1121"/>
        <w:gridCol w:w="947"/>
        <w:gridCol w:w="956"/>
        <w:gridCol w:w="1023"/>
        <w:gridCol w:w="1023"/>
        <w:gridCol w:w="1026"/>
        <w:gridCol w:w="1023"/>
        <w:gridCol w:w="1022"/>
        <w:gridCol w:w="1025"/>
        <w:gridCol w:w="1022"/>
        <w:gridCol w:w="1022"/>
        <w:gridCol w:w="1025"/>
        <w:gridCol w:w="1022"/>
        <w:gridCol w:w="1022"/>
        <w:gridCol w:w="1025"/>
      </w:tblGrid>
      <w:tr w:rsidR="009002A9" w:rsidRPr="00746527" w14:paraId="080227AA" w14:textId="77777777" w:rsidTr="009002A9">
        <w:trPr>
          <w:trHeight w:val="983"/>
        </w:trPr>
        <w:tc>
          <w:tcPr>
            <w:tcW w:w="366" w:type="pct"/>
            <w:tcBorders>
              <w:bottom w:val="single" w:sz="4" w:space="0" w:color="auto"/>
            </w:tcBorders>
          </w:tcPr>
          <w:p w14:paraId="22938AD1" w14:textId="77777777" w:rsidR="0098092E" w:rsidRPr="00746527" w:rsidRDefault="0098092E" w:rsidP="00746527">
            <w:pPr>
              <w:spacing w:after="120"/>
              <w:rPr>
                <w:rFonts w:cs="Arial"/>
                <w:sz w:val="16"/>
                <w:szCs w:val="16"/>
                <w:lang w:val="en-GB"/>
              </w:rPr>
            </w:pPr>
          </w:p>
        </w:tc>
        <w:tc>
          <w:tcPr>
            <w:tcW w:w="309" w:type="pct"/>
            <w:tcBorders>
              <w:bottom w:val="single" w:sz="4" w:space="0" w:color="auto"/>
            </w:tcBorders>
          </w:tcPr>
          <w:p w14:paraId="1141375D" w14:textId="77777777" w:rsidR="0098092E" w:rsidRPr="00746527" w:rsidRDefault="0098092E" w:rsidP="00746527">
            <w:pPr>
              <w:spacing w:after="120"/>
              <w:rPr>
                <w:rFonts w:cs="Arial"/>
                <w:sz w:val="16"/>
                <w:szCs w:val="16"/>
                <w:lang w:val="en-GB"/>
              </w:rPr>
            </w:pPr>
            <w:r w:rsidRPr="00746527">
              <w:rPr>
                <w:rFonts w:cs="Arial"/>
                <w:sz w:val="16"/>
                <w:szCs w:val="16"/>
                <w:lang w:val="en-GB"/>
              </w:rPr>
              <w:t>Category</w:t>
            </w:r>
          </w:p>
        </w:tc>
        <w:tc>
          <w:tcPr>
            <w:tcW w:w="312" w:type="pct"/>
            <w:tcBorders>
              <w:bottom w:val="single" w:sz="4" w:space="0" w:color="auto"/>
              <w:right w:val="single" w:sz="4" w:space="0" w:color="auto"/>
            </w:tcBorders>
          </w:tcPr>
          <w:p w14:paraId="0DF5B08C" w14:textId="77777777" w:rsidR="0098092E" w:rsidRPr="00746527" w:rsidRDefault="0098092E" w:rsidP="00746527">
            <w:pPr>
              <w:spacing w:after="120"/>
              <w:rPr>
                <w:rFonts w:cs="Arial"/>
                <w:sz w:val="16"/>
                <w:szCs w:val="16"/>
                <w:lang w:val="en-GB"/>
              </w:rPr>
            </w:pPr>
            <w:r w:rsidRPr="00746527">
              <w:rPr>
                <w:rFonts w:cs="Arial"/>
                <w:sz w:val="16"/>
                <w:szCs w:val="16"/>
                <w:lang w:val="en-GB"/>
              </w:rPr>
              <w:t>Reference</w:t>
            </w:r>
          </w:p>
        </w:tc>
        <w:tc>
          <w:tcPr>
            <w:tcW w:w="334" w:type="pct"/>
            <w:tcBorders>
              <w:left w:val="single" w:sz="4" w:space="0" w:color="auto"/>
              <w:bottom w:val="single" w:sz="4" w:space="0" w:color="auto"/>
            </w:tcBorders>
          </w:tcPr>
          <w:p w14:paraId="48AB407D"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Infringement probability (Odds ratio)</w:t>
            </w:r>
          </w:p>
          <w:p w14:paraId="2582A275" w14:textId="41327B26" w:rsidR="0098092E" w:rsidRPr="009002A9" w:rsidRDefault="0098092E" w:rsidP="00746527">
            <w:pPr>
              <w:spacing w:after="120"/>
              <w:rPr>
                <w:rFonts w:cs="Arial"/>
                <w:sz w:val="12"/>
                <w:szCs w:val="12"/>
                <w:lang w:val="en-GB"/>
              </w:rPr>
            </w:pPr>
            <w:r w:rsidRPr="009002A9">
              <w:rPr>
                <w:rFonts w:cs="Arial"/>
                <w:sz w:val="12"/>
                <w:szCs w:val="12"/>
                <w:lang w:val="en-GB"/>
              </w:rPr>
              <w:t>L</w:t>
            </w:r>
          </w:p>
        </w:tc>
        <w:tc>
          <w:tcPr>
            <w:tcW w:w="334" w:type="pct"/>
            <w:tcBorders>
              <w:bottom w:val="single" w:sz="4" w:space="0" w:color="auto"/>
            </w:tcBorders>
          </w:tcPr>
          <w:p w14:paraId="58F161CF"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Infringement probability (Odds ratio)</w:t>
            </w:r>
          </w:p>
          <w:p w14:paraId="1F9F33CE" w14:textId="0051B09F" w:rsidR="0098092E" w:rsidRPr="009002A9" w:rsidRDefault="0098092E" w:rsidP="00746527">
            <w:pPr>
              <w:spacing w:after="120"/>
              <w:rPr>
                <w:rFonts w:cs="Arial"/>
                <w:sz w:val="12"/>
                <w:szCs w:val="12"/>
                <w:lang w:val="en-GB"/>
              </w:rPr>
            </w:pPr>
            <w:r w:rsidRPr="009002A9">
              <w:rPr>
                <w:rFonts w:cs="Arial"/>
                <w:sz w:val="12"/>
                <w:szCs w:val="12"/>
                <w:lang w:val="en-GB"/>
              </w:rPr>
              <w:t>P1 first 6 months</w:t>
            </w:r>
          </w:p>
        </w:tc>
        <w:tc>
          <w:tcPr>
            <w:tcW w:w="335" w:type="pct"/>
            <w:tcBorders>
              <w:bottom w:val="single" w:sz="4" w:space="0" w:color="auto"/>
            </w:tcBorders>
          </w:tcPr>
          <w:p w14:paraId="5232C238"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Infringement probability (Odds ratio)</w:t>
            </w:r>
          </w:p>
          <w:p w14:paraId="39931C62" w14:textId="4A73A94D" w:rsidR="0098092E" w:rsidRPr="009002A9" w:rsidRDefault="0098092E" w:rsidP="00746527">
            <w:pPr>
              <w:spacing w:after="120"/>
              <w:rPr>
                <w:rFonts w:cs="Arial"/>
                <w:sz w:val="12"/>
                <w:szCs w:val="12"/>
                <w:lang w:val="en-GB"/>
              </w:rPr>
            </w:pPr>
            <w:r w:rsidRPr="009002A9">
              <w:rPr>
                <w:rFonts w:cs="Arial"/>
                <w:sz w:val="12"/>
                <w:szCs w:val="12"/>
                <w:lang w:val="en-GB"/>
              </w:rPr>
              <w:t>P1 second 6 months</w:t>
            </w:r>
          </w:p>
        </w:tc>
        <w:tc>
          <w:tcPr>
            <w:tcW w:w="334" w:type="pct"/>
            <w:tcBorders>
              <w:bottom w:val="single" w:sz="4" w:space="0" w:color="auto"/>
              <w:right w:val="double" w:sz="4" w:space="0" w:color="auto"/>
            </w:tcBorders>
          </w:tcPr>
          <w:p w14:paraId="767A3C99"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Infringement probability (Odds ratio)</w:t>
            </w:r>
          </w:p>
          <w:p w14:paraId="5BB4BE6E" w14:textId="35256401" w:rsidR="0098092E" w:rsidRPr="009002A9" w:rsidRDefault="0098092E" w:rsidP="00746527">
            <w:pPr>
              <w:spacing w:after="120"/>
              <w:rPr>
                <w:rFonts w:cs="Arial"/>
                <w:sz w:val="12"/>
                <w:szCs w:val="12"/>
                <w:lang w:val="en-GB"/>
              </w:rPr>
            </w:pPr>
            <w:r w:rsidRPr="009002A9">
              <w:rPr>
                <w:rFonts w:cs="Arial"/>
                <w:sz w:val="12"/>
                <w:szCs w:val="12"/>
                <w:lang w:val="en-GB"/>
              </w:rPr>
              <w:t>P2 1 year</w:t>
            </w:r>
          </w:p>
        </w:tc>
        <w:tc>
          <w:tcPr>
            <w:tcW w:w="334" w:type="pct"/>
            <w:tcBorders>
              <w:left w:val="double" w:sz="4" w:space="0" w:color="auto"/>
              <w:bottom w:val="single" w:sz="4" w:space="0" w:color="auto"/>
            </w:tcBorders>
          </w:tcPr>
          <w:p w14:paraId="69EC9BE4"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Severe infringement probability (Odds ratio)</w:t>
            </w:r>
          </w:p>
          <w:p w14:paraId="3FFA7234" w14:textId="55A9B0B3" w:rsidR="0098092E" w:rsidRPr="009002A9" w:rsidRDefault="0098092E" w:rsidP="00746527">
            <w:pPr>
              <w:spacing w:after="120"/>
              <w:rPr>
                <w:rFonts w:cs="Arial"/>
                <w:sz w:val="12"/>
                <w:szCs w:val="12"/>
                <w:lang w:val="en-GB"/>
              </w:rPr>
            </w:pPr>
            <w:r w:rsidRPr="009002A9">
              <w:rPr>
                <w:rFonts w:cs="Arial"/>
                <w:sz w:val="12"/>
                <w:szCs w:val="12"/>
                <w:lang w:val="en-GB"/>
              </w:rPr>
              <w:t>L</w:t>
            </w:r>
          </w:p>
        </w:tc>
        <w:tc>
          <w:tcPr>
            <w:tcW w:w="335" w:type="pct"/>
            <w:tcBorders>
              <w:bottom w:val="single" w:sz="4" w:space="0" w:color="auto"/>
            </w:tcBorders>
          </w:tcPr>
          <w:p w14:paraId="58ABE62A"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Severe infringement probability (Odds ratio)</w:t>
            </w:r>
          </w:p>
          <w:p w14:paraId="05FC127B" w14:textId="712FFA8D" w:rsidR="0098092E" w:rsidRPr="009002A9" w:rsidRDefault="0098092E" w:rsidP="00746527">
            <w:pPr>
              <w:spacing w:after="120"/>
              <w:rPr>
                <w:rFonts w:cs="Arial"/>
                <w:sz w:val="12"/>
                <w:szCs w:val="12"/>
                <w:lang w:val="en-GB"/>
              </w:rPr>
            </w:pPr>
            <w:r w:rsidRPr="009002A9">
              <w:rPr>
                <w:rFonts w:cs="Arial"/>
                <w:sz w:val="12"/>
                <w:szCs w:val="12"/>
                <w:lang w:val="en-GB"/>
              </w:rPr>
              <w:t>P1 first 6 months</w:t>
            </w:r>
          </w:p>
        </w:tc>
        <w:tc>
          <w:tcPr>
            <w:tcW w:w="334" w:type="pct"/>
            <w:tcBorders>
              <w:bottom w:val="single" w:sz="4" w:space="0" w:color="auto"/>
            </w:tcBorders>
          </w:tcPr>
          <w:p w14:paraId="018F4AAA"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Severe infringement probability (Odds ratio)</w:t>
            </w:r>
          </w:p>
          <w:p w14:paraId="325DA724" w14:textId="04711716" w:rsidR="0098092E" w:rsidRPr="009002A9" w:rsidRDefault="0098092E" w:rsidP="00746527">
            <w:pPr>
              <w:spacing w:after="120"/>
              <w:rPr>
                <w:rFonts w:cs="Arial"/>
                <w:sz w:val="12"/>
                <w:szCs w:val="12"/>
                <w:lang w:val="en-GB"/>
              </w:rPr>
            </w:pPr>
            <w:r w:rsidRPr="009002A9">
              <w:rPr>
                <w:rFonts w:cs="Arial"/>
                <w:sz w:val="12"/>
                <w:szCs w:val="12"/>
                <w:lang w:val="en-GB"/>
              </w:rPr>
              <w:t>P1 second 6 months</w:t>
            </w:r>
          </w:p>
        </w:tc>
        <w:tc>
          <w:tcPr>
            <w:tcW w:w="334" w:type="pct"/>
            <w:tcBorders>
              <w:bottom w:val="single" w:sz="4" w:space="0" w:color="auto"/>
              <w:right w:val="double" w:sz="4" w:space="0" w:color="auto"/>
            </w:tcBorders>
          </w:tcPr>
          <w:p w14:paraId="5095231E"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Severe infringement probability (Odds ratio)</w:t>
            </w:r>
          </w:p>
          <w:p w14:paraId="4DE1DB3B" w14:textId="3E013D30" w:rsidR="0098092E" w:rsidRPr="009002A9" w:rsidRDefault="0098092E" w:rsidP="00746527">
            <w:pPr>
              <w:spacing w:after="120"/>
              <w:rPr>
                <w:rFonts w:cs="Arial"/>
                <w:sz w:val="12"/>
                <w:szCs w:val="12"/>
                <w:lang w:val="en-GB"/>
              </w:rPr>
            </w:pPr>
            <w:r w:rsidRPr="009002A9">
              <w:rPr>
                <w:rFonts w:cs="Arial"/>
                <w:sz w:val="12"/>
                <w:szCs w:val="12"/>
                <w:lang w:val="en-GB"/>
              </w:rPr>
              <w:t>P2 1 year</w:t>
            </w:r>
          </w:p>
        </w:tc>
        <w:tc>
          <w:tcPr>
            <w:tcW w:w="335" w:type="pct"/>
            <w:tcBorders>
              <w:left w:val="double" w:sz="4" w:space="0" w:color="auto"/>
              <w:bottom w:val="single" w:sz="4" w:space="0" w:color="auto"/>
            </w:tcBorders>
          </w:tcPr>
          <w:p w14:paraId="1E36F928"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Severe infringement probability (Odds ratio)</w:t>
            </w:r>
          </w:p>
          <w:p w14:paraId="6CA44763" w14:textId="7B0231A1" w:rsidR="0098092E" w:rsidRPr="009002A9" w:rsidRDefault="0098092E" w:rsidP="00746527">
            <w:pPr>
              <w:spacing w:after="120"/>
              <w:rPr>
                <w:rFonts w:cs="Arial"/>
                <w:sz w:val="12"/>
                <w:szCs w:val="12"/>
                <w:lang w:val="en-GB"/>
              </w:rPr>
            </w:pPr>
            <w:r w:rsidRPr="009002A9">
              <w:rPr>
                <w:rFonts w:cs="Arial"/>
                <w:sz w:val="12"/>
                <w:szCs w:val="12"/>
                <w:lang w:val="en-GB"/>
              </w:rPr>
              <w:t>L</w:t>
            </w:r>
          </w:p>
        </w:tc>
        <w:tc>
          <w:tcPr>
            <w:tcW w:w="334" w:type="pct"/>
            <w:tcBorders>
              <w:bottom w:val="single" w:sz="4" w:space="0" w:color="auto"/>
            </w:tcBorders>
          </w:tcPr>
          <w:p w14:paraId="19EED8DC"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Severe infringement probability (Odds ratio)</w:t>
            </w:r>
          </w:p>
          <w:p w14:paraId="7553A2D0" w14:textId="07EFE9F4" w:rsidR="0098092E" w:rsidRPr="009002A9" w:rsidRDefault="0098092E" w:rsidP="00746527">
            <w:pPr>
              <w:spacing w:after="120"/>
              <w:rPr>
                <w:rFonts w:cs="Arial"/>
                <w:sz w:val="12"/>
                <w:szCs w:val="12"/>
                <w:lang w:val="en-GB"/>
              </w:rPr>
            </w:pPr>
            <w:r w:rsidRPr="009002A9">
              <w:rPr>
                <w:rFonts w:cs="Arial"/>
                <w:sz w:val="12"/>
                <w:szCs w:val="12"/>
                <w:lang w:val="en-GB"/>
              </w:rPr>
              <w:t>P1 first 6 months</w:t>
            </w:r>
          </w:p>
        </w:tc>
        <w:tc>
          <w:tcPr>
            <w:tcW w:w="334" w:type="pct"/>
            <w:tcBorders>
              <w:bottom w:val="single" w:sz="4" w:space="0" w:color="auto"/>
            </w:tcBorders>
          </w:tcPr>
          <w:p w14:paraId="2120F1FB"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Severe infringement probability (Odds ratio)</w:t>
            </w:r>
          </w:p>
          <w:p w14:paraId="2499FD86" w14:textId="733A5D79" w:rsidR="0098092E" w:rsidRPr="009002A9" w:rsidRDefault="0098092E" w:rsidP="00746527">
            <w:pPr>
              <w:spacing w:after="120"/>
              <w:rPr>
                <w:rFonts w:cs="Arial"/>
                <w:sz w:val="12"/>
                <w:szCs w:val="12"/>
                <w:lang w:val="en-GB"/>
              </w:rPr>
            </w:pPr>
            <w:r w:rsidRPr="009002A9">
              <w:rPr>
                <w:rFonts w:cs="Arial"/>
                <w:sz w:val="12"/>
                <w:szCs w:val="12"/>
                <w:lang w:val="en-GB"/>
              </w:rPr>
              <w:t>P1 second 6 months</w:t>
            </w:r>
          </w:p>
        </w:tc>
        <w:tc>
          <w:tcPr>
            <w:tcW w:w="335" w:type="pct"/>
            <w:tcBorders>
              <w:bottom w:val="single" w:sz="4" w:space="0" w:color="auto"/>
            </w:tcBorders>
          </w:tcPr>
          <w:p w14:paraId="3239ECB3" w14:textId="77777777" w:rsidR="009002A9" w:rsidRPr="009002A9" w:rsidRDefault="009002A9" w:rsidP="00746527">
            <w:pPr>
              <w:spacing w:after="120"/>
              <w:rPr>
                <w:rFonts w:cs="Arial"/>
                <w:b/>
                <w:bCs/>
                <w:sz w:val="12"/>
                <w:szCs w:val="12"/>
                <w:lang w:val="en-GB"/>
              </w:rPr>
            </w:pPr>
            <w:r w:rsidRPr="009002A9">
              <w:rPr>
                <w:rFonts w:cs="Arial"/>
                <w:b/>
                <w:bCs/>
                <w:sz w:val="12"/>
                <w:szCs w:val="12"/>
                <w:lang w:val="en-GB"/>
              </w:rPr>
              <w:t>Severe infringement probability (Odds ratio)</w:t>
            </w:r>
          </w:p>
          <w:p w14:paraId="429FD02D" w14:textId="73918F78" w:rsidR="0098092E" w:rsidRPr="009002A9" w:rsidRDefault="0098092E" w:rsidP="00746527">
            <w:pPr>
              <w:spacing w:after="120"/>
              <w:rPr>
                <w:rFonts w:cs="Arial"/>
                <w:sz w:val="12"/>
                <w:szCs w:val="12"/>
                <w:lang w:val="en-GB"/>
              </w:rPr>
            </w:pPr>
            <w:r w:rsidRPr="009002A9">
              <w:rPr>
                <w:rFonts w:cs="Arial"/>
                <w:sz w:val="12"/>
                <w:szCs w:val="12"/>
                <w:lang w:val="en-GB"/>
              </w:rPr>
              <w:t>P2 1 year</w:t>
            </w:r>
          </w:p>
        </w:tc>
      </w:tr>
      <w:tr w:rsidR="009002A9" w:rsidRPr="00746527" w14:paraId="665CCEB8" w14:textId="77777777" w:rsidTr="001E1D29">
        <w:tc>
          <w:tcPr>
            <w:tcW w:w="366" w:type="pct"/>
            <w:tcBorders>
              <w:top w:val="single" w:sz="4" w:space="0" w:color="auto"/>
            </w:tcBorders>
          </w:tcPr>
          <w:p w14:paraId="55B86C03" w14:textId="77777777" w:rsidR="0098092E" w:rsidRPr="00746527" w:rsidRDefault="0098092E" w:rsidP="00746527">
            <w:pPr>
              <w:spacing w:after="120"/>
              <w:rPr>
                <w:rFonts w:cs="Arial"/>
                <w:sz w:val="16"/>
                <w:szCs w:val="16"/>
                <w:lang w:val="en-GB"/>
              </w:rPr>
            </w:pPr>
            <w:r w:rsidRPr="00746527">
              <w:rPr>
                <w:rFonts w:cs="Arial"/>
                <w:sz w:val="16"/>
                <w:szCs w:val="16"/>
                <w:lang w:val="en-GB"/>
              </w:rPr>
              <w:t>Age</w:t>
            </w:r>
          </w:p>
        </w:tc>
        <w:tc>
          <w:tcPr>
            <w:tcW w:w="309" w:type="pct"/>
            <w:tcBorders>
              <w:top w:val="single" w:sz="4" w:space="0" w:color="auto"/>
            </w:tcBorders>
          </w:tcPr>
          <w:p w14:paraId="1F14A554" w14:textId="77777777" w:rsidR="0098092E" w:rsidRPr="00746527" w:rsidRDefault="0098092E" w:rsidP="00746527">
            <w:pPr>
              <w:spacing w:after="120"/>
              <w:rPr>
                <w:rFonts w:cs="Arial"/>
                <w:sz w:val="16"/>
                <w:szCs w:val="16"/>
                <w:lang w:val="en-GB"/>
              </w:rPr>
            </w:pPr>
            <w:r w:rsidRPr="00746527">
              <w:rPr>
                <w:rFonts w:cs="Arial"/>
                <w:sz w:val="16"/>
                <w:szCs w:val="16"/>
                <w:lang w:val="en-GB"/>
              </w:rPr>
              <w:t>x</w:t>
            </w:r>
          </w:p>
        </w:tc>
        <w:tc>
          <w:tcPr>
            <w:tcW w:w="312" w:type="pct"/>
            <w:tcBorders>
              <w:top w:val="single" w:sz="4" w:space="0" w:color="auto"/>
              <w:right w:val="single" w:sz="4" w:space="0" w:color="auto"/>
            </w:tcBorders>
          </w:tcPr>
          <w:p w14:paraId="7617531E" w14:textId="77777777" w:rsidR="0098092E" w:rsidRPr="00746527" w:rsidRDefault="0098092E" w:rsidP="00746527">
            <w:pPr>
              <w:spacing w:after="120"/>
              <w:rPr>
                <w:rFonts w:cs="Arial"/>
                <w:sz w:val="16"/>
                <w:szCs w:val="16"/>
                <w:lang w:val="en-GB"/>
              </w:rPr>
            </w:pPr>
            <w:r w:rsidRPr="00746527">
              <w:rPr>
                <w:rFonts w:cs="Arial"/>
                <w:sz w:val="16"/>
                <w:szCs w:val="16"/>
                <w:lang w:val="en-GB"/>
              </w:rPr>
              <w:t>x+1</w:t>
            </w:r>
          </w:p>
        </w:tc>
        <w:tc>
          <w:tcPr>
            <w:tcW w:w="334" w:type="pct"/>
            <w:tcBorders>
              <w:top w:val="nil"/>
              <w:left w:val="nil"/>
              <w:bottom w:val="nil"/>
              <w:right w:val="nil"/>
            </w:tcBorders>
            <w:shd w:val="clear" w:color="000000" w:fill="FF0000"/>
            <w:vAlign w:val="center"/>
          </w:tcPr>
          <w:p w14:paraId="77DC8A4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1.16</w:t>
            </w:r>
          </w:p>
        </w:tc>
        <w:tc>
          <w:tcPr>
            <w:tcW w:w="334" w:type="pct"/>
            <w:tcBorders>
              <w:top w:val="nil"/>
              <w:left w:val="nil"/>
              <w:bottom w:val="nil"/>
              <w:right w:val="nil"/>
            </w:tcBorders>
            <w:shd w:val="clear" w:color="000000" w:fill="BDD7EE"/>
            <w:vAlign w:val="center"/>
          </w:tcPr>
          <w:p w14:paraId="62B2951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c>
          <w:tcPr>
            <w:tcW w:w="335" w:type="pct"/>
            <w:tcBorders>
              <w:top w:val="nil"/>
              <w:left w:val="nil"/>
              <w:bottom w:val="nil"/>
              <w:right w:val="nil"/>
            </w:tcBorders>
            <w:shd w:val="clear" w:color="000000" w:fill="BDD7EE"/>
            <w:vAlign w:val="center"/>
          </w:tcPr>
          <w:p w14:paraId="780EB3E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c>
          <w:tcPr>
            <w:tcW w:w="334" w:type="pct"/>
            <w:tcBorders>
              <w:top w:val="nil"/>
              <w:left w:val="nil"/>
              <w:bottom w:val="nil"/>
              <w:right w:val="double" w:sz="4" w:space="0" w:color="auto"/>
            </w:tcBorders>
            <w:shd w:val="clear" w:color="000000" w:fill="BDD7EE"/>
            <w:vAlign w:val="center"/>
          </w:tcPr>
          <w:p w14:paraId="67196EC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c>
          <w:tcPr>
            <w:tcW w:w="334" w:type="pct"/>
            <w:tcBorders>
              <w:top w:val="nil"/>
              <w:left w:val="double" w:sz="4" w:space="0" w:color="auto"/>
              <w:bottom w:val="nil"/>
              <w:right w:val="nil"/>
            </w:tcBorders>
            <w:shd w:val="clear" w:color="000000" w:fill="FF0000"/>
            <w:vAlign w:val="center"/>
          </w:tcPr>
          <w:p w14:paraId="55BAAC1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1.19</w:t>
            </w:r>
          </w:p>
        </w:tc>
        <w:tc>
          <w:tcPr>
            <w:tcW w:w="335" w:type="pct"/>
            <w:tcBorders>
              <w:top w:val="nil"/>
              <w:left w:val="nil"/>
              <w:bottom w:val="nil"/>
              <w:right w:val="nil"/>
            </w:tcBorders>
            <w:shd w:val="clear" w:color="000000" w:fill="BDD7EE"/>
            <w:vAlign w:val="center"/>
          </w:tcPr>
          <w:p w14:paraId="7567ECBA"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0.92</w:t>
            </w:r>
          </w:p>
        </w:tc>
        <w:tc>
          <w:tcPr>
            <w:tcW w:w="334" w:type="pct"/>
            <w:tcBorders>
              <w:top w:val="nil"/>
              <w:left w:val="nil"/>
              <w:bottom w:val="nil"/>
              <w:right w:val="nil"/>
            </w:tcBorders>
            <w:shd w:val="clear" w:color="000000" w:fill="BDD7EE"/>
            <w:vAlign w:val="center"/>
          </w:tcPr>
          <w:p w14:paraId="2EF192A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0.91</w:t>
            </w:r>
          </w:p>
        </w:tc>
        <w:tc>
          <w:tcPr>
            <w:tcW w:w="334" w:type="pct"/>
            <w:tcBorders>
              <w:top w:val="nil"/>
              <w:left w:val="nil"/>
              <w:bottom w:val="nil"/>
              <w:right w:val="double" w:sz="4" w:space="0" w:color="auto"/>
            </w:tcBorders>
            <w:shd w:val="clear" w:color="000000" w:fill="BDD7EE"/>
            <w:vAlign w:val="center"/>
          </w:tcPr>
          <w:p w14:paraId="04931C75"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0.91</w:t>
            </w:r>
          </w:p>
        </w:tc>
        <w:tc>
          <w:tcPr>
            <w:tcW w:w="335" w:type="pct"/>
            <w:tcBorders>
              <w:top w:val="nil"/>
              <w:left w:val="double" w:sz="4" w:space="0" w:color="auto"/>
              <w:bottom w:val="nil"/>
              <w:right w:val="nil"/>
            </w:tcBorders>
            <w:shd w:val="clear" w:color="000000" w:fill="FF0000"/>
            <w:vAlign w:val="center"/>
          </w:tcPr>
          <w:p w14:paraId="1AB7728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1.16</w:t>
            </w:r>
          </w:p>
        </w:tc>
        <w:tc>
          <w:tcPr>
            <w:tcW w:w="334" w:type="pct"/>
            <w:tcBorders>
              <w:top w:val="nil"/>
              <w:left w:val="nil"/>
              <w:bottom w:val="nil"/>
              <w:right w:val="nil"/>
            </w:tcBorders>
            <w:shd w:val="clear" w:color="000000" w:fill="BDD7EE"/>
            <w:vAlign w:val="center"/>
          </w:tcPr>
          <w:p w14:paraId="0AB227A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0.94</w:t>
            </w:r>
          </w:p>
        </w:tc>
        <w:tc>
          <w:tcPr>
            <w:tcW w:w="334" w:type="pct"/>
            <w:tcBorders>
              <w:top w:val="nil"/>
              <w:left w:val="nil"/>
              <w:bottom w:val="nil"/>
              <w:right w:val="nil"/>
            </w:tcBorders>
            <w:shd w:val="clear" w:color="000000" w:fill="BDD7EE"/>
            <w:vAlign w:val="center"/>
          </w:tcPr>
          <w:p w14:paraId="6FA6D28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0.94</w:t>
            </w:r>
          </w:p>
        </w:tc>
        <w:tc>
          <w:tcPr>
            <w:tcW w:w="335" w:type="pct"/>
            <w:tcBorders>
              <w:top w:val="nil"/>
              <w:left w:val="nil"/>
              <w:bottom w:val="nil"/>
              <w:right w:val="nil"/>
            </w:tcBorders>
            <w:shd w:val="clear" w:color="000000" w:fill="BDD7EE"/>
            <w:vAlign w:val="center"/>
          </w:tcPr>
          <w:p w14:paraId="6DE7881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0.96</w:t>
            </w:r>
          </w:p>
        </w:tc>
      </w:tr>
      <w:tr w:rsidR="009002A9" w:rsidRPr="00746527" w14:paraId="3DD9AD61" w14:textId="77777777" w:rsidTr="001E1D29">
        <w:tc>
          <w:tcPr>
            <w:tcW w:w="366" w:type="pct"/>
          </w:tcPr>
          <w:p w14:paraId="11734622" w14:textId="77777777" w:rsidR="0098092E" w:rsidRPr="00746527" w:rsidRDefault="0098092E" w:rsidP="00746527">
            <w:pPr>
              <w:spacing w:after="120"/>
              <w:rPr>
                <w:rFonts w:cs="Arial"/>
                <w:sz w:val="16"/>
                <w:szCs w:val="16"/>
                <w:lang w:val="en-GB"/>
              </w:rPr>
            </w:pPr>
            <w:r w:rsidRPr="00746527">
              <w:rPr>
                <w:rFonts w:cs="Arial"/>
                <w:sz w:val="16"/>
                <w:szCs w:val="16"/>
                <w:lang w:val="en-GB"/>
              </w:rPr>
              <w:t>Gender</w:t>
            </w:r>
          </w:p>
        </w:tc>
        <w:tc>
          <w:tcPr>
            <w:tcW w:w="309" w:type="pct"/>
          </w:tcPr>
          <w:p w14:paraId="0E563F4D" w14:textId="77777777" w:rsidR="0098092E" w:rsidRPr="00746527" w:rsidRDefault="0098092E" w:rsidP="00746527">
            <w:pPr>
              <w:spacing w:after="120"/>
              <w:rPr>
                <w:rFonts w:cs="Arial"/>
                <w:sz w:val="16"/>
                <w:szCs w:val="16"/>
                <w:lang w:val="en-GB"/>
              </w:rPr>
            </w:pPr>
            <w:r w:rsidRPr="00746527">
              <w:rPr>
                <w:rFonts w:cs="Arial"/>
                <w:sz w:val="16"/>
                <w:szCs w:val="16"/>
                <w:lang w:val="en-GB"/>
              </w:rPr>
              <w:t>Male</w:t>
            </w:r>
          </w:p>
        </w:tc>
        <w:tc>
          <w:tcPr>
            <w:tcW w:w="312" w:type="pct"/>
            <w:tcBorders>
              <w:right w:val="single" w:sz="4" w:space="0" w:color="auto"/>
            </w:tcBorders>
          </w:tcPr>
          <w:p w14:paraId="1DC72240" w14:textId="77777777" w:rsidR="0098092E" w:rsidRPr="00746527" w:rsidRDefault="0098092E" w:rsidP="00746527">
            <w:pPr>
              <w:spacing w:after="120"/>
              <w:rPr>
                <w:rFonts w:cs="Arial"/>
                <w:sz w:val="16"/>
                <w:szCs w:val="16"/>
                <w:lang w:val="en-GB"/>
              </w:rPr>
            </w:pPr>
            <w:r w:rsidRPr="00746527">
              <w:rPr>
                <w:rFonts w:cs="Arial"/>
                <w:sz w:val="16"/>
                <w:szCs w:val="16"/>
                <w:lang w:val="en-GB"/>
              </w:rPr>
              <w:t>Female</w:t>
            </w:r>
          </w:p>
        </w:tc>
        <w:tc>
          <w:tcPr>
            <w:tcW w:w="334" w:type="pct"/>
            <w:tcBorders>
              <w:top w:val="nil"/>
              <w:left w:val="nil"/>
              <w:bottom w:val="nil"/>
              <w:right w:val="nil"/>
            </w:tcBorders>
            <w:shd w:val="clear" w:color="000000" w:fill="FF0000"/>
            <w:vAlign w:val="center"/>
          </w:tcPr>
          <w:p w14:paraId="7B79AA5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1.68</w:t>
            </w:r>
          </w:p>
        </w:tc>
        <w:tc>
          <w:tcPr>
            <w:tcW w:w="334" w:type="pct"/>
            <w:tcBorders>
              <w:top w:val="nil"/>
              <w:left w:val="nil"/>
              <w:bottom w:val="nil"/>
              <w:right w:val="nil"/>
            </w:tcBorders>
            <w:shd w:val="clear" w:color="000000" w:fill="FF0000"/>
            <w:vAlign w:val="center"/>
          </w:tcPr>
          <w:p w14:paraId="0588DB8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1.85</w:t>
            </w:r>
          </w:p>
        </w:tc>
        <w:tc>
          <w:tcPr>
            <w:tcW w:w="335" w:type="pct"/>
            <w:tcBorders>
              <w:top w:val="nil"/>
              <w:left w:val="nil"/>
              <w:bottom w:val="nil"/>
              <w:right w:val="nil"/>
            </w:tcBorders>
            <w:shd w:val="clear" w:color="000000" w:fill="FF0000"/>
            <w:vAlign w:val="center"/>
          </w:tcPr>
          <w:p w14:paraId="6E5B3AC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1.75</w:t>
            </w:r>
          </w:p>
        </w:tc>
        <w:tc>
          <w:tcPr>
            <w:tcW w:w="334" w:type="pct"/>
            <w:tcBorders>
              <w:top w:val="nil"/>
              <w:left w:val="nil"/>
              <w:bottom w:val="nil"/>
              <w:right w:val="double" w:sz="4" w:space="0" w:color="auto"/>
            </w:tcBorders>
            <w:shd w:val="clear" w:color="000000" w:fill="FF0000"/>
            <w:vAlign w:val="center"/>
          </w:tcPr>
          <w:p w14:paraId="3CEB225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1.67</w:t>
            </w:r>
          </w:p>
        </w:tc>
        <w:tc>
          <w:tcPr>
            <w:tcW w:w="334" w:type="pct"/>
            <w:tcBorders>
              <w:top w:val="nil"/>
              <w:left w:val="double" w:sz="4" w:space="0" w:color="auto"/>
              <w:bottom w:val="nil"/>
              <w:right w:val="nil"/>
            </w:tcBorders>
            <w:shd w:val="clear" w:color="000000" w:fill="FF0000"/>
            <w:vAlign w:val="center"/>
          </w:tcPr>
          <w:p w14:paraId="2390231E"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1.87</w:t>
            </w:r>
          </w:p>
        </w:tc>
        <w:tc>
          <w:tcPr>
            <w:tcW w:w="335" w:type="pct"/>
            <w:tcBorders>
              <w:top w:val="nil"/>
              <w:left w:val="nil"/>
              <w:bottom w:val="nil"/>
              <w:right w:val="nil"/>
            </w:tcBorders>
            <w:shd w:val="clear" w:color="000000" w:fill="FF0000"/>
            <w:vAlign w:val="center"/>
          </w:tcPr>
          <w:p w14:paraId="6B9FF76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2.16</w:t>
            </w:r>
          </w:p>
        </w:tc>
        <w:tc>
          <w:tcPr>
            <w:tcW w:w="334" w:type="pct"/>
            <w:tcBorders>
              <w:top w:val="nil"/>
              <w:left w:val="nil"/>
              <w:bottom w:val="nil"/>
              <w:right w:val="nil"/>
            </w:tcBorders>
            <w:shd w:val="clear" w:color="000000" w:fill="FF0000"/>
            <w:vAlign w:val="center"/>
          </w:tcPr>
          <w:p w14:paraId="72E2615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2.02</w:t>
            </w:r>
          </w:p>
        </w:tc>
        <w:tc>
          <w:tcPr>
            <w:tcW w:w="334" w:type="pct"/>
            <w:tcBorders>
              <w:top w:val="nil"/>
              <w:left w:val="nil"/>
              <w:bottom w:val="nil"/>
              <w:right w:val="double" w:sz="4" w:space="0" w:color="auto"/>
            </w:tcBorders>
            <w:shd w:val="clear" w:color="000000" w:fill="FF0000"/>
            <w:vAlign w:val="center"/>
          </w:tcPr>
          <w:p w14:paraId="71BE02E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1.93</w:t>
            </w:r>
          </w:p>
        </w:tc>
        <w:tc>
          <w:tcPr>
            <w:tcW w:w="335" w:type="pct"/>
            <w:tcBorders>
              <w:top w:val="nil"/>
              <w:left w:val="double" w:sz="4" w:space="0" w:color="auto"/>
              <w:bottom w:val="nil"/>
              <w:right w:val="nil"/>
            </w:tcBorders>
            <w:shd w:val="clear" w:color="000000" w:fill="FF0000"/>
            <w:vAlign w:val="center"/>
          </w:tcPr>
          <w:p w14:paraId="2181405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1.74</w:t>
            </w:r>
          </w:p>
        </w:tc>
        <w:tc>
          <w:tcPr>
            <w:tcW w:w="334" w:type="pct"/>
            <w:tcBorders>
              <w:top w:val="nil"/>
              <w:left w:val="nil"/>
              <w:bottom w:val="nil"/>
              <w:right w:val="nil"/>
            </w:tcBorders>
            <w:shd w:val="clear" w:color="000000" w:fill="FF0000"/>
            <w:vAlign w:val="center"/>
          </w:tcPr>
          <w:p w14:paraId="768E11E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1.87</w:t>
            </w:r>
          </w:p>
        </w:tc>
        <w:tc>
          <w:tcPr>
            <w:tcW w:w="334" w:type="pct"/>
            <w:tcBorders>
              <w:top w:val="nil"/>
              <w:left w:val="nil"/>
              <w:bottom w:val="nil"/>
              <w:right w:val="nil"/>
            </w:tcBorders>
            <w:shd w:val="clear" w:color="000000" w:fill="FF0000"/>
            <w:vAlign w:val="center"/>
          </w:tcPr>
          <w:p w14:paraId="4351FC5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1.76</w:t>
            </w:r>
          </w:p>
        </w:tc>
        <w:tc>
          <w:tcPr>
            <w:tcW w:w="335" w:type="pct"/>
            <w:tcBorders>
              <w:top w:val="nil"/>
              <w:left w:val="nil"/>
              <w:bottom w:val="nil"/>
              <w:right w:val="nil"/>
            </w:tcBorders>
            <w:shd w:val="clear" w:color="000000" w:fill="FF0000"/>
            <w:vAlign w:val="center"/>
          </w:tcPr>
          <w:p w14:paraId="3B4AC0F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1.64</w:t>
            </w:r>
          </w:p>
        </w:tc>
      </w:tr>
      <w:tr w:rsidR="009002A9" w:rsidRPr="00746527" w14:paraId="4E3A3B37" w14:textId="77777777" w:rsidTr="001E1D29">
        <w:tc>
          <w:tcPr>
            <w:tcW w:w="366" w:type="pct"/>
          </w:tcPr>
          <w:p w14:paraId="62DD406C" w14:textId="77777777" w:rsidR="0098092E" w:rsidRPr="00746527" w:rsidRDefault="0098092E" w:rsidP="00746527">
            <w:pPr>
              <w:spacing w:after="120"/>
              <w:rPr>
                <w:rFonts w:cs="Arial"/>
                <w:sz w:val="16"/>
                <w:szCs w:val="16"/>
                <w:lang w:val="en-GB"/>
              </w:rPr>
            </w:pPr>
            <w:r w:rsidRPr="00746527">
              <w:rPr>
                <w:rFonts w:cs="Arial"/>
                <w:sz w:val="16"/>
                <w:szCs w:val="16"/>
                <w:lang w:val="en-GB"/>
              </w:rPr>
              <w:t>MMM</w:t>
            </w:r>
          </w:p>
        </w:tc>
        <w:tc>
          <w:tcPr>
            <w:tcW w:w="309" w:type="pct"/>
          </w:tcPr>
          <w:p w14:paraId="5CFD556F" w14:textId="77777777" w:rsidR="0098092E" w:rsidRPr="00746527" w:rsidRDefault="0098092E" w:rsidP="00746527">
            <w:pPr>
              <w:spacing w:after="120"/>
              <w:rPr>
                <w:rFonts w:cs="Arial"/>
                <w:sz w:val="16"/>
                <w:szCs w:val="16"/>
                <w:lang w:val="en-GB"/>
              </w:rPr>
            </w:pPr>
            <w:r w:rsidRPr="00746527">
              <w:rPr>
                <w:rFonts w:cs="Arial"/>
                <w:sz w:val="16"/>
                <w:szCs w:val="16"/>
                <w:lang w:val="en-GB"/>
              </w:rPr>
              <w:t>2</w:t>
            </w:r>
          </w:p>
        </w:tc>
        <w:tc>
          <w:tcPr>
            <w:tcW w:w="312" w:type="pct"/>
            <w:tcBorders>
              <w:right w:val="single" w:sz="4" w:space="0" w:color="auto"/>
            </w:tcBorders>
          </w:tcPr>
          <w:p w14:paraId="7DC37A3B" w14:textId="77777777" w:rsidR="0098092E" w:rsidRPr="00746527" w:rsidRDefault="0098092E" w:rsidP="00746527">
            <w:pPr>
              <w:spacing w:after="120"/>
              <w:rPr>
                <w:rFonts w:cs="Arial"/>
                <w:sz w:val="16"/>
                <w:szCs w:val="16"/>
                <w:lang w:val="en-GB"/>
              </w:rPr>
            </w:pPr>
            <w:r w:rsidRPr="00746527">
              <w:rPr>
                <w:rFonts w:cs="Arial"/>
                <w:sz w:val="16"/>
                <w:szCs w:val="16"/>
                <w:lang w:val="en-GB"/>
              </w:rPr>
              <w:t>1</w:t>
            </w:r>
          </w:p>
        </w:tc>
        <w:tc>
          <w:tcPr>
            <w:tcW w:w="334" w:type="pct"/>
            <w:tcBorders>
              <w:top w:val="nil"/>
              <w:left w:val="nil"/>
              <w:bottom w:val="nil"/>
              <w:right w:val="nil"/>
            </w:tcBorders>
            <w:shd w:val="clear" w:color="000000" w:fill="BDD7EE"/>
            <w:vAlign w:val="center"/>
          </w:tcPr>
          <w:p w14:paraId="4F3533C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0.88</w:t>
            </w:r>
          </w:p>
        </w:tc>
        <w:tc>
          <w:tcPr>
            <w:tcW w:w="334" w:type="pct"/>
            <w:tcBorders>
              <w:top w:val="nil"/>
              <w:left w:val="nil"/>
              <w:bottom w:val="nil"/>
              <w:right w:val="nil"/>
            </w:tcBorders>
            <w:vAlign w:val="center"/>
          </w:tcPr>
          <w:p w14:paraId="470F329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5" w:type="pct"/>
            <w:tcBorders>
              <w:top w:val="nil"/>
              <w:left w:val="nil"/>
              <w:bottom w:val="nil"/>
              <w:right w:val="nil"/>
            </w:tcBorders>
            <w:shd w:val="clear" w:color="000000" w:fill="BDD7EE"/>
            <w:vAlign w:val="center"/>
          </w:tcPr>
          <w:p w14:paraId="2D142BD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0.98</w:t>
            </w:r>
          </w:p>
        </w:tc>
        <w:tc>
          <w:tcPr>
            <w:tcW w:w="334" w:type="pct"/>
            <w:tcBorders>
              <w:top w:val="nil"/>
              <w:left w:val="nil"/>
              <w:bottom w:val="nil"/>
              <w:right w:val="double" w:sz="4" w:space="0" w:color="auto"/>
            </w:tcBorders>
            <w:shd w:val="clear" w:color="000000" w:fill="BDD7EE"/>
            <w:vAlign w:val="center"/>
          </w:tcPr>
          <w:p w14:paraId="79E282EF"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0.94</w:t>
            </w:r>
          </w:p>
        </w:tc>
        <w:tc>
          <w:tcPr>
            <w:tcW w:w="334" w:type="pct"/>
            <w:tcBorders>
              <w:top w:val="nil"/>
              <w:left w:val="double" w:sz="4" w:space="0" w:color="auto"/>
              <w:bottom w:val="nil"/>
              <w:right w:val="nil"/>
            </w:tcBorders>
            <w:vAlign w:val="center"/>
          </w:tcPr>
          <w:p w14:paraId="01C614FF"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5" w:type="pct"/>
            <w:tcBorders>
              <w:top w:val="nil"/>
              <w:left w:val="nil"/>
              <w:bottom w:val="nil"/>
              <w:right w:val="nil"/>
            </w:tcBorders>
            <w:shd w:val="clear" w:color="000000" w:fill="FF0000"/>
            <w:vAlign w:val="center"/>
          </w:tcPr>
          <w:p w14:paraId="27202C0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1.06</w:t>
            </w:r>
          </w:p>
        </w:tc>
        <w:tc>
          <w:tcPr>
            <w:tcW w:w="334" w:type="pct"/>
            <w:tcBorders>
              <w:top w:val="nil"/>
              <w:left w:val="nil"/>
              <w:bottom w:val="nil"/>
              <w:right w:val="nil"/>
            </w:tcBorders>
            <w:shd w:val="clear" w:color="000000" w:fill="FF0000"/>
            <w:vAlign w:val="center"/>
          </w:tcPr>
          <w:p w14:paraId="184563D5"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1.05</w:t>
            </w:r>
          </w:p>
        </w:tc>
        <w:tc>
          <w:tcPr>
            <w:tcW w:w="334" w:type="pct"/>
            <w:tcBorders>
              <w:top w:val="nil"/>
              <w:left w:val="nil"/>
              <w:bottom w:val="nil"/>
              <w:right w:val="double" w:sz="4" w:space="0" w:color="auto"/>
            </w:tcBorders>
            <w:shd w:val="clear" w:color="000000" w:fill="FF0000"/>
            <w:vAlign w:val="center"/>
          </w:tcPr>
          <w:p w14:paraId="3913ACB5"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1.04</w:t>
            </w:r>
          </w:p>
        </w:tc>
        <w:tc>
          <w:tcPr>
            <w:tcW w:w="335" w:type="pct"/>
            <w:tcBorders>
              <w:top w:val="nil"/>
              <w:left w:val="double" w:sz="4" w:space="0" w:color="auto"/>
              <w:bottom w:val="nil"/>
              <w:right w:val="nil"/>
            </w:tcBorders>
            <w:shd w:val="clear" w:color="000000" w:fill="BDD7EE"/>
            <w:vAlign w:val="center"/>
          </w:tcPr>
          <w:p w14:paraId="42D57CC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0.90</w:t>
            </w:r>
          </w:p>
        </w:tc>
        <w:tc>
          <w:tcPr>
            <w:tcW w:w="334" w:type="pct"/>
            <w:tcBorders>
              <w:top w:val="nil"/>
              <w:left w:val="nil"/>
              <w:bottom w:val="nil"/>
              <w:right w:val="nil"/>
            </w:tcBorders>
            <w:shd w:val="clear" w:color="000000" w:fill="BDD7EE"/>
            <w:vAlign w:val="center"/>
          </w:tcPr>
          <w:p w14:paraId="13210D7A"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4" w:type="pct"/>
            <w:tcBorders>
              <w:top w:val="nil"/>
              <w:left w:val="nil"/>
              <w:bottom w:val="nil"/>
              <w:right w:val="nil"/>
            </w:tcBorders>
            <w:shd w:val="clear" w:color="000000" w:fill="BDD7EE"/>
            <w:vAlign w:val="center"/>
          </w:tcPr>
          <w:p w14:paraId="760ECEB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0.97</w:t>
            </w:r>
          </w:p>
        </w:tc>
        <w:tc>
          <w:tcPr>
            <w:tcW w:w="335" w:type="pct"/>
            <w:tcBorders>
              <w:top w:val="nil"/>
              <w:left w:val="nil"/>
              <w:bottom w:val="nil"/>
              <w:right w:val="nil"/>
            </w:tcBorders>
            <w:shd w:val="clear" w:color="000000" w:fill="BDD7EE"/>
            <w:vAlign w:val="center"/>
          </w:tcPr>
          <w:p w14:paraId="311D5B0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r>
      <w:tr w:rsidR="009002A9" w:rsidRPr="00746527" w14:paraId="1E6E1743" w14:textId="77777777" w:rsidTr="001E1D29">
        <w:tc>
          <w:tcPr>
            <w:tcW w:w="366" w:type="pct"/>
          </w:tcPr>
          <w:p w14:paraId="2AFE89BE" w14:textId="77777777" w:rsidR="0098092E" w:rsidRPr="00746527" w:rsidRDefault="0098092E" w:rsidP="00746527">
            <w:pPr>
              <w:spacing w:after="120"/>
              <w:rPr>
                <w:rFonts w:cs="Arial"/>
                <w:sz w:val="16"/>
                <w:szCs w:val="16"/>
                <w:lang w:val="en-GB"/>
              </w:rPr>
            </w:pPr>
          </w:p>
        </w:tc>
        <w:tc>
          <w:tcPr>
            <w:tcW w:w="309" w:type="pct"/>
          </w:tcPr>
          <w:p w14:paraId="01F712EC" w14:textId="77777777" w:rsidR="0098092E" w:rsidRPr="00746527" w:rsidRDefault="0098092E" w:rsidP="00746527">
            <w:pPr>
              <w:spacing w:after="120"/>
              <w:rPr>
                <w:rFonts w:cs="Arial"/>
                <w:sz w:val="16"/>
                <w:szCs w:val="16"/>
                <w:lang w:val="en-GB"/>
              </w:rPr>
            </w:pPr>
            <w:r w:rsidRPr="00746527">
              <w:rPr>
                <w:rFonts w:cs="Arial"/>
                <w:sz w:val="16"/>
                <w:szCs w:val="16"/>
                <w:lang w:val="en-GB"/>
              </w:rPr>
              <w:t>3</w:t>
            </w:r>
          </w:p>
        </w:tc>
        <w:tc>
          <w:tcPr>
            <w:tcW w:w="312" w:type="pct"/>
            <w:tcBorders>
              <w:right w:val="single" w:sz="4" w:space="0" w:color="auto"/>
            </w:tcBorders>
          </w:tcPr>
          <w:p w14:paraId="7E9D937D" w14:textId="77777777" w:rsidR="0098092E" w:rsidRPr="00746527" w:rsidRDefault="0098092E" w:rsidP="00746527">
            <w:pPr>
              <w:spacing w:after="120"/>
              <w:rPr>
                <w:rFonts w:cs="Arial"/>
                <w:sz w:val="16"/>
                <w:szCs w:val="16"/>
                <w:lang w:val="en-GB"/>
              </w:rPr>
            </w:pPr>
            <w:r w:rsidRPr="00746527">
              <w:rPr>
                <w:rFonts w:cs="Arial"/>
                <w:sz w:val="16"/>
                <w:szCs w:val="16"/>
                <w:lang w:val="en-GB"/>
              </w:rPr>
              <w:t>1</w:t>
            </w:r>
          </w:p>
        </w:tc>
        <w:tc>
          <w:tcPr>
            <w:tcW w:w="334" w:type="pct"/>
            <w:tcBorders>
              <w:top w:val="nil"/>
              <w:left w:val="nil"/>
              <w:bottom w:val="nil"/>
              <w:right w:val="nil"/>
            </w:tcBorders>
            <w:shd w:val="clear" w:color="000000" w:fill="BDD7EE"/>
            <w:vAlign w:val="center"/>
          </w:tcPr>
          <w:p w14:paraId="7E30259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0.85</w:t>
            </w:r>
          </w:p>
        </w:tc>
        <w:tc>
          <w:tcPr>
            <w:tcW w:w="334" w:type="pct"/>
            <w:tcBorders>
              <w:top w:val="nil"/>
              <w:left w:val="nil"/>
              <w:bottom w:val="nil"/>
              <w:right w:val="nil"/>
            </w:tcBorders>
            <w:vAlign w:val="center"/>
          </w:tcPr>
          <w:p w14:paraId="181FC48A"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1.01</w:t>
            </w:r>
          </w:p>
        </w:tc>
        <w:tc>
          <w:tcPr>
            <w:tcW w:w="335" w:type="pct"/>
            <w:tcBorders>
              <w:top w:val="nil"/>
              <w:left w:val="nil"/>
              <w:bottom w:val="nil"/>
              <w:right w:val="nil"/>
            </w:tcBorders>
            <w:vAlign w:val="center"/>
          </w:tcPr>
          <w:p w14:paraId="15C3A725"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0.97</w:t>
            </w:r>
          </w:p>
        </w:tc>
        <w:tc>
          <w:tcPr>
            <w:tcW w:w="334" w:type="pct"/>
            <w:tcBorders>
              <w:top w:val="nil"/>
              <w:left w:val="nil"/>
              <w:bottom w:val="nil"/>
              <w:right w:val="double" w:sz="4" w:space="0" w:color="auto"/>
            </w:tcBorders>
            <w:shd w:val="clear" w:color="000000" w:fill="BDD7EE"/>
            <w:vAlign w:val="center"/>
          </w:tcPr>
          <w:p w14:paraId="0DEFF51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c>
          <w:tcPr>
            <w:tcW w:w="334" w:type="pct"/>
            <w:tcBorders>
              <w:top w:val="nil"/>
              <w:left w:val="double" w:sz="4" w:space="0" w:color="auto"/>
              <w:bottom w:val="nil"/>
              <w:right w:val="nil"/>
            </w:tcBorders>
            <w:shd w:val="clear" w:color="000000" w:fill="FF0000"/>
            <w:vAlign w:val="center"/>
          </w:tcPr>
          <w:p w14:paraId="4999FAC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1.09</w:t>
            </w:r>
          </w:p>
        </w:tc>
        <w:tc>
          <w:tcPr>
            <w:tcW w:w="335" w:type="pct"/>
            <w:tcBorders>
              <w:top w:val="nil"/>
              <w:left w:val="nil"/>
              <w:bottom w:val="nil"/>
              <w:right w:val="nil"/>
            </w:tcBorders>
            <w:shd w:val="clear" w:color="000000" w:fill="FF0000"/>
            <w:vAlign w:val="center"/>
          </w:tcPr>
          <w:p w14:paraId="3336571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1.20</w:t>
            </w:r>
          </w:p>
        </w:tc>
        <w:tc>
          <w:tcPr>
            <w:tcW w:w="334" w:type="pct"/>
            <w:tcBorders>
              <w:top w:val="nil"/>
              <w:left w:val="nil"/>
              <w:bottom w:val="nil"/>
              <w:right w:val="nil"/>
            </w:tcBorders>
            <w:shd w:val="clear" w:color="000000" w:fill="FF0000"/>
            <w:vAlign w:val="center"/>
          </w:tcPr>
          <w:p w14:paraId="46B8136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1.18</w:t>
            </w:r>
          </w:p>
        </w:tc>
        <w:tc>
          <w:tcPr>
            <w:tcW w:w="334" w:type="pct"/>
            <w:tcBorders>
              <w:top w:val="nil"/>
              <w:left w:val="nil"/>
              <w:bottom w:val="nil"/>
              <w:right w:val="double" w:sz="4" w:space="0" w:color="auto"/>
            </w:tcBorders>
            <w:shd w:val="clear" w:color="000000" w:fill="FF0000"/>
            <w:vAlign w:val="center"/>
          </w:tcPr>
          <w:p w14:paraId="1ECD2E8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1.17</w:t>
            </w:r>
          </w:p>
        </w:tc>
        <w:tc>
          <w:tcPr>
            <w:tcW w:w="335" w:type="pct"/>
            <w:tcBorders>
              <w:top w:val="nil"/>
              <w:left w:val="double" w:sz="4" w:space="0" w:color="auto"/>
              <w:bottom w:val="nil"/>
              <w:right w:val="nil"/>
            </w:tcBorders>
            <w:shd w:val="clear" w:color="000000" w:fill="BDD7EE"/>
            <w:vAlign w:val="center"/>
          </w:tcPr>
          <w:p w14:paraId="407F08A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0.86</w:t>
            </w:r>
          </w:p>
        </w:tc>
        <w:tc>
          <w:tcPr>
            <w:tcW w:w="334" w:type="pct"/>
            <w:tcBorders>
              <w:top w:val="nil"/>
              <w:left w:val="nil"/>
              <w:bottom w:val="nil"/>
              <w:right w:val="nil"/>
            </w:tcBorders>
            <w:vAlign w:val="center"/>
          </w:tcPr>
          <w:p w14:paraId="647AA735"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1.02</w:t>
            </w:r>
          </w:p>
        </w:tc>
        <w:tc>
          <w:tcPr>
            <w:tcW w:w="334" w:type="pct"/>
            <w:tcBorders>
              <w:top w:val="nil"/>
              <w:left w:val="nil"/>
              <w:bottom w:val="nil"/>
              <w:right w:val="nil"/>
            </w:tcBorders>
            <w:shd w:val="clear" w:color="000000" w:fill="BDD7EE"/>
            <w:vAlign w:val="center"/>
          </w:tcPr>
          <w:p w14:paraId="506D883A"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0.97</w:t>
            </w:r>
          </w:p>
        </w:tc>
        <w:tc>
          <w:tcPr>
            <w:tcW w:w="335" w:type="pct"/>
            <w:tcBorders>
              <w:top w:val="nil"/>
              <w:left w:val="nil"/>
              <w:bottom w:val="nil"/>
              <w:right w:val="nil"/>
            </w:tcBorders>
            <w:shd w:val="clear" w:color="000000" w:fill="BDD7EE"/>
            <w:vAlign w:val="center"/>
          </w:tcPr>
          <w:p w14:paraId="150FE91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0.92</w:t>
            </w:r>
          </w:p>
        </w:tc>
      </w:tr>
      <w:tr w:rsidR="009002A9" w:rsidRPr="00746527" w14:paraId="5D24D75E" w14:textId="77777777" w:rsidTr="001E1D29">
        <w:tc>
          <w:tcPr>
            <w:tcW w:w="366" w:type="pct"/>
          </w:tcPr>
          <w:p w14:paraId="007F1B24" w14:textId="77777777" w:rsidR="0098092E" w:rsidRPr="00746527" w:rsidRDefault="0098092E" w:rsidP="00746527">
            <w:pPr>
              <w:spacing w:after="120"/>
              <w:rPr>
                <w:rFonts w:cs="Arial"/>
                <w:sz w:val="16"/>
                <w:szCs w:val="16"/>
                <w:lang w:val="en-GB"/>
              </w:rPr>
            </w:pPr>
          </w:p>
        </w:tc>
        <w:tc>
          <w:tcPr>
            <w:tcW w:w="309" w:type="pct"/>
          </w:tcPr>
          <w:p w14:paraId="2740F797" w14:textId="77777777" w:rsidR="0098092E" w:rsidRPr="00746527" w:rsidRDefault="0098092E" w:rsidP="00746527">
            <w:pPr>
              <w:spacing w:after="120"/>
              <w:rPr>
                <w:rFonts w:cs="Arial"/>
                <w:sz w:val="16"/>
                <w:szCs w:val="16"/>
                <w:lang w:val="en-GB"/>
              </w:rPr>
            </w:pPr>
            <w:r w:rsidRPr="00746527">
              <w:rPr>
                <w:rFonts w:cs="Arial"/>
                <w:sz w:val="16"/>
                <w:szCs w:val="16"/>
                <w:lang w:val="en-GB"/>
              </w:rPr>
              <w:t>4</w:t>
            </w:r>
          </w:p>
        </w:tc>
        <w:tc>
          <w:tcPr>
            <w:tcW w:w="312" w:type="pct"/>
            <w:tcBorders>
              <w:right w:val="single" w:sz="4" w:space="0" w:color="auto"/>
            </w:tcBorders>
          </w:tcPr>
          <w:p w14:paraId="02672896" w14:textId="77777777" w:rsidR="0098092E" w:rsidRPr="00746527" w:rsidRDefault="0098092E" w:rsidP="00746527">
            <w:pPr>
              <w:spacing w:after="120"/>
              <w:rPr>
                <w:rFonts w:cs="Arial"/>
                <w:sz w:val="16"/>
                <w:szCs w:val="16"/>
                <w:lang w:val="en-GB"/>
              </w:rPr>
            </w:pPr>
            <w:r w:rsidRPr="00746527">
              <w:rPr>
                <w:rFonts w:cs="Arial"/>
                <w:sz w:val="16"/>
                <w:szCs w:val="16"/>
                <w:lang w:val="en-GB"/>
              </w:rPr>
              <w:t>1</w:t>
            </w:r>
          </w:p>
        </w:tc>
        <w:tc>
          <w:tcPr>
            <w:tcW w:w="334" w:type="pct"/>
            <w:tcBorders>
              <w:top w:val="nil"/>
              <w:left w:val="nil"/>
              <w:bottom w:val="nil"/>
              <w:right w:val="nil"/>
            </w:tcBorders>
            <w:shd w:val="clear" w:color="000000" w:fill="BDD7EE"/>
            <w:vAlign w:val="center"/>
          </w:tcPr>
          <w:p w14:paraId="4A8CC17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0.86</w:t>
            </w:r>
          </w:p>
        </w:tc>
        <w:tc>
          <w:tcPr>
            <w:tcW w:w="334" w:type="pct"/>
            <w:tcBorders>
              <w:top w:val="nil"/>
              <w:left w:val="nil"/>
              <w:bottom w:val="nil"/>
              <w:right w:val="nil"/>
            </w:tcBorders>
            <w:shd w:val="clear" w:color="000000" w:fill="FF0000"/>
            <w:vAlign w:val="center"/>
          </w:tcPr>
          <w:p w14:paraId="14E6F8EB"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1.05</w:t>
            </w:r>
          </w:p>
        </w:tc>
        <w:tc>
          <w:tcPr>
            <w:tcW w:w="335" w:type="pct"/>
            <w:tcBorders>
              <w:top w:val="nil"/>
              <w:left w:val="nil"/>
              <w:bottom w:val="nil"/>
              <w:right w:val="nil"/>
            </w:tcBorders>
            <w:vAlign w:val="center"/>
          </w:tcPr>
          <w:p w14:paraId="7BE819C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1.00</w:t>
            </w:r>
          </w:p>
        </w:tc>
        <w:tc>
          <w:tcPr>
            <w:tcW w:w="334" w:type="pct"/>
            <w:tcBorders>
              <w:top w:val="nil"/>
              <w:left w:val="nil"/>
              <w:bottom w:val="nil"/>
              <w:right w:val="double" w:sz="4" w:space="0" w:color="auto"/>
            </w:tcBorders>
            <w:shd w:val="clear" w:color="000000" w:fill="BDD7EE"/>
            <w:vAlign w:val="center"/>
          </w:tcPr>
          <w:p w14:paraId="1231A8EF"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0.96</w:t>
            </w:r>
          </w:p>
        </w:tc>
        <w:tc>
          <w:tcPr>
            <w:tcW w:w="334" w:type="pct"/>
            <w:tcBorders>
              <w:top w:val="nil"/>
              <w:left w:val="double" w:sz="4" w:space="0" w:color="auto"/>
              <w:bottom w:val="nil"/>
              <w:right w:val="nil"/>
            </w:tcBorders>
            <w:shd w:val="clear" w:color="000000" w:fill="FF0000"/>
            <w:vAlign w:val="center"/>
          </w:tcPr>
          <w:p w14:paraId="162A90C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1.18</w:t>
            </w:r>
          </w:p>
        </w:tc>
        <w:tc>
          <w:tcPr>
            <w:tcW w:w="335" w:type="pct"/>
            <w:tcBorders>
              <w:top w:val="nil"/>
              <w:left w:val="nil"/>
              <w:bottom w:val="nil"/>
              <w:right w:val="nil"/>
            </w:tcBorders>
            <w:shd w:val="clear" w:color="000000" w:fill="FF0000"/>
            <w:vAlign w:val="center"/>
          </w:tcPr>
          <w:p w14:paraId="7A01AFE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1.26</w:t>
            </w:r>
          </w:p>
        </w:tc>
        <w:tc>
          <w:tcPr>
            <w:tcW w:w="334" w:type="pct"/>
            <w:tcBorders>
              <w:top w:val="nil"/>
              <w:left w:val="nil"/>
              <w:bottom w:val="nil"/>
              <w:right w:val="nil"/>
            </w:tcBorders>
            <w:shd w:val="clear" w:color="000000" w:fill="FF0000"/>
            <w:vAlign w:val="center"/>
          </w:tcPr>
          <w:p w14:paraId="2DC55FC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1.26</w:t>
            </w:r>
          </w:p>
        </w:tc>
        <w:tc>
          <w:tcPr>
            <w:tcW w:w="334" w:type="pct"/>
            <w:tcBorders>
              <w:top w:val="nil"/>
              <w:left w:val="nil"/>
              <w:bottom w:val="nil"/>
              <w:right w:val="double" w:sz="4" w:space="0" w:color="auto"/>
            </w:tcBorders>
            <w:shd w:val="clear" w:color="000000" w:fill="FF0000"/>
            <w:vAlign w:val="center"/>
          </w:tcPr>
          <w:p w14:paraId="07F7ED5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1.28</w:t>
            </w:r>
          </w:p>
        </w:tc>
        <w:tc>
          <w:tcPr>
            <w:tcW w:w="335" w:type="pct"/>
            <w:tcBorders>
              <w:top w:val="nil"/>
              <w:left w:val="double" w:sz="4" w:space="0" w:color="auto"/>
              <w:bottom w:val="nil"/>
              <w:right w:val="nil"/>
            </w:tcBorders>
            <w:shd w:val="clear" w:color="000000" w:fill="BDD7EE"/>
            <w:vAlign w:val="center"/>
          </w:tcPr>
          <w:p w14:paraId="4D592E9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0.90</w:t>
            </w:r>
          </w:p>
        </w:tc>
        <w:tc>
          <w:tcPr>
            <w:tcW w:w="334" w:type="pct"/>
            <w:tcBorders>
              <w:top w:val="nil"/>
              <w:left w:val="nil"/>
              <w:bottom w:val="nil"/>
              <w:right w:val="nil"/>
            </w:tcBorders>
            <w:shd w:val="clear" w:color="000000" w:fill="FF0000"/>
            <w:vAlign w:val="center"/>
          </w:tcPr>
          <w:p w14:paraId="715C7C9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1.05</w:t>
            </w:r>
          </w:p>
        </w:tc>
        <w:tc>
          <w:tcPr>
            <w:tcW w:w="334" w:type="pct"/>
            <w:tcBorders>
              <w:top w:val="nil"/>
              <w:left w:val="nil"/>
              <w:bottom w:val="nil"/>
              <w:right w:val="nil"/>
            </w:tcBorders>
            <w:vAlign w:val="center"/>
          </w:tcPr>
          <w:p w14:paraId="0423A53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5" w:type="pct"/>
            <w:tcBorders>
              <w:top w:val="nil"/>
              <w:left w:val="nil"/>
              <w:bottom w:val="nil"/>
              <w:right w:val="nil"/>
            </w:tcBorders>
            <w:shd w:val="clear" w:color="000000" w:fill="BDD7EE"/>
            <w:vAlign w:val="center"/>
          </w:tcPr>
          <w:p w14:paraId="6686D1A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0.95</w:t>
            </w:r>
          </w:p>
        </w:tc>
      </w:tr>
      <w:tr w:rsidR="009002A9" w:rsidRPr="00746527" w14:paraId="2E35D35E" w14:textId="77777777" w:rsidTr="001E1D29">
        <w:tc>
          <w:tcPr>
            <w:tcW w:w="366" w:type="pct"/>
          </w:tcPr>
          <w:p w14:paraId="69670EBB" w14:textId="77777777" w:rsidR="0098092E" w:rsidRPr="00746527" w:rsidRDefault="0098092E" w:rsidP="00746527">
            <w:pPr>
              <w:spacing w:after="120"/>
              <w:rPr>
                <w:rFonts w:cs="Arial"/>
                <w:sz w:val="16"/>
                <w:szCs w:val="16"/>
                <w:lang w:val="en-GB"/>
              </w:rPr>
            </w:pPr>
          </w:p>
        </w:tc>
        <w:tc>
          <w:tcPr>
            <w:tcW w:w="309" w:type="pct"/>
          </w:tcPr>
          <w:p w14:paraId="31AD171E" w14:textId="77777777" w:rsidR="0098092E" w:rsidRPr="00746527" w:rsidRDefault="0098092E" w:rsidP="00746527">
            <w:pPr>
              <w:spacing w:after="120"/>
              <w:rPr>
                <w:rFonts w:cs="Arial"/>
                <w:sz w:val="16"/>
                <w:szCs w:val="16"/>
                <w:lang w:val="en-GB"/>
              </w:rPr>
            </w:pPr>
            <w:r w:rsidRPr="00746527">
              <w:rPr>
                <w:rFonts w:cs="Arial"/>
                <w:sz w:val="16"/>
                <w:szCs w:val="16"/>
                <w:lang w:val="en-GB"/>
              </w:rPr>
              <w:t>5</w:t>
            </w:r>
          </w:p>
        </w:tc>
        <w:tc>
          <w:tcPr>
            <w:tcW w:w="312" w:type="pct"/>
            <w:tcBorders>
              <w:right w:val="single" w:sz="4" w:space="0" w:color="auto"/>
            </w:tcBorders>
          </w:tcPr>
          <w:p w14:paraId="585CA50D" w14:textId="77777777" w:rsidR="0098092E" w:rsidRPr="00746527" w:rsidRDefault="0098092E" w:rsidP="00746527">
            <w:pPr>
              <w:spacing w:after="120"/>
              <w:rPr>
                <w:rFonts w:cs="Arial"/>
                <w:sz w:val="16"/>
                <w:szCs w:val="16"/>
                <w:lang w:val="en-GB"/>
              </w:rPr>
            </w:pPr>
            <w:r w:rsidRPr="00746527">
              <w:rPr>
                <w:rFonts w:cs="Arial"/>
                <w:sz w:val="16"/>
                <w:szCs w:val="16"/>
                <w:lang w:val="en-GB"/>
              </w:rPr>
              <w:t>1</w:t>
            </w:r>
          </w:p>
        </w:tc>
        <w:tc>
          <w:tcPr>
            <w:tcW w:w="334" w:type="pct"/>
            <w:tcBorders>
              <w:top w:val="nil"/>
              <w:left w:val="nil"/>
              <w:bottom w:val="nil"/>
              <w:right w:val="nil"/>
            </w:tcBorders>
            <w:shd w:val="clear" w:color="000000" w:fill="BDD7EE"/>
            <w:vAlign w:val="center"/>
          </w:tcPr>
          <w:p w14:paraId="7534C4A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0.91</w:t>
            </w:r>
          </w:p>
        </w:tc>
        <w:tc>
          <w:tcPr>
            <w:tcW w:w="334" w:type="pct"/>
            <w:tcBorders>
              <w:top w:val="nil"/>
              <w:left w:val="nil"/>
              <w:bottom w:val="nil"/>
              <w:right w:val="nil"/>
            </w:tcBorders>
            <w:shd w:val="clear" w:color="000000" w:fill="BDD7EE"/>
            <w:vAlign w:val="center"/>
          </w:tcPr>
          <w:p w14:paraId="046A22B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0.98</w:t>
            </w:r>
          </w:p>
        </w:tc>
        <w:tc>
          <w:tcPr>
            <w:tcW w:w="335" w:type="pct"/>
            <w:tcBorders>
              <w:top w:val="nil"/>
              <w:left w:val="nil"/>
              <w:bottom w:val="nil"/>
              <w:right w:val="nil"/>
            </w:tcBorders>
            <w:vAlign w:val="center"/>
          </w:tcPr>
          <w:p w14:paraId="76C1FE9F"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1.00</w:t>
            </w:r>
          </w:p>
        </w:tc>
        <w:tc>
          <w:tcPr>
            <w:tcW w:w="334" w:type="pct"/>
            <w:tcBorders>
              <w:top w:val="nil"/>
              <w:left w:val="nil"/>
              <w:bottom w:val="nil"/>
              <w:right w:val="double" w:sz="4" w:space="0" w:color="auto"/>
            </w:tcBorders>
            <w:vAlign w:val="center"/>
          </w:tcPr>
          <w:p w14:paraId="0B52128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1.00</w:t>
            </w:r>
          </w:p>
        </w:tc>
        <w:tc>
          <w:tcPr>
            <w:tcW w:w="334" w:type="pct"/>
            <w:tcBorders>
              <w:top w:val="nil"/>
              <w:left w:val="double" w:sz="4" w:space="0" w:color="auto"/>
              <w:bottom w:val="nil"/>
              <w:right w:val="nil"/>
            </w:tcBorders>
            <w:shd w:val="clear" w:color="000000" w:fill="FF0000"/>
            <w:vAlign w:val="center"/>
          </w:tcPr>
          <w:p w14:paraId="669E573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1.10</w:t>
            </w:r>
          </w:p>
        </w:tc>
        <w:tc>
          <w:tcPr>
            <w:tcW w:w="335" w:type="pct"/>
            <w:tcBorders>
              <w:top w:val="nil"/>
              <w:left w:val="nil"/>
              <w:bottom w:val="nil"/>
              <w:right w:val="nil"/>
            </w:tcBorders>
            <w:shd w:val="clear" w:color="000000" w:fill="FF0000"/>
            <w:vAlign w:val="center"/>
          </w:tcPr>
          <w:p w14:paraId="638457A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1.11</w:t>
            </w:r>
          </w:p>
        </w:tc>
        <w:tc>
          <w:tcPr>
            <w:tcW w:w="334" w:type="pct"/>
            <w:tcBorders>
              <w:top w:val="nil"/>
              <w:left w:val="nil"/>
              <w:bottom w:val="nil"/>
              <w:right w:val="nil"/>
            </w:tcBorders>
            <w:shd w:val="clear" w:color="000000" w:fill="FF0000"/>
            <w:vAlign w:val="center"/>
          </w:tcPr>
          <w:p w14:paraId="6722B15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1.19</w:t>
            </w:r>
          </w:p>
        </w:tc>
        <w:tc>
          <w:tcPr>
            <w:tcW w:w="334" w:type="pct"/>
            <w:tcBorders>
              <w:top w:val="nil"/>
              <w:left w:val="nil"/>
              <w:bottom w:val="nil"/>
              <w:right w:val="double" w:sz="4" w:space="0" w:color="auto"/>
            </w:tcBorders>
            <w:shd w:val="clear" w:color="000000" w:fill="FF0000"/>
            <w:vAlign w:val="center"/>
          </w:tcPr>
          <w:p w14:paraId="38FA98D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1.23</w:t>
            </w:r>
          </w:p>
        </w:tc>
        <w:tc>
          <w:tcPr>
            <w:tcW w:w="335" w:type="pct"/>
            <w:tcBorders>
              <w:top w:val="nil"/>
              <w:left w:val="double" w:sz="4" w:space="0" w:color="auto"/>
              <w:bottom w:val="nil"/>
              <w:right w:val="nil"/>
            </w:tcBorders>
            <w:shd w:val="clear" w:color="000000" w:fill="BDD7EE"/>
            <w:vAlign w:val="center"/>
          </w:tcPr>
          <w:p w14:paraId="00C582F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0.91</w:t>
            </w:r>
          </w:p>
        </w:tc>
        <w:tc>
          <w:tcPr>
            <w:tcW w:w="334" w:type="pct"/>
            <w:tcBorders>
              <w:top w:val="nil"/>
              <w:left w:val="nil"/>
              <w:bottom w:val="nil"/>
              <w:right w:val="nil"/>
            </w:tcBorders>
            <w:shd w:val="clear" w:color="000000" w:fill="BDD7EE"/>
            <w:vAlign w:val="center"/>
          </w:tcPr>
          <w:p w14:paraId="343CF21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0.97</w:t>
            </w:r>
          </w:p>
        </w:tc>
        <w:tc>
          <w:tcPr>
            <w:tcW w:w="334" w:type="pct"/>
            <w:tcBorders>
              <w:top w:val="nil"/>
              <w:left w:val="nil"/>
              <w:bottom w:val="nil"/>
              <w:right w:val="nil"/>
            </w:tcBorders>
            <w:vAlign w:val="center"/>
          </w:tcPr>
          <w:p w14:paraId="211FA84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5" w:type="pct"/>
            <w:tcBorders>
              <w:top w:val="nil"/>
              <w:left w:val="nil"/>
              <w:bottom w:val="nil"/>
              <w:right w:val="nil"/>
            </w:tcBorders>
            <w:shd w:val="clear" w:color="000000" w:fill="BDD7EE"/>
            <w:vAlign w:val="center"/>
          </w:tcPr>
          <w:p w14:paraId="5687AE4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0.98</w:t>
            </w:r>
          </w:p>
        </w:tc>
      </w:tr>
      <w:tr w:rsidR="009002A9" w:rsidRPr="00746527" w14:paraId="1112EDE0" w14:textId="77777777" w:rsidTr="001E1D29">
        <w:tc>
          <w:tcPr>
            <w:tcW w:w="366" w:type="pct"/>
          </w:tcPr>
          <w:p w14:paraId="61FA78CA" w14:textId="77777777" w:rsidR="0098092E" w:rsidRPr="00746527" w:rsidRDefault="0098092E" w:rsidP="00746527">
            <w:pPr>
              <w:spacing w:after="120"/>
              <w:rPr>
                <w:rFonts w:cs="Arial"/>
                <w:sz w:val="16"/>
                <w:szCs w:val="16"/>
                <w:lang w:val="en-GB"/>
              </w:rPr>
            </w:pPr>
          </w:p>
        </w:tc>
        <w:tc>
          <w:tcPr>
            <w:tcW w:w="309" w:type="pct"/>
          </w:tcPr>
          <w:p w14:paraId="60F8CDB3" w14:textId="77777777" w:rsidR="0098092E" w:rsidRPr="00746527" w:rsidRDefault="0098092E" w:rsidP="00746527">
            <w:pPr>
              <w:spacing w:after="120"/>
              <w:rPr>
                <w:rFonts w:cs="Arial"/>
                <w:sz w:val="16"/>
                <w:szCs w:val="16"/>
                <w:lang w:val="en-GB"/>
              </w:rPr>
            </w:pPr>
            <w:r w:rsidRPr="00746527">
              <w:rPr>
                <w:rFonts w:cs="Arial"/>
                <w:sz w:val="16"/>
                <w:szCs w:val="16"/>
                <w:lang w:val="en-GB"/>
              </w:rPr>
              <w:t>6</w:t>
            </w:r>
          </w:p>
        </w:tc>
        <w:tc>
          <w:tcPr>
            <w:tcW w:w="312" w:type="pct"/>
            <w:tcBorders>
              <w:right w:val="single" w:sz="4" w:space="0" w:color="auto"/>
            </w:tcBorders>
          </w:tcPr>
          <w:p w14:paraId="43F83095" w14:textId="77777777" w:rsidR="0098092E" w:rsidRPr="00746527" w:rsidRDefault="0098092E" w:rsidP="00746527">
            <w:pPr>
              <w:spacing w:after="120"/>
              <w:rPr>
                <w:rFonts w:cs="Arial"/>
                <w:sz w:val="16"/>
                <w:szCs w:val="16"/>
                <w:lang w:val="en-GB"/>
              </w:rPr>
            </w:pPr>
            <w:r w:rsidRPr="00746527">
              <w:rPr>
                <w:rFonts w:cs="Arial"/>
                <w:sz w:val="16"/>
                <w:szCs w:val="16"/>
                <w:lang w:val="en-GB"/>
              </w:rPr>
              <w:t>1</w:t>
            </w:r>
          </w:p>
        </w:tc>
        <w:tc>
          <w:tcPr>
            <w:tcW w:w="334" w:type="pct"/>
            <w:tcBorders>
              <w:top w:val="nil"/>
              <w:left w:val="nil"/>
              <w:bottom w:val="nil"/>
              <w:right w:val="nil"/>
            </w:tcBorders>
            <w:shd w:val="clear" w:color="000000" w:fill="BDD7EE"/>
            <w:vAlign w:val="center"/>
          </w:tcPr>
          <w:p w14:paraId="236C94D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0.87</w:t>
            </w:r>
          </w:p>
        </w:tc>
        <w:tc>
          <w:tcPr>
            <w:tcW w:w="334" w:type="pct"/>
            <w:tcBorders>
              <w:top w:val="nil"/>
              <w:left w:val="nil"/>
              <w:bottom w:val="nil"/>
              <w:right w:val="nil"/>
            </w:tcBorders>
            <w:shd w:val="clear" w:color="000000" w:fill="BDD7EE"/>
            <w:vAlign w:val="center"/>
          </w:tcPr>
          <w:p w14:paraId="1796548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0.91</w:t>
            </w:r>
          </w:p>
        </w:tc>
        <w:tc>
          <w:tcPr>
            <w:tcW w:w="335" w:type="pct"/>
            <w:tcBorders>
              <w:top w:val="nil"/>
              <w:left w:val="nil"/>
              <w:bottom w:val="nil"/>
              <w:right w:val="nil"/>
            </w:tcBorders>
            <w:shd w:val="clear" w:color="000000" w:fill="BDD7EE"/>
            <w:vAlign w:val="center"/>
          </w:tcPr>
          <w:p w14:paraId="7D3635EE"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c>
          <w:tcPr>
            <w:tcW w:w="334" w:type="pct"/>
            <w:tcBorders>
              <w:top w:val="nil"/>
              <w:left w:val="nil"/>
              <w:bottom w:val="nil"/>
              <w:right w:val="double" w:sz="4" w:space="0" w:color="auto"/>
            </w:tcBorders>
            <w:shd w:val="clear" w:color="000000" w:fill="BDD7EE"/>
            <w:vAlign w:val="center"/>
          </w:tcPr>
          <w:p w14:paraId="23BFD8B5"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0.92</w:t>
            </w:r>
          </w:p>
        </w:tc>
        <w:tc>
          <w:tcPr>
            <w:tcW w:w="334" w:type="pct"/>
            <w:tcBorders>
              <w:top w:val="nil"/>
              <w:left w:val="double" w:sz="4" w:space="0" w:color="auto"/>
              <w:bottom w:val="nil"/>
              <w:right w:val="nil"/>
            </w:tcBorders>
            <w:shd w:val="clear" w:color="000000" w:fill="FF0000"/>
            <w:vAlign w:val="center"/>
          </w:tcPr>
          <w:p w14:paraId="11E96B4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1.18</w:t>
            </w:r>
          </w:p>
        </w:tc>
        <w:tc>
          <w:tcPr>
            <w:tcW w:w="335" w:type="pct"/>
            <w:tcBorders>
              <w:top w:val="nil"/>
              <w:left w:val="nil"/>
              <w:bottom w:val="nil"/>
              <w:right w:val="nil"/>
            </w:tcBorders>
            <w:shd w:val="clear" w:color="000000" w:fill="FF0000"/>
            <w:vAlign w:val="center"/>
          </w:tcPr>
          <w:p w14:paraId="42C630C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1.13</w:t>
            </w:r>
          </w:p>
        </w:tc>
        <w:tc>
          <w:tcPr>
            <w:tcW w:w="334" w:type="pct"/>
            <w:tcBorders>
              <w:top w:val="nil"/>
              <w:left w:val="nil"/>
              <w:bottom w:val="nil"/>
              <w:right w:val="nil"/>
            </w:tcBorders>
            <w:shd w:val="clear" w:color="000000" w:fill="FF0000"/>
            <w:vAlign w:val="center"/>
          </w:tcPr>
          <w:p w14:paraId="4849366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1.19</w:t>
            </w:r>
          </w:p>
        </w:tc>
        <w:tc>
          <w:tcPr>
            <w:tcW w:w="334" w:type="pct"/>
            <w:tcBorders>
              <w:top w:val="nil"/>
              <w:left w:val="nil"/>
              <w:bottom w:val="nil"/>
              <w:right w:val="double" w:sz="4" w:space="0" w:color="auto"/>
            </w:tcBorders>
            <w:shd w:val="clear" w:color="000000" w:fill="FF0000"/>
            <w:vAlign w:val="center"/>
          </w:tcPr>
          <w:p w14:paraId="3BB8E28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1.30</w:t>
            </w:r>
          </w:p>
        </w:tc>
        <w:tc>
          <w:tcPr>
            <w:tcW w:w="335" w:type="pct"/>
            <w:tcBorders>
              <w:top w:val="nil"/>
              <w:left w:val="double" w:sz="4" w:space="0" w:color="auto"/>
              <w:bottom w:val="nil"/>
              <w:right w:val="nil"/>
            </w:tcBorders>
            <w:shd w:val="clear" w:color="000000" w:fill="BDD7EE"/>
            <w:vAlign w:val="center"/>
          </w:tcPr>
          <w:p w14:paraId="3ED788C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0.94</w:t>
            </w:r>
          </w:p>
        </w:tc>
        <w:tc>
          <w:tcPr>
            <w:tcW w:w="334" w:type="pct"/>
            <w:tcBorders>
              <w:top w:val="nil"/>
              <w:left w:val="nil"/>
              <w:bottom w:val="nil"/>
              <w:right w:val="nil"/>
            </w:tcBorders>
            <w:shd w:val="clear" w:color="000000" w:fill="BDD7EE"/>
            <w:vAlign w:val="center"/>
          </w:tcPr>
          <w:p w14:paraId="6DA7CA9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0.92</w:t>
            </w:r>
          </w:p>
        </w:tc>
        <w:tc>
          <w:tcPr>
            <w:tcW w:w="334" w:type="pct"/>
            <w:tcBorders>
              <w:top w:val="nil"/>
              <w:left w:val="nil"/>
              <w:bottom w:val="nil"/>
              <w:right w:val="nil"/>
            </w:tcBorders>
            <w:shd w:val="clear" w:color="000000" w:fill="BDD7EE"/>
            <w:vAlign w:val="center"/>
          </w:tcPr>
          <w:p w14:paraId="5913931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0.95</w:t>
            </w:r>
          </w:p>
        </w:tc>
        <w:tc>
          <w:tcPr>
            <w:tcW w:w="335" w:type="pct"/>
            <w:tcBorders>
              <w:top w:val="nil"/>
              <w:left w:val="nil"/>
              <w:bottom w:val="nil"/>
              <w:right w:val="nil"/>
            </w:tcBorders>
            <w:shd w:val="clear" w:color="000000" w:fill="BDD7EE"/>
            <w:vAlign w:val="center"/>
          </w:tcPr>
          <w:p w14:paraId="5EFFA96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r>
      <w:tr w:rsidR="009002A9" w:rsidRPr="00746527" w14:paraId="238415E4" w14:textId="77777777" w:rsidTr="001E1D29">
        <w:tc>
          <w:tcPr>
            <w:tcW w:w="366" w:type="pct"/>
          </w:tcPr>
          <w:p w14:paraId="1E3C5DDA" w14:textId="77777777" w:rsidR="0098092E" w:rsidRPr="00746527" w:rsidRDefault="0098092E" w:rsidP="00746527">
            <w:pPr>
              <w:spacing w:after="120"/>
              <w:rPr>
                <w:rFonts w:cs="Arial"/>
                <w:sz w:val="16"/>
                <w:szCs w:val="16"/>
                <w:lang w:val="en-GB"/>
              </w:rPr>
            </w:pPr>
          </w:p>
        </w:tc>
        <w:tc>
          <w:tcPr>
            <w:tcW w:w="309" w:type="pct"/>
          </w:tcPr>
          <w:p w14:paraId="0CE945DF" w14:textId="77777777" w:rsidR="0098092E" w:rsidRPr="00746527" w:rsidRDefault="0098092E" w:rsidP="00746527">
            <w:pPr>
              <w:spacing w:after="120"/>
              <w:rPr>
                <w:rFonts w:cs="Arial"/>
                <w:sz w:val="16"/>
                <w:szCs w:val="16"/>
                <w:lang w:val="en-GB"/>
              </w:rPr>
            </w:pPr>
            <w:r w:rsidRPr="00746527">
              <w:rPr>
                <w:rFonts w:cs="Arial"/>
                <w:sz w:val="16"/>
                <w:szCs w:val="16"/>
                <w:lang w:val="en-GB"/>
              </w:rPr>
              <w:t>7</w:t>
            </w:r>
          </w:p>
        </w:tc>
        <w:tc>
          <w:tcPr>
            <w:tcW w:w="312" w:type="pct"/>
            <w:tcBorders>
              <w:right w:val="single" w:sz="4" w:space="0" w:color="auto"/>
            </w:tcBorders>
          </w:tcPr>
          <w:p w14:paraId="6C2A2F09" w14:textId="77777777" w:rsidR="0098092E" w:rsidRPr="00746527" w:rsidRDefault="0098092E" w:rsidP="00746527">
            <w:pPr>
              <w:spacing w:after="120"/>
              <w:rPr>
                <w:rFonts w:cs="Arial"/>
                <w:sz w:val="16"/>
                <w:szCs w:val="16"/>
                <w:lang w:val="en-GB"/>
              </w:rPr>
            </w:pPr>
            <w:r w:rsidRPr="00746527">
              <w:rPr>
                <w:rFonts w:cs="Arial"/>
                <w:sz w:val="16"/>
                <w:szCs w:val="16"/>
                <w:lang w:val="en-GB"/>
              </w:rPr>
              <w:t>1</w:t>
            </w:r>
          </w:p>
        </w:tc>
        <w:tc>
          <w:tcPr>
            <w:tcW w:w="334" w:type="pct"/>
            <w:tcBorders>
              <w:top w:val="nil"/>
              <w:left w:val="nil"/>
              <w:bottom w:val="nil"/>
              <w:right w:val="nil"/>
            </w:tcBorders>
            <w:shd w:val="clear" w:color="000000" w:fill="BDD7EE"/>
            <w:vAlign w:val="center"/>
          </w:tcPr>
          <w:p w14:paraId="295B60D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c>
          <w:tcPr>
            <w:tcW w:w="334" w:type="pct"/>
            <w:tcBorders>
              <w:top w:val="nil"/>
              <w:left w:val="nil"/>
              <w:bottom w:val="nil"/>
              <w:right w:val="nil"/>
            </w:tcBorders>
            <w:shd w:val="clear" w:color="000000" w:fill="BDD7EE"/>
            <w:vAlign w:val="center"/>
          </w:tcPr>
          <w:p w14:paraId="319FA3A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0.84</w:t>
            </w:r>
          </w:p>
        </w:tc>
        <w:tc>
          <w:tcPr>
            <w:tcW w:w="335" w:type="pct"/>
            <w:tcBorders>
              <w:top w:val="nil"/>
              <w:left w:val="nil"/>
              <w:bottom w:val="nil"/>
              <w:right w:val="nil"/>
            </w:tcBorders>
            <w:shd w:val="clear" w:color="000000" w:fill="BDD7EE"/>
            <w:vAlign w:val="center"/>
          </w:tcPr>
          <w:p w14:paraId="5456EFD3"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0.88</w:t>
            </w:r>
          </w:p>
        </w:tc>
        <w:tc>
          <w:tcPr>
            <w:tcW w:w="334" w:type="pct"/>
            <w:tcBorders>
              <w:top w:val="nil"/>
              <w:left w:val="nil"/>
              <w:bottom w:val="nil"/>
              <w:right w:val="double" w:sz="4" w:space="0" w:color="auto"/>
            </w:tcBorders>
            <w:shd w:val="clear" w:color="000000" w:fill="BDD7EE"/>
            <w:vAlign w:val="center"/>
          </w:tcPr>
          <w:p w14:paraId="263B528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0.82</w:t>
            </w:r>
          </w:p>
        </w:tc>
        <w:tc>
          <w:tcPr>
            <w:tcW w:w="334" w:type="pct"/>
            <w:tcBorders>
              <w:top w:val="nil"/>
              <w:left w:val="double" w:sz="4" w:space="0" w:color="auto"/>
              <w:bottom w:val="nil"/>
              <w:right w:val="nil"/>
            </w:tcBorders>
            <w:shd w:val="clear" w:color="000000" w:fill="FF0000"/>
            <w:vAlign w:val="center"/>
          </w:tcPr>
          <w:p w14:paraId="4CDA264A"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1.14</w:t>
            </w:r>
          </w:p>
        </w:tc>
        <w:tc>
          <w:tcPr>
            <w:tcW w:w="335" w:type="pct"/>
            <w:tcBorders>
              <w:top w:val="nil"/>
              <w:left w:val="nil"/>
              <w:bottom w:val="nil"/>
              <w:right w:val="nil"/>
            </w:tcBorders>
            <w:vAlign w:val="center"/>
          </w:tcPr>
          <w:p w14:paraId="67FBBA8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1.05</w:t>
            </w:r>
          </w:p>
        </w:tc>
        <w:tc>
          <w:tcPr>
            <w:tcW w:w="334" w:type="pct"/>
            <w:tcBorders>
              <w:top w:val="nil"/>
              <w:left w:val="nil"/>
              <w:bottom w:val="nil"/>
              <w:right w:val="nil"/>
            </w:tcBorders>
            <w:shd w:val="clear" w:color="000000" w:fill="FF0000"/>
            <w:vAlign w:val="center"/>
          </w:tcPr>
          <w:p w14:paraId="3F2F981F"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1.15</w:t>
            </w:r>
          </w:p>
        </w:tc>
        <w:tc>
          <w:tcPr>
            <w:tcW w:w="334" w:type="pct"/>
            <w:tcBorders>
              <w:top w:val="nil"/>
              <w:left w:val="nil"/>
              <w:bottom w:val="nil"/>
              <w:right w:val="double" w:sz="4" w:space="0" w:color="auto"/>
            </w:tcBorders>
            <w:shd w:val="clear" w:color="000000" w:fill="FF0000"/>
            <w:vAlign w:val="center"/>
          </w:tcPr>
          <w:p w14:paraId="1FEBB74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1.14</w:t>
            </w:r>
          </w:p>
        </w:tc>
        <w:tc>
          <w:tcPr>
            <w:tcW w:w="335" w:type="pct"/>
            <w:tcBorders>
              <w:top w:val="nil"/>
              <w:left w:val="double" w:sz="4" w:space="0" w:color="auto"/>
              <w:bottom w:val="nil"/>
              <w:right w:val="nil"/>
            </w:tcBorders>
            <w:vAlign w:val="center"/>
          </w:tcPr>
          <w:p w14:paraId="30E1F1D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1.05</w:t>
            </w:r>
          </w:p>
        </w:tc>
        <w:tc>
          <w:tcPr>
            <w:tcW w:w="334" w:type="pct"/>
            <w:tcBorders>
              <w:top w:val="nil"/>
              <w:left w:val="nil"/>
              <w:bottom w:val="nil"/>
              <w:right w:val="nil"/>
            </w:tcBorders>
            <w:shd w:val="clear" w:color="000000" w:fill="BDD7EE"/>
            <w:vAlign w:val="center"/>
          </w:tcPr>
          <w:p w14:paraId="6708561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0.85</w:t>
            </w:r>
          </w:p>
        </w:tc>
        <w:tc>
          <w:tcPr>
            <w:tcW w:w="334" w:type="pct"/>
            <w:tcBorders>
              <w:top w:val="nil"/>
              <w:left w:val="nil"/>
              <w:bottom w:val="nil"/>
              <w:right w:val="nil"/>
            </w:tcBorders>
            <w:shd w:val="clear" w:color="000000" w:fill="BDD7EE"/>
            <w:vAlign w:val="center"/>
          </w:tcPr>
          <w:p w14:paraId="45DABF83"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0.89</w:t>
            </w:r>
          </w:p>
        </w:tc>
        <w:tc>
          <w:tcPr>
            <w:tcW w:w="335" w:type="pct"/>
            <w:tcBorders>
              <w:top w:val="nil"/>
              <w:left w:val="nil"/>
              <w:bottom w:val="nil"/>
              <w:right w:val="nil"/>
            </w:tcBorders>
            <w:shd w:val="clear" w:color="000000" w:fill="BDD7EE"/>
            <w:vAlign w:val="center"/>
          </w:tcPr>
          <w:p w14:paraId="73F1EFA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0.83</w:t>
            </w:r>
          </w:p>
        </w:tc>
      </w:tr>
      <w:tr w:rsidR="009002A9" w:rsidRPr="00746527" w14:paraId="1BA61F4C" w14:textId="77777777" w:rsidTr="001E1D29">
        <w:tc>
          <w:tcPr>
            <w:tcW w:w="366" w:type="pct"/>
          </w:tcPr>
          <w:p w14:paraId="1D488A19" w14:textId="77777777" w:rsidR="0098092E" w:rsidRPr="00746527" w:rsidRDefault="0098092E" w:rsidP="00746527">
            <w:pPr>
              <w:spacing w:after="120"/>
              <w:rPr>
                <w:rFonts w:cs="Arial"/>
                <w:sz w:val="16"/>
                <w:szCs w:val="16"/>
                <w:lang w:val="en-GB"/>
              </w:rPr>
            </w:pPr>
            <w:r w:rsidRPr="00746527">
              <w:rPr>
                <w:rFonts w:cs="Arial"/>
                <w:sz w:val="16"/>
                <w:szCs w:val="16"/>
                <w:lang w:val="en-GB"/>
              </w:rPr>
              <w:t>Group</w:t>
            </w:r>
          </w:p>
        </w:tc>
        <w:tc>
          <w:tcPr>
            <w:tcW w:w="309" w:type="pct"/>
          </w:tcPr>
          <w:p w14:paraId="02E69264" w14:textId="77777777" w:rsidR="0098092E" w:rsidRPr="00746527" w:rsidRDefault="0098092E" w:rsidP="00746527">
            <w:pPr>
              <w:spacing w:after="120"/>
              <w:rPr>
                <w:rFonts w:cs="Arial"/>
                <w:sz w:val="16"/>
                <w:szCs w:val="16"/>
                <w:lang w:val="en-GB"/>
              </w:rPr>
            </w:pPr>
            <w:r w:rsidRPr="00746527">
              <w:rPr>
                <w:rFonts w:cs="Arial"/>
                <w:sz w:val="16"/>
                <w:szCs w:val="16"/>
                <w:lang w:val="en-GB"/>
              </w:rPr>
              <w:t>Treatment</w:t>
            </w:r>
          </w:p>
        </w:tc>
        <w:tc>
          <w:tcPr>
            <w:tcW w:w="312" w:type="pct"/>
            <w:tcBorders>
              <w:right w:val="single" w:sz="4" w:space="0" w:color="auto"/>
            </w:tcBorders>
          </w:tcPr>
          <w:p w14:paraId="628AA75F" w14:textId="77777777" w:rsidR="0098092E" w:rsidRPr="00746527" w:rsidRDefault="0098092E" w:rsidP="00746527">
            <w:pPr>
              <w:spacing w:after="120"/>
              <w:rPr>
                <w:rFonts w:cs="Arial"/>
                <w:sz w:val="16"/>
                <w:szCs w:val="16"/>
                <w:lang w:val="en-GB"/>
              </w:rPr>
            </w:pPr>
            <w:r w:rsidRPr="00746527">
              <w:rPr>
                <w:rFonts w:cs="Arial"/>
                <w:sz w:val="16"/>
                <w:szCs w:val="16"/>
                <w:lang w:val="en-GB"/>
              </w:rPr>
              <w:t>Control</w:t>
            </w:r>
          </w:p>
        </w:tc>
        <w:tc>
          <w:tcPr>
            <w:tcW w:w="334" w:type="pct"/>
            <w:tcBorders>
              <w:top w:val="nil"/>
              <w:left w:val="nil"/>
              <w:bottom w:val="nil"/>
              <w:right w:val="nil"/>
            </w:tcBorders>
            <w:shd w:val="clear" w:color="000000" w:fill="BDD7EE"/>
            <w:vAlign w:val="center"/>
          </w:tcPr>
          <w:p w14:paraId="7C43C55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0.69</w:t>
            </w:r>
          </w:p>
        </w:tc>
        <w:tc>
          <w:tcPr>
            <w:tcW w:w="334" w:type="pct"/>
            <w:tcBorders>
              <w:top w:val="nil"/>
              <w:left w:val="nil"/>
              <w:bottom w:val="nil"/>
              <w:right w:val="nil"/>
            </w:tcBorders>
            <w:shd w:val="clear" w:color="000000" w:fill="BDD7EE"/>
            <w:vAlign w:val="center"/>
          </w:tcPr>
          <w:p w14:paraId="4EF5DB8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0.49</w:t>
            </w:r>
          </w:p>
        </w:tc>
        <w:tc>
          <w:tcPr>
            <w:tcW w:w="335" w:type="pct"/>
            <w:tcBorders>
              <w:top w:val="nil"/>
              <w:left w:val="nil"/>
              <w:bottom w:val="nil"/>
              <w:right w:val="nil"/>
            </w:tcBorders>
            <w:shd w:val="clear" w:color="000000" w:fill="BDD7EE"/>
            <w:vAlign w:val="center"/>
          </w:tcPr>
          <w:p w14:paraId="48F3333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0.50</w:t>
            </w:r>
          </w:p>
        </w:tc>
        <w:tc>
          <w:tcPr>
            <w:tcW w:w="334" w:type="pct"/>
            <w:tcBorders>
              <w:top w:val="nil"/>
              <w:left w:val="nil"/>
              <w:bottom w:val="nil"/>
              <w:right w:val="double" w:sz="4" w:space="0" w:color="auto"/>
            </w:tcBorders>
            <w:shd w:val="clear" w:color="000000" w:fill="BDD7EE"/>
            <w:vAlign w:val="center"/>
          </w:tcPr>
          <w:p w14:paraId="34FFA94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0.52</w:t>
            </w:r>
          </w:p>
        </w:tc>
        <w:tc>
          <w:tcPr>
            <w:tcW w:w="334" w:type="pct"/>
            <w:tcBorders>
              <w:top w:val="nil"/>
              <w:left w:val="double" w:sz="4" w:space="0" w:color="auto"/>
              <w:bottom w:val="nil"/>
              <w:right w:val="nil"/>
            </w:tcBorders>
            <w:shd w:val="clear" w:color="000000" w:fill="BDD7EE"/>
            <w:vAlign w:val="center"/>
          </w:tcPr>
          <w:p w14:paraId="4F0DF7C3"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0.68</w:t>
            </w:r>
          </w:p>
        </w:tc>
        <w:tc>
          <w:tcPr>
            <w:tcW w:w="335" w:type="pct"/>
            <w:tcBorders>
              <w:top w:val="nil"/>
              <w:left w:val="nil"/>
              <w:bottom w:val="nil"/>
              <w:right w:val="nil"/>
            </w:tcBorders>
            <w:shd w:val="clear" w:color="000000" w:fill="BDD7EE"/>
            <w:vAlign w:val="center"/>
          </w:tcPr>
          <w:p w14:paraId="65E6CE0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0.40</w:t>
            </w:r>
          </w:p>
        </w:tc>
        <w:tc>
          <w:tcPr>
            <w:tcW w:w="334" w:type="pct"/>
            <w:tcBorders>
              <w:top w:val="nil"/>
              <w:left w:val="nil"/>
              <w:bottom w:val="nil"/>
              <w:right w:val="nil"/>
            </w:tcBorders>
            <w:shd w:val="clear" w:color="000000" w:fill="BDD7EE"/>
            <w:vAlign w:val="center"/>
          </w:tcPr>
          <w:p w14:paraId="627BBD3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0.36</w:t>
            </w:r>
          </w:p>
        </w:tc>
        <w:tc>
          <w:tcPr>
            <w:tcW w:w="334" w:type="pct"/>
            <w:tcBorders>
              <w:top w:val="nil"/>
              <w:left w:val="nil"/>
              <w:bottom w:val="nil"/>
              <w:right w:val="double" w:sz="4" w:space="0" w:color="auto"/>
            </w:tcBorders>
            <w:shd w:val="clear" w:color="000000" w:fill="BDD7EE"/>
            <w:vAlign w:val="center"/>
          </w:tcPr>
          <w:p w14:paraId="401791F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0.34</w:t>
            </w:r>
          </w:p>
        </w:tc>
        <w:tc>
          <w:tcPr>
            <w:tcW w:w="335" w:type="pct"/>
            <w:tcBorders>
              <w:top w:val="nil"/>
              <w:left w:val="double" w:sz="4" w:space="0" w:color="auto"/>
              <w:bottom w:val="nil"/>
              <w:right w:val="nil"/>
            </w:tcBorders>
            <w:shd w:val="clear" w:color="000000" w:fill="FF0000"/>
            <w:vAlign w:val="center"/>
          </w:tcPr>
          <w:p w14:paraId="6346C103"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1.20</w:t>
            </w:r>
          </w:p>
        </w:tc>
        <w:tc>
          <w:tcPr>
            <w:tcW w:w="334" w:type="pct"/>
            <w:tcBorders>
              <w:top w:val="nil"/>
              <w:left w:val="nil"/>
              <w:bottom w:val="nil"/>
              <w:right w:val="nil"/>
            </w:tcBorders>
            <w:shd w:val="clear" w:color="000000" w:fill="BDD7EE"/>
            <w:vAlign w:val="center"/>
          </w:tcPr>
          <w:p w14:paraId="2C67709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0.57</w:t>
            </w:r>
          </w:p>
        </w:tc>
        <w:tc>
          <w:tcPr>
            <w:tcW w:w="334" w:type="pct"/>
            <w:tcBorders>
              <w:top w:val="nil"/>
              <w:left w:val="nil"/>
              <w:bottom w:val="nil"/>
              <w:right w:val="nil"/>
            </w:tcBorders>
            <w:shd w:val="clear" w:color="000000" w:fill="BDD7EE"/>
            <w:vAlign w:val="center"/>
          </w:tcPr>
          <w:p w14:paraId="175775A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0.61</w:t>
            </w:r>
          </w:p>
        </w:tc>
        <w:tc>
          <w:tcPr>
            <w:tcW w:w="335" w:type="pct"/>
            <w:tcBorders>
              <w:top w:val="nil"/>
              <w:left w:val="nil"/>
              <w:bottom w:val="nil"/>
              <w:right w:val="nil"/>
            </w:tcBorders>
            <w:shd w:val="clear" w:color="000000" w:fill="BDD7EE"/>
            <w:vAlign w:val="center"/>
          </w:tcPr>
          <w:p w14:paraId="11483F03"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0.69</w:t>
            </w:r>
          </w:p>
        </w:tc>
      </w:tr>
      <w:tr w:rsidR="009002A9" w:rsidRPr="00746527" w14:paraId="57F80946" w14:textId="77777777" w:rsidTr="001E1D29">
        <w:tc>
          <w:tcPr>
            <w:tcW w:w="366" w:type="pct"/>
          </w:tcPr>
          <w:p w14:paraId="4F0B6BD8" w14:textId="77777777" w:rsidR="0098092E" w:rsidRPr="00746527" w:rsidRDefault="0098092E" w:rsidP="00746527">
            <w:pPr>
              <w:spacing w:after="120"/>
              <w:rPr>
                <w:rFonts w:cs="Arial"/>
                <w:sz w:val="16"/>
                <w:szCs w:val="16"/>
                <w:lang w:val="en-GB"/>
              </w:rPr>
            </w:pPr>
            <w:r w:rsidRPr="00746527">
              <w:rPr>
                <w:rFonts w:cs="Arial"/>
                <w:sz w:val="16"/>
                <w:szCs w:val="16"/>
                <w:lang w:val="en-GB"/>
              </w:rPr>
              <w:t>Time period</w:t>
            </w:r>
          </w:p>
        </w:tc>
        <w:tc>
          <w:tcPr>
            <w:tcW w:w="309" w:type="pct"/>
          </w:tcPr>
          <w:p w14:paraId="04351105" w14:textId="77777777" w:rsidR="0098092E" w:rsidRPr="00746527" w:rsidRDefault="0098092E" w:rsidP="00746527">
            <w:pPr>
              <w:spacing w:after="120"/>
              <w:rPr>
                <w:rFonts w:cs="Arial"/>
                <w:sz w:val="16"/>
                <w:szCs w:val="16"/>
                <w:lang w:val="en-GB"/>
              </w:rPr>
            </w:pPr>
            <w:r w:rsidRPr="00746527">
              <w:rPr>
                <w:rFonts w:cs="Arial"/>
                <w:sz w:val="16"/>
                <w:szCs w:val="16"/>
                <w:lang w:val="en-GB"/>
              </w:rPr>
              <w:t>1</w:t>
            </w:r>
          </w:p>
        </w:tc>
        <w:tc>
          <w:tcPr>
            <w:tcW w:w="312" w:type="pct"/>
            <w:tcBorders>
              <w:right w:val="single" w:sz="4" w:space="0" w:color="auto"/>
            </w:tcBorders>
          </w:tcPr>
          <w:p w14:paraId="02DA8E3D" w14:textId="77777777" w:rsidR="0098092E" w:rsidRPr="00746527" w:rsidRDefault="0098092E" w:rsidP="00746527">
            <w:pPr>
              <w:spacing w:after="120"/>
              <w:rPr>
                <w:rFonts w:cs="Arial"/>
                <w:sz w:val="16"/>
                <w:szCs w:val="16"/>
                <w:lang w:val="en-GB"/>
              </w:rPr>
            </w:pPr>
            <w:r w:rsidRPr="00746527">
              <w:rPr>
                <w:rFonts w:cs="Arial"/>
                <w:sz w:val="16"/>
                <w:szCs w:val="16"/>
                <w:lang w:val="en-GB"/>
              </w:rPr>
              <w:t>0</w:t>
            </w:r>
          </w:p>
        </w:tc>
        <w:tc>
          <w:tcPr>
            <w:tcW w:w="334" w:type="pct"/>
            <w:tcBorders>
              <w:top w:val="nil"/>
              <w:left w:val="nil"/>
              <w:bottom w:val="nil"/>
              <w:right w:val="nil"/>
            </w:tcBorders>
            <w:vAlign w:val="center"/>
          </w:tcPr>
          <w:p w14:paraId="158F6E1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1.01</w:t>
            </w:r>
          </w:p>
        </w:tc>
        <w:tc>
          <w:tcPr>
            <w:tcW w:w="334" w:type="pct"/>
            <w:tcBorders>
              <w:top w:val="nil"/>
              <w:left w:val="nil"/>
              <w:bottom w:val="nil"/>
              <w:right w:val="nil"/>
            </w:tcBorders>
            <w:vAlign w:val="center"/>
          </w:tcPr>
          <w:p w14:paraId="3A7F171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1.00</w:t>
            </w:r>
          </w:p>
        </w:tc>
        <w:tc>
          <w:tcPr>
            <w:tcW w:w="335" w:type="pct"/>
            <w:tcBorders>
              <w:top w:val="nil"/>
              <w:left w:val="nil"/>
              <w:bottom w:val="nil"/>
              <w:right w:val="nil"/>
            </w:tcBorders>
            <w:shd w:val="clear" w:color="000000" w:fill="BDD7EE"/>
            <w:vAlign w:val="center"/>
          </w:tcPr>
          <w:p w14:paraId="38A68B34"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0.97</w:t>
            </w:r>
          </w:p>
        </w:tc>
        <w:tc>
          <w:tcPr>
            <w:tcW w:w="334" w:type="pct"/>
            <w:tcBorders>
              <w:top w:val="nil"/>
              <w:left w:val="nil"/>
              <w:bottom w:val="nil"/>
              <w:right w:val="double" w:sz="4" w:space="0" w:color="auto"/>
            </w:tcBorders>
            <w:vAlign w:val="center"/>
          </w:tcPr>
          <w:p w14:paraId="6837114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4" w:type="pct"/>
            <w:tcBorders>
              <w:top w:val="nil"/>
              <w:left w:val="double" w:sz="4" w:space="0" w:color="auto"/>
              <w:bottom w:val="nil"/>
              <w:right w:val="nil"/>
            </w:tcBorders>
            <w:shd w:val="clear" w:color="000000" w:fill="BDD7EE"/>
            <w:vAlign w:val="center"/>
          </w:tcPr>
          <w:p w14:paraId="239F6E6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0.70</w:t>
            </w:r>
          </w:p>
        </w:tc>
        <w:tc>
          <w:tcPr>
            <w:tcW w:w="335" w:type="pct"/>
            <w:tcBorders>
              <w:top w:val="nil"/>
              <w:left w:val="nil"/>
              <w:bottom w:val="nil"/>
              <w:right w:val="nil"/>
            </w:tcBorders>
            <w:shd w:val="clear" w:color="000000" w:fill="BDD7EE"/>
            <w:vAlign w:val="center"/>
          </w:tcPr>
          <w:p w14:paraId="365BE89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0.68</w:t>
            </w:r>
          </w:p>
        </w:tc>
        <w:tc>
          <w:tcPr>
            <w:tcW w:w="334" w:type="pct"/>
            <w:tcBorders>
              <w:top w:val="nil"/>
              <w:left w:val="nil"/>
              <w:bottom w:val="nil"/>
              <w:right w:val="nil"/>
            </w:tcBorders>
            <w:shd w:val="clear" w:color="000000" w:fill="BDD7EE"/>
            <w:vAlign w:val="center"/>
          </w:tcPr>
          <w:p w14:paraId="7EF6F45E"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0.67</w:t>
            </w:r>
          </w:p>
        </w:tc>
        <w:tc>
          <w:tcPr>
            <w:tcW w:w="334" w:type="pct"/>
            <w:tcBorders>
              <w:top w:val="nil"/>
              <w:left w:val="nil"/>
              <w:bottom w:val="nil"/>
              <w:right w:val="double" w:sz="4" w:space="0" w:color="auto"/>
            </w:tcBorders>
            <w:shd w:val="clear" w:color="000000" w:fill="BDD7EE"/>
            <w:vAlign w:val="center"/>
          </w:tcPr>
          <w:p w14:paraId="6309C29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0.68</w:t>
            </w:r>
          </w:p>
        </w:tc>
        <w:tc>
          <w:tcPr>
            <w:tcW w:w="335" w:type="pct"/>
            <w:tcBorders>
              <w:top w:val="nil"/>
              <w:left w:val="double" w:sz="4" w:space="0" w:color="auto"/>
              <w:bottom w:val="nil"/>
              <w:right w:val="nil"/>
            </w:tcBorders>
            <w:shd w:val="clear" w:color="000000" w:fill="FF0000"/>
            <w:vAlign w:val="center"/>
          </w:tcPr>
          <w:p w14:paraId="087B1238"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1.04</w:t>
            </w:r>
          </w:p>
        </w:tc>
        <w:tc>
          <w:tcPr>
            <w:tcW w:w="334" w:type="pct"/>
            <w:tcBorders>
              <w:top w:val="nil"/>
              <w:left w:val="nil"/>
              <w:bottom w:val="nil"/>
              <w:right w:val="nil"/>
            </w:tcBorders>
            <w:shd w:val="clear" w:color="000000" w:fill="FF0000"/>
            <w:vAlign w:val="center"/>
          </w:tcPr>
          <w:p w14:paraId="7476AF6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1.03</w:t>
            </w:r>
          </w:p>
        </w:tc>
        <w:tc>
          <w:tcPr>
            <w:tcW w:w="334" w:type="pct"/>
            <w:tcBorders>
              <w:top w:val="nil"/>
              <w:left w:val="nil"/>
              <w:bottom w:val="nil"/>
              <w:right w:val="nil"/>
            </w:tcBorders>
            <w:vAlign w:val="center"/>
          </w:tcPr>
          <w:p w14:paraId="08330F8F"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5" w:type="pct"/>
            <w:tcBorders>
              <w:top w:val="nil"/>
              <w:left w:val="nil"/>
              <w:bottom w:val="nil"/>
              <w:right w:val="nil"/>
            </w:tcBorders>
            <w:vAlign w:val="center"/>
          </w:tcPr>
          <w:p w14:paraId="29E8830B"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1.01</w:t>
            </w:r>
          </w:p>
        </w:tc>
      </w:tr>
      <w:tr w:rsidR="009002A9" w:rsidRPr="00746527" w14:paraId="4DD48E21" w14:textId="77777777" w:rsidTr="001E1D29">
        <w:tc>
          <w:tcPr>
            <w:tcW w:w="366" w:type="pct"/>
          </w:tcPr>
          <w:p w14:paraId="618898D2" w14:textId="77777777" w:rsidR="0098092E" w:rsidRPr="00746527" w:rsidRDefault="0098092E" w:rsidP="00746527">
            <w:pPr>
              <w:spacing w:after="120"/>
              <w:rPr>
                <w:rFonts w:cs="Arial"/>
                <w:sz w:val="16"/>
                <w:szCs w:val="16"/>
                <w:lang w:val="en-GB"/>
              </w:rPr>
            </w:pPr>
          </w:p>
        </w:tc>
        <w:tc>
          <w:tcPr>
            <w:tcW w:w="309" w:type="pct"/>
          </w:tcPr>
          <w:p w14:paraId="505B9AB0" w14:textId="77777777" w:rsidR="0098092E" w:rsidRPr="00746527" w:rsidRDefault="0098092E" w:rsidP="00746527">
            <w:pPr>
              <w:spacing w:after="120"/>
              <w:rPr>
                <w:rFonts w:cs="Arial"/>
                <w:sz w:val="16"/>
                <w:szCs w:val="16"/>
                <w:lang w:val="en-GB"/>
              </w:rPr>
            </w:pPr>
            <w:r w:rsidRPr="00746527">
              <w:rPr>
                <w:rFonts w:cs="Arial"/>
                <w:sz w:val="16"/>
                <w:szCs w:val="16"/>
                <w:lang w:val="en-GB"/>
              </w:rPr>
              <w:t>2</w:t>
            </w:r>
          </w:p>
        </w:tc>
        <w:tc>
          <w:tcPr>
            <w:tcW w:w="312" w:type="pct"/>
            <w:tcBorders>
              <w:right w:val="single" w:sz="4" w:space="0" w:color="auto"/>
            </w:tcBorders>
          </w:tcPr>
          <w:p w14:paraId="654A2914" w14:textId="77777777" w:rsidR="0098092E" w:rsidRPr="00746527" w:rsidRDefault="0098092E" w:rsidP="00746527">
            <w:pPr>
              <w:spacing w:after="120"/>
              <w:rPr>
                <w:rFonts w:cs="Arial"/>
                <w:sz w:val="16"/>
                <w:szCs w:val="16"/>
                <w:lang w:val="en-GB"/>
              </w:rPr>
            </w:pPr>
            <w:r w:rsidRPr="00746527">
              <w:rPr>
                <w:rFonts w:cs="Arial"/>
                <w:sz w:val="16"/>
                <w:szCs w:val="16"/>
                <w:lang w:val="en-GB"/>
              </w:rPr>
              <w:t>0</w:t>
            </w:r>
          </w:p>
        </w:tc>
        <w:tc>
          <w:tcPr>
            <w:tcW w:w="334" w:type="pct"/>
            <w:tcBorders>
              <w:top w:val="nil"/>
              <w:left w:val="nil"/>
              <w:bottom w:val="nil"/>
              <w:right w:val="nil"/>
            </w:tcBorders>
            <w:shd w:val="clear" w:color="000000" w:fill="BDD7EE"/>
            <w:vAlign w:val="center"/>
          </w:tcPr>
          <w:p w14:paraId="6916C79E"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0.96</w:t>
            </w:r>
          </w:p>
        </w:tc>
        <w:tc>
          <w:tcPr>
            <w:tcW w:w="334" w:type="pct"/>
            <w:tcBorders>
              <w:top w:val="nil"/>
              <w:left w:val="nil"/>
              <w:bottom w:val="nil"/>
              <w:right w:val="nil"/>
            </w:tcBorders>
            <w:vAlign w:val="center"/>
          </w:tcPr>
          <w:p w14:paraId="29F4F30F"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0.97</w:t>
            </w:r>
          </w:p>
        </w:tc>
        <w:tc>
          <w:tcPr>
            <w:tcW w:w="335" w:type="pct"/>
            <w:tcBorders>
              <w:top w:val="nil"/>
              <w:left w:val="nil"/>
              <w:bottom w:val="nil"/>
              <w:right w:val="nil"/>
            </w:tcBorders>
            <w:vAlign w:val="center"/>
          </w:tcPr>
          <w:p w14:paraId="351D473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1.00</w:t>
            </w:r>
          </w:p>
        </w:tc>
        <w:tc>
          <w:tcPr>
            <w:tcW w:w="334" w:type="pct"/>
            <w:tcBorders>
              <w:top w:val="nil"/>
              <w:left w:val="nil"/>
              <w:bottom w:val="nil"/>
              <w:right w:val="double" w:sz="4" w:space="0" w:color="auto"/>
            </w:tcBorders>
            <w:shd w:val="clear" w:color="000000" w:fill="BDD7EE"/>
            <w:vAlign w:val="center"/>
          </w:tcPr>
          <w:p w14:paraId="3F40D3E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0.93</w:t>
            </w:r>
          </w:p>
        </w:tc>
        <w:tc>
          <w:tcPr>
            <w:tcW w:w="334" w:type="pct"/>
            <w:tcBorders>
              <w:top w:val="nil"/>
              <w:left w:val="double" w:sz="4" w:space="0" w:color="auto"/>
              <w:bottom w:val="nil"/>
              <w:right w:val="nil"/>
            </w:tcBorders>
            <w:shd w:val="clear" w:color="000000" w:fill="BDD7EE"/>
            <w:vAlign w:val="center"/>
          </w:tcPr>
          <w:p w14:paraId="350D379B"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0.63</w:t>
            </w:r>
          </w:p>
        </w:tc>
        <w:tc>
          <w:tcPr>
            <w:tcW w:w="335" w:type="pct"/>
            <w:tcBorders>
              <w:top w:val="nil"/>
              <w:left w:val="nil"/>
              <w:bottom w:val="nil"/>
              <w:right w:val="nil"/>
            </w:tcBorders>
            <w:shd w:val="clear" w:color="000000" w:fill="BDD7EE"/>
            <w:vAlign w:val="center"/>
          </w:tcPr>
          <w:p w14:paraId="571AF91E"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0.61</w:t>
            </w:r>
          </w:p>
        </w:tc>
        <w:tc>
          <w:tcPr>
            <w:tcW w:w="334" w:type="pct"/>
            <w:tcBorders>
              <w:top w:val="nil"/>
              <w:left w:val="nil"/>
              <w:bottom w:val="nil"/>
              <w:right w:val="nil"/>
            </w:tcBorders>
            <w:shd w:val="clear" w:color="000000" w:fill="BDD7EE"/>
            <w:vAlign w:val="center"/>
          </w:tcPr>
          <w:p w14:paraId="40D3DC80"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0.61</w:t>
            </w:r>
          </w:p>
        </w:tc>
        <w:tc>
          <w:tcPr>
            <w:tcW w:w="334" w:type="pct"/>
            <w:tcBorders>
              <w:top w:val="nil"/>
              <w:left w:val="nil"/>
              <w:bottom w:val="nil"/>
              <w:right w:val="double" w:sz="4" w:space="0" w:color="auto"/>
            </w:tcBorders>
            <w:shd w:val="clear" w:color="000000" w:fill="BDD7EE"/>
            <w:vAlign w:val="center"/>
          </w:tcPr>
          <w:p w14:paraId="1ABEE3DB"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0.61</w:t>
            </w:r>
          </w:p>
        </w:tc>
        <w:tc>
          <w:tcPr>
            <w:tcW w:w="335" w:type="pct"/>
            <w:tcBorders>
              <w:top w:val="nil"/>
              <w:left w:val="double" w:sz="4" w:space="0" w:color="auto"/>
              <w:bottom w:val="nil"/>
              <w:right w:val="nil"/>
            </w:tcBorders>
            <w:vAlign w:val="center"/>
          </w:tcPr>
          <w:p w14:paraId="28381BBB"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4" w:type="pct"/>
            <w:tcBorders>
              <w:top w:val="nil"/>
              <w:left w:val="nil"/>
              <w:bottom w:val="nil"/>
              <w:right w:val="nil"/>
            </w:tcBorders>
            <w:vAlign w:val="center"/>
          </w:tcPr>
          <w:p w14:paraId="0B8CA03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1.00</w:t>
            </w:r>
          </w:p>
        </w:tc>
        <w:tc>
          <w:tcPr>
            <w:tcW w:w="334" w:type="pct"/>
            <w:tcBorders>
              <w:top w:val="nil"/>
              <w:left w:val="nil"/>
              <w:bottom w:val="nil"/>
              <w:right w:val="nil"/>
            </w:tcBorders>
            <w:vAlign w:val="center"/>
          </w:tcPr>
          <w:p w14:paraId="2CEC0CB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1.02</w:t>
            </w:r>
          </w:p>
        </w:tc>
        <w:tc>
          <w:tcPr>
            <w:tcW w:w="335" w:type="pct"/>
            <w:tcBorders>
              <w:top w:val="nil"/>
              <w:left w:val="nil"/>
              <w:bottom w:val="nil"/>
              <w:right w:val="nil"/>
            </w:tcBorders>
            <w:shd w:val="clear" w:color="000000" w:fill="BDD7EE"/>
            <w:vAlign w:val="center"/>
          </w:tcPr>
          <w:p w14:paraId="76AFB58B"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0.97</w:t>
            </w:r>
          </w:p>
        </w:tc>
      </w:tr>
      <w:tr w:rsidR="009002A9" w:rsidRPr="00746527" w14:paraId="5F79284C" w14:textId="77777777" w:rsidTr="001E1D29">
        <w:tc>
          <w:tcPr>
            <w:tcW w:w="366" w:type="pct"/>
          </w:tcPr>
          <w:p w14:paraId="6E5D72E9" w14:textId="77777777" w:rsidR="0098092E" w:rsidRPr="00746527" w:rsidRDefault="0098092E" w:rsidP="00746527">
            <w:pPr>
              <w:spacing w:after="120"/>
              <w:rPr>
                <w:rFonts w:cs="Arial"/>
                <w:sz w:val="16"/>
                <w:szCs w:val="16"/>
                <w:lang w:val="en-GB"/>
              </w:rPr>
            </w:pPr>
          </w:p>
        </w:tc>
        <w:tc>
          <w:tcPr>
            <w:tcW w:w="309" w:type="pct"/>
          </w:tcPr>
          <w:p w14:paraId="120E3634" w14:textId="77777777" w:rsidR="0098092E" w:rsidRPr="00746527" w:rsidRDefault="0098092E" w:rsidP="00746527">
            <w:pPr>
              <w:spacing w:after="120"/>
              <w:rPr>
                <w:rFonts w:cs="Arial"/>
                <w:sz w:val="16"/>
                <w:szCs w:val="16"/>
                <w:lang w:val="en-GB"/>
              </w:rPr>
            </w:pPr>
            <w:r w:rsidRPr="00746527">
              <w:rPr>
                <w:rFonts w:cs="Arial"/>
                <w:sz w:val="16"/>
                <w:szCs w:val="16"/>
                <w:lang w:val="en-GB"/>
              </w:rPr>
              <w:t>3</w:t>
            </w:r>
          </w:p>
        </w:tc>
        <w:tc>
          <w:tcPr>
            <w:tcW w:w="312" w:type="pct"/>
            <w:tcBorders>
              <w:right w:val="single" w:sz="4" w:space="0" w:color="auto"/>
            </w:tcBorders>
          </w:tcPr>
          <w:p w14:paraId="46422F8C" w14:textId="77777777" w:rsidR="0098092E" w:rsidRPr="00746527" w:rsidRDefault="0098092E" w:rsidP="00746527">
            <w:pPr>
              <w:spacing w:after="120"/>
              <w:rPr>
                <w:rFonts w:cs="Arial"/>
                <w:sz w:val="16"/>
                <w:szCs w:val="16"/>
                <w:lang w:val="en-GB"/>
              </w:rPr>
            </w:pPr>
            <w:r w:rsidRPr="00746527">
              <w:rPr>
                <w:rFonts w:cs="Arial"/>
                <w:sz w:val="16"/>
                <w:szCs w:val="16"/>
                <w:lang w:val="en-GB"/>
              </w:rPr>
              <w:t>0</w:t>
            </w:r>
          </w:p>
        </w:tc>
        <w:tc>
          <w:tcPr>
            <w:tcW w:w="334" w:type="pct"/>
            <w:tcBorders>
              <w:top w:val="nil"/>
              <w:left w:val="nil"/>
              <w:bottom w:val="nil"/>
              <w:right w:val="nil"/>
            </w:tcBorders>
            <w:shd w:val="clear" w:color="000000" w:fill="FF0000"/>
            <w:vAlign w:val="center"/>
          </w:tcPr>
          <w:p w14:paraId="7426F2B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1.04</w:t>
            </w:r>
          </w:p>
        </w:tc>
        <w:tc>
          <w:tcPr>
            <w:tcW w:w="334" w:type="pct"/>
            <w:tcBorders>
              <w:top w:val="nil"/>
              <w:left w:val="nil"/>
              <w:bottom w:val="nil"/>
              <w:right w:val="nil"/>
            </w:tcBorders>
            <w:vAlign w:val="center"/>
          </w:tcPr>
          <w:p w14:paraId="153A1CB1"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5" w:type="pct"/>
            <w:tcBorders>
              <w:top w:val="nil"/>
              <w:left w:val="nil"/>
              <w:bottom w:val="nil"/>
              <w:right w:val="nil"/>
            </w:tcBorders>
            <w:shd w:val="clear" w:color="000000" w:fill="BDD7EE"/>
            <w:vAlign w:val="center"/>
          </w:tcPr>
          <w:p w14:paraId="716B6D6B"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0.94</w:t>
            </w:r>
          </w:p>
        </w:tc>
        <w:tc>
          <w:tcPr>
            <w:tcW w:w="334" w:type="pct"/>
            <w:tcBorders>
              <w:top w:val="nil"/>
              <w:left w:val="nil"/>
              <w:bottom w:val="nil"/>
              <w:right w:val="double" w:sz="4" w:space="0" w:color="auto"/>
            </w:tcBorders>
            <w:vAlign w:val="center"/>
          </w:tcPr>
          <w:p w14:paraId="415187C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0.98</w:t>
            </w:r>
          </w:p>
        </w:tc>
        <w:tc>
          <w:tcPr>
            <w:tcW w:w="334" w:type="pct"/>
            <w:tcBorders>
              <w:top w:val="nil"/>
              <w:left w:val="double" w:sz="4" w:space="0" w:color="auto"/>
              <w:bottom w:val="nil"/>
              <w:right w:val="nil"/>
            </w:tcBorders>
            <w:shd w:val="clear" w:color="000000" w:fill="BDD7EE"/>
            <w:vAlign w:val="center"/>
          </w:tcPr>
          <w:p w14:paraId="6FD291F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0.63</w:t>
            </w:r>
          </w:p>
        </w:tc>
        <w:tc>
          <w:tcPr>
            <w:tcW w:w="335" w:type="pct"/>
            <w:tcBorders>
              <w:top w:val="nil"/>
              <w:left w:val="nil"/>
              <w:bottom w:val="nil"/>
              <w:right w:val="nil"/>
            </w:tcBorders>
            <w:shd w:val="clear" w:color="000000" w:fill="BDD7EE"/>
            <w:vAlign w:val="center"/>
          </w:tcPr>
          <w:p w14:paraId="7C36A52A"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0.62</w:t>
            </w:r>
          </w:p>
        </w:tc>
        <w:tc>
          <w:tcPr>
            <w:tcW w:w="334" w:type="pct"/>
            <w:tcBorders>
              <w:top w:val="nil"/>
              <w:left w:val="nil"/>
              <w:bottom w:val="nil"/>
              <w:right w:val="nil"/>
            </w:tcBorders>
            <w:shd w:val="clear" w:color="000000" w:fill="BDD7EE"/>
            <w:vAlign w:val="center"/>
          </w:tcPr>
          <w:p w14:paraId="576B46F3"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0.60</w:t>
            </w:r>
          </w:p>
        </w:tc>
        <w:tc>
          <w:tcPr>
            <w:tcW w:w="334" w:type="pct"/>
            <w:tcBorders>
              <w:top w:val="nil"/>
              <w:left w:val="nil"/>
              <w:bottom w:val="nil"/>
              <w:right w:val="double" w:sz="4" w:space="0" w:color="auto"/>
            </w:tcBorders>
            <w:shd w:val="clear" w:color="000000" w:fill="BDD7EE"/>
            <w:vAlign w:val="center"/>
          </w:tcPr>
          <w:p w14:paraId="498DBA8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0.65</w:t>
            </w:r>
          </w:p>
        </w:tc>
        <w:tc>
          <w:tcPr>
            <w:tcW w:w="335" w:type="pct"/>
            <w:tcBorders>
              <w:top w:val="nil"/>
              <w:left w:val="double" w:sz="4" w:space="0" w:color="auto"/>
              <w:bottom w:val="nil"/>
              <w:right w:val="nil"/>
            </w:tcBorders>
            <w:shd w:val="clear" w:color="000000" w:fill="FF0000"/>
            <w:vAlign w:val="center"/>
          </w:tcPr>
          <w:p w14:paraId="5D38EC1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1.06</w:t>
            </w:r>
          </w:p>
        </w:tc>
        <w:tc>
          <w:tcPr>
            <w:tcW w:w="334" w:type="pct"/>
            <w:tcBorders>
              <w:top w:val="nil"/>
              <w:left w:val="nil"/>
              <w:bottom w:val="nil"/>
              <w:right w:val="nil"/>
            </w:tcBorders>
            <w:vAlign w:val="center"/>
          </w:tcPr>
          <w:p w14:paraId="6BC5E02E"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1.02</w:t>
            </w:r>
          </w:p>
        </w:tc>
        <w:tc>
          <w:tcPr>
            <w:tcW w:w="334" w:type="pct"/>
            <w:tcBorders>
              <w:top w:val="nil"/>
              <w:left w:val="nil"/>
              <w:bottom w:val="nil"/>
              <w:right w:val="nil"/>
            </w:tcBorders>
            <w:shd w:val="clear" w:color="000000" w:fill="BDD7EE"/>
            <w:vAlign w:val="center"/>
          </w:tcPr>
          <w:p w14:paraId="21363CE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0.96</w:t>
            </w:r>
          </w:p>
        </w:tc>
        <w:tc>
          <w:tcPr>
            <w:tcW w:w="335" w:type="pct"/>
            <w:tcBorders>
              <w:top w:val="nil"/>
              <w:left w:val="nil"/>
              <w:bottom w:val="nil"/>
              <w:right w:val="nil"/>
            </w:tcBorders>
            <w:vAlign w:val="center"/>
          </w:tcPr>
          <w:p w14:paraId="38CB0485"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1.01</w:t>
            </w:r>
          </w:p>
        </w:tc>
      </w:tr>
      <w:tr w:rsidR="009002A9" w:rsidRPr="00746527" w14:paraId="2DB71B11" w14:textId="77777777" w:rsidTr="001E1D29">
        <w:tc>
          <w:tcPr>
            <w:tcW w:w="366" w:type="pct"/>
            <w:tcBorders>
              <w:bottom w:val="single" w:sz="12" w:space="0" w:color="auto"/>
            </w:tcBorders>
          </w:tcPr>
          <w:p w14:paraId="460BDE79" w14:textId="77777777" w:rsidR="0098092E" w:rsidRPr="00746527" w:rsidRDefault="0098092E" w:rsidP="00746527">
            <w:pPr>
              <w:spacing w:after="120"/>
              <w:rPr>
                <w:rFonts w:cs="Arial"/>
                <w:sz w:val="16"/>
                <w:szCs w:val="16"/>
                <w:lang w:val="en-GB"/>
              </w:rPr>
            </w:pPr>
          </w:p>
        </w:tc>
        <w:tc>
          <w:tcPr>
            <w:tcW w:w="309" w:type="pct"/>
            <w:tcBorders>
              <w:bottom w:val="single" w:sz="12" w:space="0" w:color="auto"/>
            </w:tcBorders>
          </w:tcPr>
          <w:p w14:paraId="5062B341" w14:textId="77777777" w:rsidR="0098092E" w:rsidRPr="00746527" w:rsidRDefault="0098092E" w:rsidP="00746527">
            <w:pPr>
              <w:spacing w:after="120"/>
              <w:rPr>
                <w:rFonts w:cs="Arial"/>
                <w:sz w:val="16"/>
                <w:szCs w:val="16"/>
                <w:lang w:val="en-GB"/>
              </w:rPr>
            </w:pPr>
            <w:r w:rsidRPr="00746527">
              <w:rPr>
                <w:rFonts w:cs="Arial"/>
                <w:sz w:val="16"/>
                <w:szCs w:val="16"/>
                <w:lang w:val="en-GB"/>
              </w:rPr>
              <w:t>4</w:t>
            </w:r>
          </w:p>
        </w:tc>
        <w:tc>
          <w:tcPr>
            <w:tcW w:w="312" w:type="pct"/>
            <w:tcBorders>
              <w:bottom w:val="single" w:sz="12" w:space="0" w:color="auto"/>
              <w:right w:val="single" w:sz="4" w:space="0" w:color="auto"/>
            </w:tcBorders>
          </w:tcPr>
          <w:p w14:paraId="7583A2A5" w14:textId="77777777" w:rsidR="0098092E" w:rsidRPr="00746527" w:rsidRDefault="0098092E" w:rsidP="00746527">
            <w:pPr>
              <w:spacing w:after="120"/>
              <w:rPr>
                <w:rFonts w:cs="Arial"/>
                <w:sz w:val="16"/>
                <w:szCs w:val="16"/>
                <w:lang w:val="en-GB"/>
              </w:rPr>
            </w:pPr>
            <w:r w:rsidRPr="00746527">
              <w:rPr>
                <w:rFonts w:cs="Arial"/>
                <w:sz w:val="16"/>
                <w:szCs w:val="16"/>
                <w:lang w:val="en-GB"/>
              </w:rPr>
              <w:t>0</w:t>
            </w:r>
          </w:p>
        </w:tc>
        <w:tc>
          <w:tcPr>
            <w:tcW w:w="334" w:type="pct"/>
            <w:tcBorders>
              <w:top w:val="nil"/>
              <w:left w:val="nil"/>
              <w:bottom w:val="single" w:sz="12" w:space="0" w:color="auto"/>
              <w:right w:val="nil"/>
            </w:tcBorders>
            <w:vAlign w:val="center"/>
          </w:tcPr>
          <w:p w14:paraId="56039292"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NA</w:t>
            </w:r>
          </w:p>
        </w:tc>
        <w:tc>
          <w:tcPr>
            <w:tcW w:w="334" w:type="pct"/>
            <w:tcBorders>
              <w:top w:val="nil"/>
              <w:left w:val="nil"/>
              <w:bottom w:val="single" w:sz="12" w:space="0" w:color="auto"/>
              <w:right w:val="nil"/>
            </w:tcBorders>
            <w:shd w:val="clear" w:color="000000" w:fill="BDD7EE"/>
            <w:vAlign w:val="center"/>
          </w:tcPr>
          <w:p w14:paraId="621AC3FA"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0.95</w:t>
            </w:r>
          </w:p>
        </w:tc>
        <w:tc>
          <w:tcPr>
            <w:tcW w:w="335" w:type="pct"/>
            <w:tcBorders>
              <w:top w:val="nil"/>
              <w:left w:val="nil"/>
              <w:bottom w:val="single" w:sz="12" w:space="0" w:color="auto"/>
              <w:right w:val="nil"/>
            </w:tcBorders>
            <w:shd w:val="clear" w:color="000000" w:fill="BDD7EE"/>
            <w:vAlign w:val="center"/>
          </w:tcPr>
          <w:p w14:paraId="37DD3EF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0.85</w:t>
            </w:r>
          </w:p>
        </w:tc>
        <w:tc>
          <w:tcPr>
            <w:tcW w:w="334" w:type="pct"/>
            <w:tcBorders>
              <w:top w:val="nil"/>
              <w:left w:val="nil"/>
              <w:bottom w:val="single" w:sz="12" w:space="0" w:color="auto"/>
              <w:right w:val="double" w:sz="4" w:space="0" w:color="auto"/>
            </w:tcBorders>
            <w:shd w:val="clear" w:color="000000" w:fill="BDD7EE"/>
            <w:vAlign w:val="center"/>
          </w:tcPr>
          <w:p w14:paraId="3DC547D9"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0.87</w:t>
            </w:r>
          </w:p>
        </w:tc>
        <w:tc>
          <w:tcPr>
            <w:tcW w:w="334" w:type="pct"/>
            <w:tcBorders>
              <w:top w:val="nil"/>
              <w:left w:val="double" w:sz="4" w:space="0" w:color="auto"/>
              <w:bottom w:val="single" w:sz="12" w:space="0" w:color="auto"/>
              <w:right w:val="nil"/>
            </w:tcBorders>
            <w:vAlign w:val="center"/>
          </w:tcPr>
          <w:p w14:paraId="54621990" w14:textId="77777777" w:rsidR="0098092E" w:rsidRPr="00746527" w:rsidRDefault="0098092E" w:rsidP="001E1D29">
            <w:pPr>
              <w:spacing w:after="120"/>
              <w:jc w:val="center"/>
              <w:rPr>
                <w:rFonts w:cs="Arial"/>
                <w:sz w:val="16"/>
                <w:szCs w:val="16"/>
                <w:lang w:val="en-GB"/>
              </w:rPr>
            </w:pPr>
          </w:p>
        </w:tc>
        <w:tc>
          <w:tcPr>
            <w:tcW w:w="335" w:type="pct"/>
            <w:tcBorders>
              <w:top w:val="nil"/>
              <w:left w:val="nil"/>
              <w:bottom w:val="single" w:sz="12" w:space="0" w:color="auto"/>
              <w:right w:val="nil"/>
            </w:tcBorders>
            <w:shd w:val="clear" w:color="000000" w:fill="BDD7EE"/>
            <w:vAlign w:val="center"/>
          </w:tcPr>
          <w:p w14:paraId="527B78F6"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0.84</w:t>
            </w:r>
          </w:p>
        </w:tc>
        <w:tc>
          <w:tcPr>
            <w:tcW w:w="334" w:type="pct"/>
            <w:tcBorders>
              <w:top w:val="nil"/>
              <w:left w:val="nil"/>
              <w:bottom w:val="single" w:sz="12" w:space="0" w:color="auto"/>
              <w:right w:val="nil"/>
            </w:tcBorders>
            <w:shd w:val="clear" w:color="000000" w:fill="BDD7EE"/>
            <w:vAlign w:val="center"/>
          </w:tcPr>
          <w:p w14:paraId="65DC526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0.73</w:t>
            </w:r>
          </w:p>
        </w:tc>
        <w:tc>
          <w:tcPr>
            <w:tcW w:w="334" w:type="pct"/>
            <w:tcBorders>
              <w:top w:val="nil"/>
              <w:left w:val="nil"/>
              <w:bottom w:val="single" w:sz="12" w:space="0" w:color="auto"/>
              <w:right w:val="double" w:sz="4" w:space="0" w:color="auto"/>
            </w:tcBorders>
            <w:shd w:val="clear" w:color="000000" w:fill="BDD7EE"/>
            <w:vAlign w:val="center"/>
          </w:tcPr>
          <w:p w14:paraId="5053105D"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0.78</w:t>
            </w:r>
          </w:p>
        </w:tc>
        <w:tc>
          <w:tcPr>
            <w:tcW w:w="335" w:type="pct"/>
            <w:tcBorders>
              <w:top w:val="nil"/>
              <w:left w:val="double" w:sz="4" w:space="0" w:color="auto"/>
              <w:bottom w:val="single" w:sz="12" w:space="0" w:color="auto"/>
              <w:right w:val="nil"/>
            </w:tcBorders>
            <w:vAlign w:val="center"/>
          </w:tcPr>
          <w:p w14:paraId="1DA7A7CA" w14:textId="77777777" w:rsidR="0098092E" w:rsidRPr="00746527" w:rsidRDefault="0098092E" w:rsidP="001E1D29">
            <w:pPr>
              <w:spacing w:after="120"/>
              <w:jc w:val="center"/>
              <w:rPr>
                <w:rFonts w:cs="Arial"/>
                <w:sz w:val="16"/>
                <w:szCs w:val="16"/>
                <w:lang w:val="en-GB"/>
              </w:rPr>
            </w:pPr>
          </w:p>
        </w:tc>
        <w:tc>
          <w:tcPr>
            <w:tcW w:w="334" w:type="pct"/>
            <w:tcBorders>
              <w:top w:val="nil"/>
              <w:left w:val="nil"/>
              <w:bottom w:val="single" w:sz="12" w:space="0" w:color="auto"/>
              <w:right w:val="nil"/>
            </w:tcBorders>
            <w:vAlign w:val="center"/>
          </w:tcPr>
          <w:p w14:paraId="43DCA85B"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0.99</w:t>
            </w:r>
          </w:p>
        </w:tc>
        <w:tc>
          <w:tcPr>
            <w:tcW w:w="334" w:type="pct"/>
            <w:tcBorders>
              <w:top w:val="nil"/>
              <w:left w:val="nil"/>
              <w:bottom w:val="single" w:sz="12" w:space="0" w:color="auto"/>
              <w:right w:val="nil"/>
            </w:tcBorders>
            <w:shd w:val="clear" w:color="000000" w:fill="BDD7EE"/>
            <w:vAlign w:val="center"/>
          </w:tcPr>
          <w:p w14:paraId="033378D7"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0.88</w:t>
            </w:r>
          </w:p>
        </w:tc>
        <w:tc>
          <w:tcPr>
            <w:tcW w:w="335" w:type="pct"/>
            <w:tcBorders>
              <w:top w:val="nil"/>
              <w:left w:val="nil"/>
              <w:bottom w:val="single" w:sz="12" w:space="0" w:color="auto"/>
              <w:right w:val="nil"/>
            </w:tcBorders>
            <w:shd w:val="clear" w:color="000000" w:fill="BDD7EE"/>
            <w:vAlign w:val="center"/>
          </w:tcPr>
          <w:p w14:paraId="68AF720C" w14:textId="77777777" w:rsidR="0098092E" w:rsidRPr="00746527" w:rsidRDefault="0098092E" w:rsidP="001E1D29">
            <w:pPr>
              <w:spacing w:after="120"/>
              <w:jc w:val="center"/>
              <w:rPr>
                <w:rFonts w:cs="Arial"/>
                <w:sz w:val="16"/>
                <w:szCs w:val="16"/>
                <w:lang w:val="en-GB"/>
              </w:rPr>
            </w:pPr>
            <w:r w:rsidRPr="00746527">
              <w:rPr>
                <w:rFonts w:cs="Arial"/>
                <w:sz w:val="16"/>
                <w:szCs w:val="16"/>
                <w:lang w:val="en-GB"/>
              </w:rPr>
              <w:t>0.91</w:t>
            </w:r>
          </w:p>
        </w:tc>
      </w:tr>
      <w:tr w:rsidR="009002A9" w:rsidRPr="00746527" w14:paraId="4EAE2977" w14:textId="77777777" w:rsidTr="00E8725A">
        <w:tc>
          <w:tcPr>
            <w:tcW w:w="366" w:type="pct"/>
            <w:tcBorders>
              <w:top w:val="single" w:sz="12" w:space="0" w:color="auto"/>
              <w:left w:val="single" w:sz="12" w:space="0" w:color="auto"/>
            </w:tcBorders>
          </w:tcPr>
          <w:p w14:paraId="64962A73" w14:textId="77777777" w:rsidR="0098092E" w:rsidRPr="00E8725A" w:rsidRDefault="0098092E" w:rsidP="00746527">
            <w:pPr>
              <w:spacing w:after="120"/>
              <w:rPr>
                <w:rFonts w:cs="Arial"/>
                <w:sz w:val="12"/>
                <w:szCs w:val="12"/>
                <w:lang w:val="en-GB"/>
              </w:rPr>
            </w:pPr>
            <w:r w:rsidRPr="00E8725A">
              <w:rPr>
                <w:rFonts w:cs="Arial"/>
                <w:sz w:val="12"/>
                <w:szCs w:val="12"/>
                <w:lang w:val="en-GB"/>
              </w:rPr>
              <w:t>Group* Time period</w:t>
            </w:r>
          </w:p>
        </w:tc>
        <w:tc>
          <w:tcPr>
            <w:tcW w:w="309" w:type="pct"/>
            <w:tcBorders>
              <w:top w:val="single" w:sz="12" w:space="0" w:color="auto"/>
            </w:tcBorders>
            <w:vAlign w:val="center"/>
          </w:tcPr>
          <w:p w14:paraId="6FE75E5B" w14:textId="77777777" w:rsidR="0098092E" w:rsidRPr="00E8725A" w:rsidRDefault="0098092E" w:rsidP="00E8725A">
            <w:pPr>
              <w:spacing w:after="120"/>
              <w:jc w:val="left"/>
              <w:rPr>
                <w:rFonts w:cs="Arial"/>
                <w:sz w:val="12"/>
                <w:szCs w:val="12"/>
                <w:lang w:val="en-GB"/>
              </w:rPr>
            </w:pPr>
            <w:r w:rsidRPr="00E8725A">
              <w:rPr>
                <w:rFonts w:cs="Arial"/>
                <w:sz w:val="12"/>
                <w:szCs w:val="12"/>
                <w:lang w:val="en-GB"/>
              </w:rPr>
              <w:t>Treatment group at Time point 1</w:t>
            </w:r>
          </w:p>
        </w:tc>
        <w:tc>
          <w:tcPr>
            <w:tcW w:w="312" w:type="pct"/>
            <w:tcBorders>
              <w:top w:val="single" w:sz="12" w:space="0" w:color="auto"/>
              <w:right w:val="single" w:sz="4" w:space="0" w:color="auto"/>
            </w:tcBorders>
            <w:vAlign w:val="center"/>
          </w:tcPr>
          <w:p w14:paraId="1A1BCE6F" w14:textId="1EB749F0" w:rsidR="0098092E" w:rsidRPr="00E8725A" w:rsidRDefault="0098092E" w:rsidP="00E8725A">
            <w:pPr>
              <w:spacing w:after="120"/>
              <w:jc w:val="left"/>
              <w:rPr>
                <w:rFonts w:cs="Arial"/>
                <w:sz w:val="12"/>
                <w:szCs w:val="12"/>
                <w:lang w:val="en-GB"/>
              </w:rPr>
            </w:pPr>
            <w:r w:rsidRPr="00E8725A">
              <w:rPr>
                <w:rFonts w:cs="Arial"/>
                <w:sz w:val="12"/>
                <w:szCs w:val="12"/>
                <w:lang w:val="en-GB"/>
              </w:rPr>
              <w:t xml:space="preserve">Control group at Time point </w:t>
            </w:r>
            <w:r w:rsidR="00142B12" w:rsidRPr="00E8725A">
              <w:rPr>
                <w:rFonts w:cs="Arial"/>
                <w:sz w:val="12"/>
                <w:szCs w:val="12"/>
                <w:lang w:val="en-GB"/>
              </w:rPr>
              <w:t>1</w:t>
            </w:r>
          </w:p>
        </w:tc>
        <w:tc>
          <w:tcPr>
            <w:tcW w:w="334" w:type="pct"/>
            <w:tcBorders>
              <w:top w:val="single" w:sz="12" w:space="0" w:color="auto"/>
              <w:left w:val="nil"/>
              <w:bottom w:val="nil"/>
              <w:right w:val="nil"/>
            </w:tcBorders>
            <w:shd w:val="clear" w:color="000000" w:fill="BDD7EE"/>
            <w:vAlign w:val="center"/>
          </w:tcPr>
          <w:p w14:paraId="37CB3817"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0.52</w:t>
            </w:r>
          </w:p>
        </w:tc>
        <w:tc>
          <w:tcPr>
            <w:tcW w:w="334" w:type="pct"/>
            <w:tcBorders>
              <w:top w:val="single" w:sz="12" w:space="0" w:color="auto"/>
              <w:left w:val="nil"/>
              <w:bottom w:val="nil"/>
              <w:right w:val="nil"/>
            </w:tcBorders>
            <w:shd w:val="clear" w:color="000000" w:fill="BDD7EE"/>
            <w:vAlign w:val="center"/>
          </w:tcPr>
          <w:p w14:paraId="0A3393F0"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0.80</w:t>
            </w:r>
          </w:p>
        </w:tc>
        <w:tc>
          <w:tcPr>
            <w:tcW w:w="335" w:type="pct"/>
            <w:tcBorders>
              <w:top w:val="single" w:sz="12" w:space="0" w:color="auto"/>
              <w:left w:val="nil"/>
              <w:bottom w:val="nil"/>
              <w:right w:val="nil"/>
            </w:tcBorders>
            <w:shd w:val="clear" w:color="000000" w:fill="BDD7EE"/>
            <w:vAlign w:val="center"/>
          </w:tcPr>
          <w:p w14:paraId="77BF1FE6"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0.86</w:t>
            </w:r>
          </w:p>
        </w:tc>
        <w:tc>
          <w:tcPr>
            <w:tcW w:w="334" w:type="pct"/>
            <w:tcBorders>
              <w:top w:val="single" w:sz="12" w:space="0" w:color="auto"/>
              <w:left w:val="nil"/>
              <w:bottom w:val="nil"/>
              <w:right w:val="double" w:sz="4" w:space="0" w:color="auto"/>
            </w:tcBorders>
            <w:shd w:val="clear" w:color="000000" w:fill="BDD7EE"/>
            <w:vAlign w:val="center"/>
          </w:tcPr>
          <w:p w14:paraId="7A379FDB"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0.85</w:t>
            </w:r>
          </w:p>
        </w:tc>
        <w:tc>
          <w:tcPr>
            <w:tcW w:w="334" w:type="pct"/>
            <w:tcBorders>
              <w:top w:val="single" w:sz="12" w:space="0" w:color="auto"/>
              <w:left w:val="double" w:sz="4" w:space="0" w:color="auto"/>
              <w:bottom w:val="nil"/>
              <w:right w:val="nil"/>
            </w:tcBorders>
            <w:shd w:val="clear" w:color="000000" w:fill="BDD7EE"/>
            <w:vAlign w:val="center"/>
          </w:tcPr>
          <w:p w14:paraId="42FC8494"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0.80</w:t>
            </w:r>
          </w:p>
        </w:tc>
        <w:tc>
          <w:tcPr>
            <w:tcW w:w="335" w:type="pct"/>
            <w:tcBorders>
              <w:top w:val="single" w:sz="12" w:space="0" w:color="auto"/>
              <w:left w:val="nil"/>
              <w:bottom w:val="nil"/>
              <w:right w:val="nil"/>
            </w:tcBorders>
            <w:vAlign w:val="center"/>
          </w:tcPr>
          <w:p w14:paraId="6C76EA85"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1.04</w:t>
            </w:r>
          </w:p>
        </w:tc>
        <w:tc>
          <w:tcPr>
            <w:tcW w:w="334" w:type="pct"/>
            <w:tcBorders>
              <w:top w:val="single" w:sz="12" w:space="0" w:color="auto"/>
              <w:left w:val="nil"/>
              <w:bottom w:val="nil"/>
              <w:right w:val="nil"/>
            </w:tcBorders>
            <w:shd w:val="clear" w:color="000000" w:fill="FF0000"/>
            <w:vAlign w:val="center"/>
          </w:tcPr>
          <w:p w14:paraId="290FD878"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1.13</w:t>
            </w:r>
          </w:p>
        </w:tc>
        <w:tc>
          <w:tcPr>
            <w:tcW w:w="334" w:type="pct"/>
            <w:tcBorders>
              <w:top w:val="single" w:sz="12" w:space="0" w:color="auto"/>
              <w:left w:val="nil"/>
              <w:bottom w:val="nil"/>
              <w:right w:val="double" w:sz="4" w:space="0" w:color="auto"/>
            </w:tcBorders>
            <w:shd w:val="clear" w:color="000000" w:fill="FF0000"/>
            <w:vAlign w:val="center"/>
          </w:tcPr>
          <w:p w14:paraId="5FF039A6"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1.09</w:t>
            </w:r>
          </w:p>
        </w:tc>
        <w:tc>
          <w:tcPr>
            <w:tcW w:w="335" w:type="pct"/>
            <w:tcBorders>
              <w:top w:val="single" w:sz="12" w:space="0" w:color="auto"/>
              <w:left w:val="double" w:sz="4" w:space="0" w:color="auto"/>
              <w:bottom w:val="nil"/>
              <w:right w:val="nil"/>
            </w:tcBorders>
            <w:shd w:val="clear" w:color="000000" w:fill="BDD7EE"/>
            <w:vAlign w:val="center"/>
          </w:tcPr>
          <w:p w14:paraId="1DE08F24"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0.50</w:t>
            </w:r>
          </w:p>
        </w:tc>
        <w:tc>
          <w:tcPr>
            <w:tcW w:w="334" w:type="pct"/>
            <w:tcBorders>
              <w:top w:val="single" w:sz="12" w:space="0" w:color="auto"/>
              <w:left w:val="nil"/>
              <w:bottom w:val="nil"/>
              <w:right w:val="nil"/>
            </w:tcBorders>
            <w:shd w:val="clear" w:color="000000" w:fill="BDD7EE"/>
            <w:vAlign w:val="center"/>
          </w:tcPr>
          <w:p w14:paraId="4AE018E4"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0.81</w:t>
            </w:r>
          </w:p>
        </w:tc>
        <w:tc>
          <w:tcPr>
            <w:tcW w:w="334" w:type="pct"/>
            <w:tcBorders>
              <w:top w:val="single" w:sz="12" w:space="0" w:color="auto"/>
              <w:left w:val="nil"/>
              <w:bottom w:val="nil"/>
              <w:right w:val="nil"/>
            </w:tcBorders>
            <w:shd w:val="clear" w:color="000000" w:fill="BDD7EE"/>
            <w:vAlign w:val="center"/>
          </w:tcPr>
          <w:p w14:paraId="1227C13E"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0.88</w:t>
            </w:r>
          </w:p>
        </w:tc>
        <w:tc>
          <w:tcPr>
            <w:tcW w:w="335" w:type="pct"/>
            <w:tcBorders>
              <w:top w:val="single" w:sz="12" w:space="0" w:color="auto"/>
              <w:left w:val="nil"/>
              <w:bottom w:val="nil"/>
              <w:right w:val="single" w:sz="12" w:space="0" w:color="auto"/>
            </w:tcBorders>
            <w:shd w:val="clear" w:color="000000" w:fill="BDD7EE"/>
            <w:vAlign w:val="center"/>
          </w:tcPr>
          <w:p w14:paraId="1A2D15E8"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0.86</w:t>
            </w:r>
          </w:p>
        </w:tc>
      </w:tr>
      <w:tr w:rsidR="009002A9" w:rsidRPr="00746527" w14:paraId="2B0EC479" w14:textId="77777777" w:rsidTr="00E8725A">
        <w:tc>
          <w:tcPr>
            <w:tcW w:w="366" w:type="pct"/>
            <w:tcBorders>
              <w:left w:val="single" w:sz="12" w:space="0" w:color="auto"/>
            </w:tcBorders>
          </w:tcPr>
          <w:p w14:paraId="0A799F50" w14:textId="77777777" w:rsidR="0098092E" w:rsidRPr="00E8725A" w:rsidRDefault="0098092E" w:rsidP="00746527">
            <w:pPr>
              <w:spacing w:after="120"/>
              <w:rPr>
                <w:rFonts w:cs="Arial"/>
                <w:sz w:val="12"/>
                <w:szCs w:val="12"/>
                <w:lang w:val="en-GB"/>
              </w:rPr>
            </w:pPr>
          </w:p>
        </w:tc>
        <w:tc>
          <w:tcPr>
            <w:tcW w:w="309" w:type="pct"/>
            <w:vAlign w:val="center"/>
          </w:tcPr>
          <w:p w14:paraId="76E174CF" w14:textId="77777777" w:rsidR="0098092E" w:rsidRPr="00E8725A" w:rsidRDefault="0098092E" w:rsidP="00E8725A">
            <w:pPr>
              <w:spacing w:after="120"/>
              <w:jc w:val="left"/>
              <w:rPr>
                <w:rFonts w:cs="Arial"/>
                <w:sz w:val="12"/>
                <w:szCs w:val="12"/>
                <w:lang w:val="en-GB"/>
              </w:rPr>
            </w:pPr>
            <w:r w:rsidRPr="00E8725A">
              <w:rPr>
                <w:rFonts w:cs="Arial"/>
                <w:sz w:val="12"/>
                <w:szCs w:val="12"/>
                <w:lang w:val="en-GB"/>
              </w:rPr>
              <w:t>Treatment group at Time point 2</w:t>
            </w:r>
          </w:p>
        </w:tc>
        <w:tc>
          <w:tcPr>
            <w:tcW w:w="312" w:type="pct"/>
            <w:tcBorders>
              <w:right w:val="single" w:sz="4" w:space="0" w:color="auto"/>
            </w:tcBorders>
            <w:vAlign w:val="center"/>
          </w:tcPr>
          <w:p w14:paraId="424B249B" w14:textId="1B75B794" w:rsidR="0098092E" w:rsidRPr="00E8725A" w:rsidRDefault="0098092E" w:rsidP="00E8725A">
            <w:pPr>
              <w:spacing w:after="120"/>
              <w:jc w:val="left"/>
              <w:rPr>
                <w:rFonts w:cs="Arial"/>
                <w:sz w:val="12"/>
                <w:szCs w:val="12"/>
                <w:lang w:val="en-GB"/>
              </w:rPr>
            </w:pPr>
            <w:r w:rsidRPr="00E8725A">
              <w:rPr>
                <w:rFonts w:cs="Arial"/>
                <w:sz w:val="12"/>
                <w:szCs w:val="12"/>
                <w:lang w:val="en-GB"/>
              </w:rPr>
              <w:t xml:space="preserve">Control group at Time point </w:t>
            </w:r>
            <w:r w:rsidR="00142B12" w:rsidRPr="00E8725A">
              <w:rPr>
                <w:rFonts w:cs="Arial"/>
                <w:sz w:val="12"/>
                <w:szCs w:val="12"/>
                <w:lang w:val="en-GB"/>
              </w:rPr>
              <w:t>2</w:t>
            </w:r>
          </w:p>
        </w:tc>
        <w:tc>
          <w:tcPr>
            <w:tcW w:w="334" w:type="pct"/>
            <w:tcBorders>
              <w:top w:val="nil"/>
              <w:left w:val="nil"/>
              <w:bottom w:val="nil"/>
              <w:right w:val="nil"/>
            </w:tcBorders>
            <w:shd w:val="clear" w:color="000000" w:fill="BDD7EE"/>
            <w:vAlign w:val="center"/>
          </w:tcPr>
          <w:p w14:paraId="57C82E71"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0.51</w:t>
            </w:r>
          </w:p>
        </w:tc>
        <w:tc>
          <w:tcPr>
            <w:tcW w:w="334" w:type="pct"/>
            <w:tcBorders>
              <w:top w:val="nil"/>
              <w:left w:val="nil"/>
              <w:bottom w:val="nil"/>
              <w:right w:val="nil"/>
            </w:tcBorders>
            <w:shd w:val="clear" w:color="000000" w:fill="BDD7EE"/>
            <w:vAlign w:val="center"/>
          </w:tcPr>
          <w:p w14:paraId="35AA809D"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0.87</w:t>
            </w:r>
          </w:p>
        </w:tc>
        <w:tc>
          <w:tcPr>
            <w:tcW w:w="335" w:type="pct"/>
            <w:tcBorders>
              <w:top w:val="nil"/>
              <w:left w:val="nil"/>
              <w:bottom w:val="nil"/>
              <w:right w:val="nil"/>
            </w:tcBorders>
            <w:shd w:val="clear" w:color="000000" w:fill="BDD7EE"/>
            <w:vAlign w:val="center"/>
          </w:tcPr>
          <w:p w14:paraId="6914DF86"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0.85</w:t>
            </w:r>
          </w:p>
        </w:tc>
        <w:tc>
          <w:tcPr>
            <w:tcW w:w="334" w:type="pct"/>
            <w:tcBorders>
              <w:top w:val="nil"/>
              <w:left w:val="nil"/>
              <w:bottom w:val="nil"/>
              <w:right w:val="double" w:sz="4" w:space="0" w:color="auto"/>
            </w:tcBorders>
            <w:shd w:val="clear" w:color="000000" w:fill="BDD7EE"/>
            <w:vAlign w:val="center"/>
          </w:tcPr>
          <w:p w14:paraId="60D0055F"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0.87</w:t>
            </w:r>
          </w:p>
        </w:tc>
        <w:tc>
          <w:tcPr>
            <w:tcW w:w="334" w:type="pct"/>
            <w:tcBorders>
              <w:top w:val="nil"/>
              <w:left w:val="double" w:sz="4" w:space="0" w:color="auto"/>
              <w:bottom w:val="nil"/>
              <w:right w:val="nil"/>
            </w:tcBorders>
            <w:vAlign w:val="center"/>
          </w:tcPr>
          <w:p w14:paraId="276B0AB8"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0.94</w:t>
            </w:r>
          </w:p>
        </w:tc>
        <w:tc>
          <w:tcPr>
            <w:tcW w:w="335" w:type="pct"/>
            <w:tcBorders>
              <w:top w:val="nil"/>
              <w:left w:val="nil"/>
              <w:bottom w:val="nil"/>
              <w:right w:val="nil"/>
            </w:tcBorders>
            <w:shd w:val="clear" w:color="000000" w:fill="FF0000"/>
            <w:vAlign w:val="center"/>
          </w:tcPr>
          <w:p w14:paraId="5086FC53"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1.31</w:t>
            </w:r>
          </w:p>
        </w:tc>
        <w:tc>
          <w:tcPr>
            <w:tcW w:w="334" w:type="pct"/>
            <w:tcBorders>
              <w:top w:val="nil"/>
              <w:left w:val="nil"/>
              <w:bottom w:val="nil"/>
              <w:right w:val="nil"/>
            </w:tcBorders>
            <w:shd w:val="clear" w:color="000000" w:fill="FF0000"/>
            <w:vAlign w:val="center"/>
          </w:tcPr>
          <w:p w14:paraId="658AE0EE"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1.21</w:t>
            </w:r>
          </w:p>
        </w:tc>
        <w:tc>
          <w:tcPr>
            <w:tcW w:w="334" w:type="pct"/>
            <w:tcBorders>
              <w:top w:val="nil"/>
              <w:left w:val="nil"/>
              <w:bottom w:val="nil"/>
              <w:right w:val="double" w:sz="4" w:space="0" w:color="auto"/>
            </w:tcBorders>
            <w:shd w:val="clear" w:color="000000" w:fill="FF0000"/>
            <w:vAlign w:val="center"/>
          </w:tcPr>
          <w:p w14:paraId="1BE3F011"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1.27</w:t>
            </w:r>
          </w:p>
        </w:tc>
        <w:tc>
          <w:tcPr>
            <w:tcW w:w="335" w:type="pct"/>
            <w:tcBorders>
              <w:top w:val="nil"/>
              <w:left w:val="double" w:sz="4" w:space="0" w:color="auto"/>
              <w:bottom w:val="nil"/>
              <w:right w:val="nil"/>
            </w:tcBorders>
            <w:shd w:val="clear" w:color="000000" w:fill="BDD7EE"/>
            <w:vAlign w:val="center"/>
          </w:tcPr>
          <w:p w14:paraId="127D7B58"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0.51</w:t>
            </w:r>
          </w:p>
        </w:tc>
        <w:tc>
          <w:tcPr>
            <w:tcW w:w="334" w:type="pct"/>
            <w:tcBorders>
              <w:top w:val="nil"/>
              <w:left w:val="nil"/>
              <w:bottom w:val="nil"/>
              <w:right w:val="nil"/>
            </w:tcBorders>
            <w:shd w:val="clear" w:color="000000" w:fill="BDD7EE"/>
            <w:vAlign w:val="center"/>
          </w:tcPr>
          <w:p w14:paraId="72F1972A"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0.90</w:t>
            </w:r>
          </w:p>
        </w:tc>
        <w:tc>
          <w:tcPr>
            <w:tcW w:w="334" w:type="pct"/>
            <w:tcBorders>
              <w:top w:val="nil"/>
              <w:left w:val="nil"/>
              <w:bottom w:val="nil"/>
              <w:right w:val="nil"/>
            </w:tcBorders>
            <w:shd w:val="clear" w:color="000000" w:fill="BDD7EE"/>
            <w:vAlign w:val="center"/>
          </w:tcPr>
          <w:p w14:paraId="394108F0"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0.87</w:t>
            </w:r>
          </w:p>
        </w:tc>
        <w:tc>
          <w:tcPr>
            <w:tcW w:w="335" w:type="pct"/>
            <w:tcBorders>
              <w:top w:val="nil"/>
              <w:left w:val="nil"/>
              <w:bottom w:val="nil"/>
              <w:right w:val="single" w:sz="12" w:space="0" w:color="auto"/>
            </w:tcBorders>
            <w:shd w:val="clear" w:color="000000" w:fill="BDD7EE"/>
            <w:vAlign w:val="center"/>
          </w:tcPr>
          <w:p w14:paraId="0F00C192"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0.89</w:t>
            </w:r>
          </w:p>
        </w:tc>
      </w:tr>
      <w:tr w:rsidR="009002A9" w:rsidRPr="00746527" w14:paraId="5232EAAB" w14:textId="77777777" w:rsidTr="00E8725A">
        <w:tc>
          <w:tcPr>
            <w:tcW w:w="366" w:type="pct"/>
            <w:tcBorders>
              <w:left w:val="single" w:sz="12" w:space="0" w:color="auto"/>
            </w:tcBorders>
          </w:tcPr>
          <w:p w14:paraId="709425E7" w14:textId="77777777" w:rsidR="0098092E" w:rsidRPr="00E8725A" w:rsidRDefault="0098092E" w:rsidP="00746527">
            <w:pPr>
              <w:spacing w:after="120"/>
              <w:rPr>
                <w:rFonts w:cs="Arial"/>
                <w:sz w:val="12"/>
                <w:szCs w:val="12"/>
                <w:lang w:val="en-GB"/>
              </w:rPr>
            </w:pPr>
          </w:p>
        </w:tc>
        <w:tc>
          <w:tcPr>
            <w:tcW w:w="309" w:type="pct"/>
            <w:vAlign w:val="center"/>
          </w:tcPr>
          <w:p w14:paraId="7E7F07D9" w14:textId="77777777" w:rsidR="0098092E" w:rsidRPr="00E8725A" w:rsidRDefault="0098092E" w:rsidP="00E8725A">
            <w:pPr>
              <w:spacing w:after="120"/>
              <w:jc w:val="left"/>
              <w:rPr>
                <w:rFonts w:cs="Arial"/>
                <w:sz w:val="12"/>
                <w:szCs w:val="12"/>
                <w:lang w:val="en-GB"/>
              </w:rPr>
            </w:pPr>
            <w:r w:rsidRPr="00E8725A">
              <w:rPr>
                <w:rFonts w:cs="Arial"/>
                <w:sz w:val="12"/>
                <w:szCs w:val="12"/>
                <w:lang w:val="en-GB"/>
              </w:rPr>
              <w:t>Treatment group at Time point 3</w:t>
            </w:r>
          </w:p>
        </w:tc>
        <w:tc>
          <w:tcPr>
            <w:tcW w:w="312" w:type="pct"/>
            <w:tcBorders>
              <w:right w:val="single" w:sz="4" w:space="0" w:color="auto"/>
            </w:tcBorders>
            <w:vAlign w:val="center"/>
          </w:tcPr>
          <w:p w14:paraId="6A5D16A0" w14:textId="2664748A" w:rsidR="0098092E" w:rsidRPr="00E8725A" w:rsidRDefault="0098092E" w:rsidP="00E8725A">
            <w:pPr>
              <w:spacing w:after="120"/>
              <w:jc w:val="left"/>
              <w:rPr>
                <w:rFonts w:cs="Arial"/>
                <w:sz w:val="12"/>
                <w:szCs w:val="12"/>
                <w:lang w:val="en-GB"/>
              </w:rPr>
            </w:pPr>
            <w:r w:rsidRPr="00E8725A">
              <w:rPr>
                <w:rFonts w:cs="Arial"/>
                <w:sz w:val="12"/>
                <w:szCs w:val="12"/>
                <w:lang w:val="en-GB"/>
              </w:rPr>
              <w:t xml:space="preserve">Control group at Time point </w:t>
            </w:r>
            <w:r w:rsidR="00142B12" w:rsidRPr="00E8725A">
              <w:rPr>
                <w:rFonts w:cs="Arial"/>
                <w:sz w:val="12"/>
                <w:szCs w:val="12"/>
                <w:lang w:val="en-GB"/>
              </w:rPr>
              <w:t>3</w:t>
            </w:r>
          </w:p>
        </w:tc>
        <w:tc>
          <w:tcPr>
            <w:tcW w:w="334" w:type="pct"/>
            <w:tcBorders>
              <w:top w:val="nil"/>
              <w:left w:val="nil"/>
              <w:bottom w:val="nil"/>
              <w:right w:val="nil"/>
            </w:tcBorders>
            <w:shd w:val="clear" w:color="000000" w:fill="BDD7EE"/>
            <w:vAlign w:val="center"/>
          </w:tcPr>
          <w:p w14:paraId="1039EFA4"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0.50</w:t>
            </w:r>
          </w:p>
        </w:tc>
        <w:tc>
          <w:tcPr>
            <w:tcW w:w="334" w:type="pct"/>
            <w:tcBorders>
              <w:top w:val="nil"/>
              <w:left w:val="nil"/>
              <w:bottom w:val="nil"/>
              <w:right w:val="nil"/>
            </w:tcBorders>
            <w:shd w:val="clear" w:color="000000" w:fill="BDD7EE"/>
            <w:vAlign w:val="center"/>
          </w:tcPr>
          <w:p w14:paraId="19AB0F31"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0.90</w:t>
            </w:r>
          </w:p>
        </w:tc>
        <w:tc>
          <w:tcPr>
            <w:tcW w:w="335" w:type="pct"/>
            <w:tcBorders>
              <w:top w:val="nil"/>
              <w:left w:val="nil"/>
              <w:bottom w:val="nil"/>
              <w:right w:val="nil"/>
            </w:tcBorders>
            <w:shd w:val="clear" w:color="000000" w:fill="BDD7EE"/>
            <w:vAlign w:val="center"/>
          </w:tcPr>
          <w:p w14:paraId="52728F82"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0.89</w:t>
            </w:r>
          </w:p>
        </w:tc>
        <w:tc>
          <w:tcPr>
            <w:tcW w:w="334" w:type="pct"/>
            <w:tcBorders>
              <w:top w:val="nil"/>
              <w:left w:val="nil"/>
              <w:bottom w:val="nil"/>
              <w:right w:val="double" w:sz="4" w:space="0" w:color="auto"/>
            </w:tcBorders>
            <w:shd w:val="clear" w:color="000000" w:fill="BDD7EE"/>
            <w:vAlign w:val="center"/>
          </w:tcPr>
          <w:p w14:paraId="0FF85DB9"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0.74</w:t>
            </w:r>
          </w:p>
        </w:tc>
        <w:tc>
          <w:tcPr>
            <w:tcW w:w="334" w:type="pct"/>
            <w:tcBorders>
              <w:top w:val="nil"/>
              <w:left w:val="double" w:sz="4" w:space="0" w:color="auto"/>
              <w:bottom w:val="nil"/>
              <w:right w:val="nil"/>
            </w:tcBorders>
            <w:shd w:val="clear" w:color="000000" w:fill="BDD7EE"/>
            <w:vAlign w:val="center"/>
          </w:tcPr>
          <w:p w14:paraId="46304079"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0.85</w:t>
            </w:r>
          </w:p>
        </w:tc>
        <w:tc>
          <w:tcPr>
            <w:tcW w:w="335" w:type="pct"/>
            <w:tcBorders>
              <w:top w:val="nil"/>
              <w:left w:val="nil"/>
              <w:bottom w:val="nil"/>
              <w:right w:val="nil"/>
            </w:tcBorders>
            <w:shd w:val="clear" w:color="000000" w:fill="FF0000"/>
            <w:vAlign w:val="center"/>
          </w:tcPr>
          <w:p w14:paraId="442639A0"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1.26</w:t>
            </w:r>
          </w:p>
        </w:tc>
        <w:tc>
          <w:tcPr>
            <w:tcW w:w="334" w:type="pct"/>
            <w:tcBorders>
              <w:top w:val="nil"/>
              <w:left w:val="nil"/>
              <w:bottom w:val="nil"/>
              <w:right w:val="nil"/>
            </w:tcBorders>
            <w:shd w:val="clear" w:color="000000" w:fill="FF0000"/>
            <w:vAlign w:val="center"/>
          </w:tcPr>
          <w:p w14:paraId="097D7689"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1.18</w:t>
            </w:r>
          </w:p>
        </w:tc>
        <w:tc>
          <w:tcPr>
            <w:tcW w:w="334" w:type="pct"/>
            <w:tcBorders>
              <w:top w:val="nil"/>
              <w:left w:val="nil"/>
              <w:bottom w:val="nil"/>
              <w:right w:val="double" w:sz="4" w:space="0" w:color="auto"/>
            </w:tcBorders>
            <w:shd w:val="clear" w:color="000000" w:fill="FF0000"/>
            <w:vAlign w:val="center"/>
          </w:tcPr>
          <w:p w14:paraId="2D391D38"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1.21</w:t>
            </w:r>
          </w:p>
        </w:tc>
        <w:tc>
          <w:tcPr>
            <w:tcW w:w="335" w:type="pct"/>
            <w:tcBorders>
              <w:top w:val="nil"/>
              <w:left w:val="double" w:sz="4" w:space="0" w:color="auto"/>
              <w:bottom w:val="nil"/>
              <w:right w:val="nil"/>
            </w:tcBorders>
            <w:shd w:val="clear" w:color="000000" w:fill="BDD7EE"/>
            <w:vAlign w:val="center"/>
          </w:tcPr>
          <w:p w14:paraId="0322B0B5"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0.48</w:t>
            </w:r>
          </w:p>
        </w:tc>
        <w:tc>
          <w:tcPr>
            <w:tcW w:w="334" w:type="pct"/>
            <w:tcBorders>
              <w:top w:val="nil"/>
              <w:left w:val="nil"/>
              <w:bottom w:val="nil"/>
              <w:right w:val="nil"/>
            </w:tcBorders>
            <w:shd w:val="clear" w:color="000000" w:fill="BDD7EE"/>
            <w:vAlign w:val="center"/>
          </w:tcPr>
          <w:p w14:paraId="64E1CE8B"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0.90</w:t>
            </w:r>
          </w:p>
        </w:tc>
        <w:tc>
          <w:tcPr>
            <w:tcW w:w="334" w:type="pct"/>
            <w:tcBorders>
              <w:top w:val="nil"/>
              <w:left w:val="nil"/>
              <w:bottom w:val="nil"/>
              <w:right w:val="nil"/>
            </w:tcBorders>
            <w:shd w:val="clear" w:color="000000" w:fill="BDD7EE"/>
            <w:vAlign w:val="center"/>
          </w:tcPr>
          <w:p w14:paraId="45BD8C94"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0.89</w:t>
            </w:r>
          </w:p>
        </w:tc>
        <w:tc>
          <w:tcPr>
            <w:tcW w:w="335" w:type="pct"/>
            <w:tcBorders>
              <w:top w:val="nil"/>
              <w:left w:val="nil"/>
              <w:bottom w:val="nil"/>
              <w:right w:val="single" w:sz="12" w:space="0" w:color="auto"/>
            </w:tcBorders>
            <w:shd w:val="clear" w:color="000000" w:fill="BDD7EE"/>
            <w:vAlign w:val="center"/>
          </w:tcPr>
          <w:p w14:paraId="13C6F1B2"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0.76</w:t>
            </w:r>
          </w:p>
        </w:tc>
      </w:tr>
      <w:tr w:rsidR="009002A9" w:rsidRPr="00746527" w14:paraId="2DCDCDDE" w14:textId="77777777" w:rsidTr="00E8725A">
        <w:tc>
          <w:tcPr>
            <w:tcW w:w="366" w:type="pct"/>
            <w:tcBorders>
              <w:left w:val="single" w:sz="12" w:space="0" w:color="auto"/>
              <w:bottom w:val="single" w:sz="12" w:space="0" w:color="auto"/>
            </w:tcBorders>
          </w:tcPr>
          <w:p w14:paraId="06617406" w14:textId="77777777" w:rsidR="0098092E" w:rsidRPr="00E8725A" w:rsidRDefault="0098092E" w:rsidP="00746527">
            <w:pPr>
              <w:spacing w:after="120"/>
              <w:rPr>
                <w:rFonts w:cs="Arial"/>
                <w:sz w:val="12"/>
                <w:szCs w:val="12"/>
                <w:lang w:val="en-GB"/>
              </w:rPr>
            </w:pPr>
          </w:p>
        </w:tc>
        <w:tc>
          <w:tcPr>
            <w:tcW w:w="309" w:type="pct"/>
            <w:tcBorders>
              <w:bottom w:val="single" w:sz="12" w:space="0" w:color="auto"/>
            </w:tcBorders>
            <w:vAlign w:val="center"/>
          </w:tcPr>
          <w:p w14:paraId="63ACABBF" w14:textId="77777777" w:rsidR="0098092E" w:rsidRPr="00E8725A" w:rsidRDefault="0098092E" w:rsidP="00E8725A">
            <w:pPr>
              <w:spacing w:after="120"/>
              <w:jc w:val="left"/>
              <w:rPr>
                <w:rFonts w:cs="Arial"/>
                <w:sz w:val="12"/>
                <w:szCs w:val="12"/>
                <w:lang w:val="en-GB"/>
              </w:rPr>
            </w:pPr>
            <w:r w:rsidRPr="00E8725A">
              <w:rPr>
                <w:rFonts w:cs="Arial"/>
                <w:sz w:val="12"/>
                <w:szCs w:val="12"/>
                <w:lang w:val="en-GB"/>
              </w:rPr>
              <w:t>Treatment group at Time point 4</w:t>
            </w:r>
          </w:p>
        </w:tc>
        <w:tc>
          <w:tcPr>
            <w:tcW w:w="312" w:type="pct"/>
            <w:tcBorders>
              <w:bottom w:val="single" w:sz="12" w:space="0" w:color="auto"/>
              <w:right w:val="single" w:sz="4" w:space="0" w:color="auto"/>
            </w:tcBorders>
            <w:vAlign w:val="center"/>
          </w:tcPr>
          <w:p w14:paraId="7245A69C" w14:textId="48F917A2" w:rsidR="0098092E" w:rsidRPr="00E8725A" w:rsidRDefault="0098092E" w:rsidP="00E8725A">
            <w:pPr>
              <w:spacing w:after="120"/>
              <w:jc w:val="left"/>
              <w:rPr>
                <w:rFonts w:cs="Arial"/>
                <w:sz w:val="12"/>
                <w:szCs w:val="12"/>
                <w:lang w:val="en-GB"/>
              </w:rPr>
            </w:pPr>
            <w:r w:rsidRPr="00E8725A">
              <w:rPr>
                <w:rFonts w:cs="Arial"/>
                <w:sz w:val="12"/>
                <w:szCs w:val="12"/>
                <w:lang w:val="en-GB"/>
              </w:rPr>
              <w:t xml:space="preserve">Control group at Time point </w:t>
            </w:r>
            <w:r w:rsidR="00142B12" w:rsidRPr="00E8725A">
              <w:rPr>
                <w:rFonts w:cs="Arial"/>
                <w:sz w:val="12"/>
                <w:szCs w:val="12"/>
                <w:lang w:val="en-GB"/>
              </w:rPr>
              <w:t>4</w:t>
            </w:r>
          </w:p>
        </w:tc>
        <w:tc>
          <w:tcPr>
            <w:tcW w:w="334" w:type="pct"/>
            <w:tcBorders>
              <w:top w:val="nil"/>
              <w:left w:val="nil"/>
              <w:bottom w:val="single" w:sz="12" w:space="0" w:color="auto"/>
              <w:right w:val="nil"/>
            </w:tcBorders>
            <w:vAlign w:val="center"/>
          </w:tcPr>
          <w:p w14:paraId="7515A1E9"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NA</w:t>
            </w:r>
          </w:p>
        </w:tc>
        <w:tc>
          <w:tcPr>
            <w:tcW w:w="334" w:type="pct"/>
            <w:tcBorders>
              <w:top w:val="nil"/>
              <w:left w:val="nil"/>
              <w:bottom w:val="single" w:sz="12" w:space="0" w:color="auto"/>
              <w:right w:val="nil"/>
            </w:tcBorders>
            <w:shd w:val="clear" w:color="000000" w:fill="BDD7EE"/>
            <w:vAlign w:val="center"/>
          </w:tcPr>
          <w:p w14:paraId="59F14F92"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0.68</w:t>
            </w:r>
          </w:p>
        </w:tc>
        <w:tc>
          <w:tcPr>
            <w:tcW w:w="335" w:type="pct"/>
            <w:tcBorders>
              <w:top w:val="nil"/>
              <w:left w:val="nil"/>
              <w:bottom w:val="single" w:sz="12" w:space="0" w:color="auto"/>
              <w:right w:val="nil"/>
            </w:tcBorders>
            <w:shd w:val="clear" w:color="000000" w:fill="BDD7EE"/>
            <w:vAlign w:val="center"/>
          </w:tcPr>
          <w:p w14:paraId="19866B7C"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0.62</w:t>
            </w:r>
          </w:p>
        </w:tc>
        <w:tc>
          <w:tcPr>
            <w:tcW w:w="334" w:type="pct"/>
            <w:tcBorders>
              <w:top w:val="nil"/>
              <w:left w:val="nil"/>
              <w:bottom w:val="single" w:sz="12" w:space="0" w:color="auto"/>
              <w:right w:val="nil"/>
            </w:tcBorders>
            <w:shd w:val="clear" w:color="000000" w:fill="BDD7EE"/>
            <w:vAlign w:val="center"/>
          </w:tcPr>
          <w:p w14:paraId="54D6268C"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0.70</w:t>
            </w:r>
          </w:p>
        </w:tc>
        <w:tc>
          <w:tcPr>
            <w:tcW w:w="334" w:type="pct"/>
            <w:tcBorders>
              <w:left w:val="double" w:sz="4" w:space="0" w:color="auto"/>
              <w:bottom w:val="single" w:sz="12" w:space="0" w:color="auto"/>
            </w:tcBorders>
            <w:vAlign w:val="center"/>
          </w:tcPr>
          <w:p w14:paraId="3691B309"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NA</w:t>
            </w:r>
          </w:p>
        </w:tc>
        <w:tc>
          <w:tcPr>
            <w:tcW w:w="335" w:type="pct"/>
            <w:tcBorders>
              <w:top w:val="nil"/>
              <w:left w:val="nil"/>
              <w:bottom w:val="single" w:sz="12" w:space="0" w:color="auto"/>
              <w:right w:val="nil"/>
            </w:tcBorders>
            <w:shd w:val="clear" w:color="000000" w:fill="BDD7EE"/>
            <w:vAlign w:val="center"/>
          </w:tcPr>
          <w:p w14:paraId="0E8E2282"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0.81</w:t>
            </w:r>
          </w:p>
        </w:tc>
        <w:tc>
          <w:tcPr>
            <w:tcW w:w="334" w:type="pct"/>
            <w:tcBorders>
              <w:top w:val="nil"/>
              <w:left w:val="nil"/>
              <w:bottom w:val="single" w:sz="12" w:space="0" w:color="auto"/>
              <w:right w:val="nil"/>
            </w:tcBorders>
            <w:shd w:val="clear" w:color="000000" w:fill="BDD7EE"/>
            <w:vAlign w:val="center"/>
          </w:tcPr>
          <w:p w14:paraId="7DCE9E94"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0.74</w:t>
            </w:r>
          </w:p>
        </w:tc>
        <w:tc>
          <w:tcPr>
            <w:tcW w:w="334" w:type="pct"/>
            <w:tcBorders>
              <w:top w:val="nil"/>
              <w:left w:val="nil"/>
              <w:bottom w:val="single" w:sz="12" w:space="0" w:color="auto"/>
              <w:right w:val="nil"/>
            </w:tcBorders>
            <w:shd w:val="clear" w:color="000000" w:fill="BDD7EE"/>
            <w:vAlign w:val="center"/>
          </w:tcPr>
          <w:p w14:paraId="7AA68D4C"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0.86</w:t>
            </w:r>
          </w:p>
        </w:tc>
        <w:tc>
          <w:tcPr>
            <w:tcW w:w="335" w:type="pct"/>
            <w:tcBorders>
              <w:left w:val="double" w:sz="4" w:space="0" w:color="auto"/>
              <w:bottom w:val="single" w:sz="12" w:space="0" w:color="auto"/>
            </w:tcBorders>
            <w:vAlign w:val="center"/>
          </w:tcPr>
          <w:p w14:paraId="62878E6C"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NA</w:t>
            </w:r>
          </w:p>
        </w:tc>
        <w:tc>
          <w:tcPr>
            <w:tcW w:w="334" w:type="pct"/>
            <w:tcBorders>
              <w:top w:val="nil"/>
              <w:left w:val="nil"/>
              <w:bottom w:val="single" w:sz="12" w:space="0" w:color="auto"/>
              <w:right w:val="nil"/>
            </w:tcBorders>
            <w:shd w:val="clear" w:color="000000" w:fill="BDD7EE"/>
            <w:vAlign w:val="center"/>
          </w:tcPr>
          <w:p w14:paraId="056FC225"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0.70</w:t>
            </w:r>
          </w:p>
        </w:tc>
        <w:tc>
          <w:tcPr>
            <w:tcW w:w="334" w:type="pct"/>
            <w:tcBorders>
              <w:top w:val="nil"/>
              <w:left w:val="nil"/>
              <w:bottom w:val="single" w:sz="12" w:space="0" w:color="auto"/>
              <w:right w:val="nil"/>
            </w:tcBorders>
            <w:shd w:val="clear" w:color="000000" w:fill="BDD7EE"/>
            <w:vAlign w:val="center"/>
          </w:tcPr>
          <w:p w14:paraId="2B77B10D"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0.62</w:t>
            </w:r>
          </w:p>
        </w:tc>
        <w:tc>
          <w:tcPr>
            <w:tcW w:w="335" w:type="pct"/>
            <w:tcBorders>
              <w:top w:val="nil"/>
              <w:left w:val="nil"/>
              <w:bottom w:val="single" w:sz="12" w:space="0" w:color="auto"/>
              <w:right w:val="single" w:sz="12" w:space="0" w:color="auto"/>
            </w:tcBorders>
            <w:shd w:val="clear" w:color="000000" w:fill="BDD7EE"/>
            <w:vAlign w:val="center"/>
          </w:tcPr>
          <w:p w14:paraId="29D00EA0" w14:textId="77777777" w:rsidR="0098092E" w:rsidRPr="001E1D29" w:rsidRDefault="0098092E" w:rsidP="00E8725A">
            <w:pPr>
              <w:spacing w:after="120"/>
              <w:jc w:val="center"/>
              <w:rPr>
                <w:rFonts w:cs="Arial"/>
                <w:sz w:val="16"/>
                <w:szCs w:val="16"/>
                <w:lang w:val="en-GB"/>
              </w:rPr>
            </w:pPr>
            <w:r w:rsidRPr="001E1D29">
              <w:rPr>
                <w:rFonts w:cs="Arial"/>
                <w:sz w:val="16"/>
                <w:szCs w:val="16"/>
                <w:lang w:val="en-GB"/>
              </w:rPr>
              <w:t>0.72</w:t>
            </w:r>
          </w:p>
        </w:tc>
      </w:tr>
    </w:tbl>
    <w:p w14:paraId="4B5F8AE6" w14:textId="744CDB65" w:rsidR="0098092E" w:rsidRDefault="0098092E" w:rsidP="0098092E">
      <w:pPr>
        <w:pStyle w:val="Style3"/>
      </w:pPr>
      <w:bookmarkStart w:id="82" w:name="_Ref208746436"/>
      <w:bookmarkStart w:id="83" w:name="_Ref208758514"/>
      <w:bookmarkStart w:id="84" w:name="_Toc208781083"/>
      <w:r>
        <w:t xml:space="preserve">Table </w:t>
      </w:r>
      <w:r w:rsidR="004D1651">
        <w:fldChar w:fldCharType="begin"/>
      </w:r>
      <w:r w:rsidR="004D1651">
        <w:instrText xml:space="preserve"> SEQ Table \* ARABIC </w:instrText>
      </w:r>
      <w:r w:rsidR="004D1651">
        <w:fldChar w:fldCharType="separate"/>
      </w:r>
      <w:r w:rsidR="004D1651">
        <w:rPr>
          <w:noProof/>
        </w:rPr>
        <w:t>7</w:t>
      </w:r>
      <w:r w:rsidR="004D1651">
        <w:rPr>
          <w:noProof/>
        </w:rPr>
        <w:fldChar w:fldCharType="end"/>
      </w:r>
      <w:bookmarkEnd w:id="82"/>
      <w:r>
        <w:tab/>
      </w:r>
      <w:r w:rsidR="00664FE4">
        <w:t>I</w:t>
      </w:r>
      <w:r w:rsidRPr="00DF5142">
        <w:t>ntervention</w:t>
      </w:r>
      <w:r w:rsidR="00664FE4">
        <w:t xml:space="preserve"> analysis</w:t>
      </w:r>
      <w:r w:rsidRPr="00DF5142">
        <w:t xml:space="preserve"> results summary</w:t>
      </w:r>
      <w:r w:rsidR="00664FE4" w:rsidRPr="00664FE4">
        <w:t xml:space="preserve"> </w:t>
      </w:r>
      <w:r w:rsidR="00664FE4">
        <w:t>– Infringement outcomes</w:t>
      </w:r>
      <w:r w:rsidRPr="00DF5142">
        <w:t>.</w:t>
      </w:r>
      <w:bookmarkEnd w:id="83"/>
      <w:bookmarkEnd w:id="84"/>
    </w:p>
    <w:p w14:paraId="2B607DCF" w14:textId="3171C3D9" w:rsidR="0098092E" w:rsidRPr="00DF5142" w:rsidRDefault="0098092E" w:rsidP="0098092E">
      <w:pPr>
        <w:rPr>
          <w:rFonts w:cs="Arial"/>
          <w:sz w:val="16"/>
          <w:szCs w:val="14"/>
          <w:lang w:val="en-GB"/>
        </w:rPr>
      </w:pPr>
      <w:r w:rsidRPr="00DF5142">
        <w:rPr>
          <w:rFonts w:cs="Arial"/>
          <w:sz w:val="16"/>
          <w:szCs w:val="14"/>
          <w:lang w:val="en-GB"/>
        </w:rPr>
        <w:t>Note: those numbers cannot be compared across groups as not the same reference group us</w:t>
      </w:r>
      <w:r w:rsidR="001E1D29">
        <w:rPr>
          <w:rFonts w:cs="Arial"/>
          <w:sz w:val="16"/>
          <w:szCs w:val="14"/>
          <w:lang w:val="en-GB"/>
        </w:rPr>
        <w:t xml:space="preserve">ed. This table </w:t>
      </w:r>
      <w:r w:rsidR="00E8725A">
        <w:rPr>
          <w:rFonts w:cs="Arial"/>
          <w:sz w:val="16"/>
          <w:szCs w:val="14"/>
          <w:lang w:val="en-GB"/>
        </w:rPr>
        <w:t>has been adapted by from its original format provided by Monash University Accident Research Centre (MUARC) to improve accessibility. While the content remains unchanged, the formatting may differ from the original version to ensure compliance with accessibility standards</w:t>
      </w:r>
      <w:r w:rsidRPr="00DF5142">
        <w:rPr>
          <w:rFonts w:cs="Arial"/>
          <w:sz w:val="16"/>
          <w:szCs w:val="14"/>
          <w:lang w:val="en-GB"/>
        </w:rPr>
        <w:t>.</w:t>
      </w:r>
    </w:p>
    <w:p w14:paraId="2FC74963" w14:textId="77777777" w:rsidR="0098092E" w:rsidRPr="00C121DD" w:rsidRDefault="0098092E" w:rsidP="0098092E">
      <w:pPr>
        <w:rPr>
          <w:rFonts w:cs="Arial"/>
          <w:lang w:val="en-GB"/>
        </w:rPr>
        <w:sectPr w:rsidR="0098092E" w:rsidRPr="00C121DD" w:rsidSect="00746527">
          <w:pgSz w:w="16840" w:h="11907" w:orient="landscape" w:code="9"/>
          <w:pgMar w:top="1440" w:right="1080" w:bottom="1440" w:left="1080" w:header="720" w:footer="680" w:gutter="0"/>
          <w:paperSrc w:first="1512" w:other="1512"/>
          <w:cols w:space="720"/>
          <w:docGrid w:linePitch="299"/>
        </w:sectPr>
      </w:pPr>
    </w:p>
    <w:p w14:paraId="531A9C2E" w14:textId="7CBD4FE8" w:rsidR="00142B12" w:rsidRDefault="00142B12" w:rsidP="00142B12">
      <w:r>
        <w:lastRenderedPageBreak/>
        <w:t>Whilst the demographic and geographic factors in the model were included to control for confounding effects other than the GLS changes in the analysis, the parameters representing these factors in the model summary tables (top of table outside the highlighted box) show some noteworthy effects as follows.</w:t>
      </w:r>
    </w:p>
    <w:p w14:paraId="2BE4F0C2" w14:textId="6CBB3A5C" w:rsidR="0098092E" w:rsidRPr="00C121DD" w:rsidRDefault="0098092E" w:rsidP="0098092E">
      <w:pPr>
        <w:numPr>
          <w:ilvl w:val="0"/>
          <w:numId w:val="4"/>
        </w:numPr>
        <w:spacing w:before="100" w:beforeAutospacing="1" w:after="100" w:afterAutospacing="1"/>
        <w:jc w:val="left"/>
        <w:rPr>
          <w:rFonts w:cs="Arial"/>
        </w:rPr>
      </w:pPr>
      <w:r w:rsidRPr="00C121DD">
        <w:rPr>
          <w:rStyle w:val="Strong"/>
          <w:rFonts w:cs="Arial"/>
        </w:rPr>
        <w:t>Gender</w:t>
      </w:r>
      <w:r w:rsidRPr="00C121DD">
        <w:rPr>
          <w:rFonts w:cs="Arial"/>
        </w:rPr>
        <w:t xml:space="preserve">: Males </w:t>
      </w:r>
      <w:r w:rsidR="00C364A3">
        <w:rPr>
          <w:rFonts w:cs="Arial"/>
        </w:rPr>
        <w:t xml:space="preserve">of all licensing levels </w:t>
      </w:r>
      <w:r w:rsidRPr="00C121DD">
        <w:rPr>
          <w:rFonts w:cs="Arial"/>
        </w:rPr>
        <w:t xml:space="preserve">consistently exhibited higher odds of all adverse outcomes (crashes, severe crashes, infringements, and severe infringements) across all </w:t>
      </w:r>
      <w:r w:rsidR="00F77B36">
        <w:rPr>
          <w:rFonts w:cs="Arial"/>
        </w:rPr>
        <w:t>study</w:t>
      </w:r>
      <w:r w:rsidRPr="00C121DD">
        <w:rPr>
          <w:rFonts w:cs="Arial"/>
        </w:rPr>
        <w:t xml:space="preserve"> phases.</w:t>
      </w:r>
    </w:p>
    <w:p w14:paraId="08F51773" w14:textId="2DC86C2D" w:rsidR="0098092E" w:rsidRPr="00C121DD" w:rsidRDefault="0098092E" w:rsidP="0098092E">
      <w:pPr>
        <w:numPr>
          <w:ilvl w:val="0"/>
          <w:numId w:val="4"/>
        </w:numPr>
        <w:spacing w:before="100" w:beforeAutospacing="1" w:after="100" w:afterAutospacing="1"/>
        <w:jc w:val="left"/>
        <w:rPr>
          <w:rFonts w:cs="Arial"/>
        </w:rPr>
      </w:pPr>
      <w:r w:rsidRPr="00C121DD">
        <w:rPr>
          <w:rStyle w:val="Strong"/>
          <w:rFonts w:cs="Arial"/>
        </w:rPr>
        <w:t>Group</w:t>
      </w:r>
      <w:r w:rsidRPr="00C121DD">
        <w:rPr>
          <w:rFonts w:cs="Arial"/>
        </w:rPr>
        <w:t xml:space="preserve">: Novice drivers generally had poorer crash-related outcomes than open licence holders, with the exception of learners, </w:t>
      </w:r>
      <w:r w:rsidR="00AD2AED">
        <w:rPr>
          <w:rFonts w:cs="Arial"/>
        </w:rPr>
        <w:t xml:space="preserve">the later </w:t>
      </w:r>
      <w:r w:rsidRPr="00C121DD">
        <w:rPr>
          <w:rFonts w:cs="Arial"/>
        </w:rPr>
        <w:t>likely due to lower driving exposure and compulsory supervision.</w:t>
      </w:r>
    </w:p>
    <w:p w14:paraId="3D914981" w14:textId="0AFF5FED" w:rsidR="0098092E" w:rsidRPr="00C121DD" w:rsidRDefault="0098092E" w:rsidP="0098092E">
      <w:pPr>
        <w:numPr>
          <w:ilvl w:val="0"/>
          <w:numId w:val="4"/>
        </w:numPr>
        <w:spacing w:before="100" w:beforeAutospacing="1" w:after="100" w:afterAutospacing="1"/>
        <w:jc w:val="left"/>
        <w:rPr>
          <w:rFonts w:cs="Arial"/>
        </w:rPr>
      </w:pPr>
      <w:r w:rsidRPr="00C121DD">
        <w:rPr>
          <w:rStyle w:val="Strong"/>
          <w:rFonts w:cs="Arial"/>
        </w:rPr>
        <w:t>Age</w:t>
      </w:r>
      <w:r w:rsidRPr="00C121DD">
        <w:rPr>
          <w:rFonts w:cs="Arial"/>
        </w:rPr>
        <w:t xml:space="preserve">: </w:t>
      </w:r>
      <w:r>
        <w:rPr>
          <w:rFonts w:cs="Arial"/>
        </w:rPr>
        <w:t xml:space="preserve">Older drivers generally </w:t>
      </w:r>
      <w:r w:rsidR="00F77B36">
        <w:rPr>
          <w:rFonts w:cs="Arial"/>
        </w:rPr>
        <w:t>had lower risks of crash and infringement outcomes</w:t>
      </w:r>
      <w:r w:rsidRPr="00C121DD">
        <w:rPr>
          <w:rFonts w:cs="Arial"/>
        </w:rPr>
        <w:t xml:space="preserve"> —</w:t>
      </w:r>
      <w:r>
        <w:rPr>
          <w:rFonts w:cs="Arial"/>
        </w:rPr>
        <w:t xml:space="preserve"> </w:t>
      </w:r>
      <w:r w:rsidRPr="00C121DD">
        <w:rPr>
          <w:rFonts w:cs="Arial"/>
        </w:rPr>
        <w:t xml:space="preserve">except </w:t>
      </w:r>
      <w:r w:rsidR="00F77B36">
        <w:rPr>
          <w:rFonts w:cs="Arial"/>
        </w:rPr>
        <w:t>for the</w:t>
      </w:r>
      <w:r w:rsidRPr="00C121DD">
        <w:rPr>
          <w:rFonts w:cs="Arial"/>
        </w:rPr>
        <w:t xml:space="preserve"> learner </w:t>
      </w:r>
      <w:r w:rsidR="00F77B36">
        <w:rPr>
          <w:rFonts w:cs="Arial"/>
        </w:rPr>
        <w:t>risk analysis</w:t>
      </w:r>
      <w:r w:rsidRPr="00C121DD">
        <w:rPr>
          <w:rFonts w:cs="Arial"/>
        </w:rPr>
        <w:t xml:space="preserve">, </w:t>
      </w:r>
      <w:r w:rsidR="00F77B36">
        <w:rPr>
          <w:rFonts w:cs="Arial"/>
        </w:rPr>
        <w:t>suggesting younger learner drivers were at higher risk of a crash and infringement outcomes</w:t>
      </w:r>
      <w:r w:rsidRPr="00C121DD">
        <w:rPr>
          <w:rFonts w:cs="Arial"/>
        </w:rPr>
        <w:t>.</w:t>
      </w:r>
    </w:p>
    <w:p w14:paraId="09BDB295" w14:textId="41CEE6C7" w:rsidR="0098092E" w:rsidRDefault="0098092E" w:rsidP="0098092E">
      <w:pPr>
        <w:numPr>
          <w:ilvl w:val="0"/>
          <w:numId w:val="4"/>
        </w:numPr>
        <w:spacing w:before="100" w:beforeAutospacing="1" w:after="100" w:afterAutospacing="1"/>
        <w:jc w:val="left"/>
        <w:rPr>
          <w:rFonts w:cs="Arial"/>
        </w:rPr>
      </w:pPr>
      <w:r w:rsidRPr="00C121DD">
        <w:rPr>
          <w:rStyle w:val="Strong"/>
          <w:rFonts w:cs="Arial"/>
        </w:rPr>
        <w:t>Remoteness</w:t>
      </w:r>
      <w:r w:rsidRPr="00C121DD">
        <w:rPr>
          <w:rFonts w:cs="Arial"/>
        </w:rPr>
        <w:t>: Non-metropolitan areas showed consistently higher rates of severe crashes and severe infringements when compared to metropolitan areas.</w:t>
      </w:r>
      <w:r w:rsidR="00F77B36">
        <w:rPr>
          <w:rFonts w:cs="Arial"/>
        </w:rPr>
        <w:t xml:space="preserve"> However, they showed similar rates of all crashes and lower rates of general infringing perhaps reflecting lower rates of enforcement in regional areas.</w:t>
      </w:r>
    </w:p>
    <w:p w14:paraId="36E3C93E" w14:textId="2CB89753" w:rsidR="00142B12" w:rsidRDefault="00142B12" w:rsidP="00142B12">
      <w:pPr>
        <w:spacing w:before="100" w:beforeAutospacing="1" w:after="100" w:afterAutospacing="1"/>
        <w:jc w:val="left"/>
        <w:rPr>
          <w:rFonts w:cs="Arial"/>
        </w:rPr>
      </w:pPr>
    </w:p>
    <w:p w14:paraId="0F3073E2" w14:textId="6856516C" w:rsidR="001115D3" w:rsidRDefault="001115D3" w:rsidP="001115D3">
      <w:pPr>
        <w:spacing w:after="200"/>
        <w:rPr>
          <w:rFonts w:cs="Arial"/>
        </w:rPr>
      </w:pPr>
      <w:r>
        <w:rPr>
          <w:rFonts w:cs="Arial"/>
        </w:rPr>
        <w:t xml:space="preserve">Results of the intervention analysis </w:t>
      </w:r>
      <w:r w:rsidR="00DE775D">
        <w:rPr>
          <w:rFonts w:cs="Arial"/>
        </w:rPr>
        <w:t xml:space="preserve">effects for the novice driver cohort at each license phase </w:t>
      </w:r>
      <w:r>
        <w:rPr>
          <w:rFonts w:cs="Arial"/>
        </w:rPr>
        <w:t xml:space="preserve">are summarised in </w:t>
      </w:r>
      <w:r w:rsidR="00DE775D">
        <w:rPr>
          <w:rFonts w:cs="Arial"/>
        </w:rPr>
        <w:fldChar w:fldCharType="begin"/>
      </w:r>
      <w:r w:rsidR="00DE775D">
        <w:rPr>
          <w:rFonts w:cs="Arial"/>
        </w:rPr>
        <w:instrText xml:space="preserve"> REF _Ref208746421 \h </w:instrText>
      </w:r>
      <w:r w:rsidR="00DE775D">
        <w:rPr>
          <w:rFonts w:cs="Arial"/>
        </w:rPr>
      </w:r>
      <w:r w:rsidR="00DE775D">
        <w:rPr>
          <w:rFonts w:cs="Arial"/>
        </w:rPr>
        <w:fldChar w:fldCharType="separate"/>
      </w:r>
      <w:r w:rsidR="004D1651">
        <w:t xml:space="preserve">Table </w:t>
      </w:r>
      <w:r w:rsidR="004D1651">
        <w:rPr>
          <w:noProof/>
        </w:rPr>
        <w:t>6</w:t>
      </w:r>
      <w:r w:rsidR="00DE775D">
        <w:rPr>
          <w:rFonts w:cs="Arial"/>
        </w:rPr>
        <w:fldChar w:fldCharType="end"/>
      </w:r>
      <w:r>
        <w:rPr>
          <w:rFonts w:cs="Arial"/>
        </w:rPr>
        <w:t xml:space="preserve"> for impacts on crashes and </w:t>
      </w:r>
      <w:r w:rsidR="00DE775D">
        <w:rPr>
          <w:rFonts w:cs="Arial"/>
        </w:rPr>
        <w:fldChar w:fldCharType="begin"/>
      </w:r>
      <w:r w:rsidR="00DE775D">
        <w:rPr>
          <w:rFonts w:cs="Arial"/>
        </w:rPr>
        <w:instrText xml:space="preserve"> REF _Ref208746436 \h </w:instrText>
      </w:r>
      <w:r w:rsidR="00DE775D">
        <w:rPr>
          <w:rFonts w:cs="Arial"/>
        </w:rPr>
      </w:r>
      <w:r w:rsidR="00DE775D">
        <w:rPr>
          <w:rFonts w:cs="Arial"/>
        </w:rPr>
        <w:fldChar w:fldCharType="separate"/>
      </w:r>
      <w:r w:rsidR="004D1651">
        <w:t xml:space="preserve">Table </w:t>
      </w:r>
      <w:r w:rsidR="004D1651">
        <w:rPr>
          <w:noProof/>
        </w:rPr>
        <w:t>7</w:t>
      </w:r>
      <w:r w:rsidR="00DE775D">
        <w:rPr>
          <w:rFonts w:cs="Arial"/>
        </w:rPr>
        <w:fldChar w:fldCharType="end"/>
      </w:r>
      <w:r>
        <w:rPr>
          <w:rFonts w:cs="Arial"/>
        </w:rPr>
        <w:t xml:space="preserve"> for impacts on infringements</w:t>
      </w:r>
      <w:r w:rsidR="00DE775D">
        <w:rPr>
          <w:rFonts w:cs="Arial"/>
        </w:rPr>
        <w:t xml:space="preserve"> in the highlighted box</w:t>
      </w:r>
      <w:r>
        <w:rPr>
          <w:rFonts w:cs="Arial"/>
        </w:rPr>
        <w:t xml:space="preserve">. Incremental changes in the odds of crash involvement or injury with the introduction of each key intervention introduced under the GLS as illustrated in </w:t>
      </w:r>
      <w:r w:rsidR="00DE775D">
        <w:rPr>
          <w:rFonts w:cs="Arial"/>
        </w:rPr>
        <w:fldChar w:fldCharType="begin"/>
      </w:r>
      <w:r w:rsidR="00DE775D">
        <w:rPr>
          <w:rFonts w:cs="Arial"/>
        </w:rPr>
        <w:instrText xml:space="preserve"> REF _Ref208758212 \h </w:instrText>
      </w:r>
      <w:r w:rsidR="00DE775D">
        <w:rPr>
          <w:rFonts w:cs="Arial"/>
        </w:rPr>
      </w:r>
      <w:r w:rsidR="00DE775D">
        <w:rPr>
          <w:rFonts w:cs="Arial"/>
        </w:rPr>
        <w:fldChar w:fldCharType="separate"/>
      </w:r>
      <w:r w:rsidR="004D1651">
        <w:t xml:space="preserve">Figure </w:t>
      </w:r>
      <w:r w:rsidR="004D1651">
        <w:rPr>
          <w:noProof/>
        </w:rPr>
        <w:t>2</w:t>
      </w:r>
      <w:r w:rsidR="004D1651">
        <w:t xml:space="preserve"> </w:t>
      </w:r>
      <w:r w:rsidR="004D1651">
        <w:tab/>
      </w:r>
      <w:r w:rsidR="004D1651" w:rsidRPr="00164CA3">
        <w:t>Key changes to Queensland's GLS, July 2007–Present.</w:t>
      </w:r>
      <w:r w:rsidR="00DE775D">
        <w:rPr>
          <w:rFonts w:cs="Arial"/>
        </w:rPr>
        <w:fldChar w:fldCharType="end"/>
      </w:r>
      <w:r>
        <w:rPr>
          <w:rFonts w:cs="Arial"/>
        </w:rPr>
        <w:t xml:space="preserve"> are measured. Each odds ratio given represents the incremental change in crash or infringement risk with the introduction of each key change. It should be noted that this analysis measures the population level change in risk after GLS component implementation and does not reflect what proportion of the population have been impacted by the intervention (for example, what proportion of novice drivers are using the electronic logbook). As such. The analysis measures the combined impact of the GLS component and its level of uptake. Odds ratios less than one indicate a reduction in risk of the outcome (crash or infringement) whilst values greater than one indicates and increase in risk. Results which </w:t>
      </w:r>
      <w:r w:rsidR="00DE775D">
        <w:rPr>
          <w:rFonts w:cs="Arial"/>
        </w:rPr>
        <w:t>represent a</w:t>
      </w:r>
      <w:r>
        <w:rPr>
          <w:rFonts w:cs="Arial"/>
        </w:rPr>
        <w:t xml:space="preserve"> statistically significant</w:t>
      </w:r>
      <w:r w:rsidR="00DE775D">
        <w:rPr>
          <w:rFonts w:cs="Arial"/>
        </w:rPr>
        <w:t xml:space="preserve"> reduction in population level risk</w:t>
      </w:r>
      <w:r>
        <w:rPr>
          <w:rFonts w:cs="Arial"/>
        </w:rPr>
        <w:t xml:space="preserve"> are highlighted in blue. </w:t>
      </w:r>
    </w:p>
    <w:p w14:paraId="50DA555B" w14:textId="77777777" w:rsidR="001115D3" w:rsidRDefault="001115D3" w:rsidP="001115D3">
      <w:pPr>
        <w:spacing w:after="200"/>
        <w:rPr>
          <w:rFonts w:cs="Arial"/>
        </w:rPr>
      </w:pPr>
      <w:r>
        <w:rPr>
          <w:rFonts w:cs="Arial"/>
        </w:rPr>
        <w:t xml:space="preserve">Introduction of the electronic learner logbook was associated with a 13% reduction in the odds of a crash in the first 6 months of P1 licensing (95% C.L. 0.01%-25%). A similar reduction was estimated in the number of crashes. The only other notable result in the intervention analysis for crashes was a statistically significant reduction in crashes and serious crashes in late P1 and first year P2 crash and serious crash odds following the change in timing of the HPT. This result should be treated with some caution as the HPT change coincided with the COVID pandemic which may have impacted the measured effect. </w:t>
      </w:r>
    </w:p>
    <w:p w14:paraId="13A72B2F" w14:textId="73724E0E" w:rsidR="001115D3" w:rsidRPr="00C121DD" w:rsidRDefault="001115D3" w:rsidP="00641981">
      <w:pPr>
        <w:spacing w:after="200"/>
        <w:rPr>
          <w:rFonts w:cs="Arial"/>
        </w:rPr>
      </w:pPr>
      <w:r>
        <w:rPr>
          <w:rFonts w:cs="Arial"/>
        </w:rPr>
        <w:t xml:space="preserve">Analogous analysis results are presented in </w:t>
      </w:r>
      <w:r w:rsidR="00DE775D">
        <w:rPr>
          <w:rFonts w:cs="Arial"/>
        </w:rPr>
        <w:fldChar w:fldCharType="begin"/>
      </w:r>
      <w:r w:rsidR="00DE775D">
        <w:rPr>
          <w:rFonts w:cs="Arial"/>
        </w:rPr>
        <w:instrText xml:space="preserve"> REF _Ref208758514 \h </w:instrText>
      </w:r>
      <w:r w:rsidR="00DE775D">
        <w:rPr>
          <w:rFonts w:cs="Arial"/>
        </w:rPr>
      </w:r>
      <w:r w:rsidR="00DE775D">
        <w:rPr>
          <w:rFonts w:cs="Arial"/>
        </w:rPr>
        <w:fldChar w:fldCharType="separate"/>
      </w:r>
      <w:r w:rsidR="004D1651">
        <w:t xml:space="preserve">Table </w:t>
      </w:r>
      <w:r w:rsidR="004D1651">
        <w:rPr>
          <w:noProof/>
        </w:rPr>
        <w:t>7</w:t>
      </w:r>
      <w:r w:rsidR="004D1651">
        <w:tab/>
        <w:t>I</w:t>
      </w:r>
      <w:r w:rsidR="004D1651" w:rsidRPr="00DF5142">
        <w:t>ntervention</w:t>
      </w:r>
      <w:r w:rsidR="004D1651">
        <w:t xml:space="preserve"> analysis</w:t>
      </w:r>
      <w:r w:rsidR="004D1651" w:rsidRPr="00DF5142">
        <w:t xml:space="preserve"> results summary</w:t>
      </w:r>
      <w:r w:rsidR="004D1651" w:rsidRPr="00664FE4">
        <w:t xml:space="preserve"> </w:t>
      </w:r>
      <w:r w:rsidR="004D1651">
        <w:t>– Infringement outcomes</w:t>
      </w:r>
      <w:r w:rsidR="004D1651" w:rsidRPr="00DF5142">
        <w:t>.</w:t>
      </w:r>
      <w:r w:rsidR="00DE775D">
        <w:rPr>
          <w:rFonts w:cs="Arial"/>
        </w:rPr>
        <w:fldChar w:fldCharType="end"/>
      </w:r>
      <w:r>
        <w:rPr>
          <w:rFonts w:cs="Arial"/>
        </w:rPr>
        <w:t xml:space="preserve"> for the intervention effects of the GLS program on infringements. As for </w:t>
      </w:r>
      <w:r w:rsidR="00DE775D">
        <w:rPr>
          <w:rFonts w:cs="Arial"/>
        </w:rPr>
        <w:fldChar w:fldCharType="begin"/>
      </w:r>
      <w:r w:rsidR="00DE775D">
        <w:rPr>
          <w:rFonts w:cs="Arial"/>
        </w:rPr>
        <w:instrText xml:space="preserve"> REF _Ref208746421 \h </w:instrText>
      </w:r>
      <w:r w:rsidR="00DE775D">
        <w:rPr>
          <w:rFonts w:cs="Arial"/>
        </w:rPr>
      </w:r>
      <w:r w:rsidR="00DE775D">
        <w:rPr>
          <w:rFonts w:cs="Arial"/>
        </w:rPr>
        <w:fldChar w:fldCharType="separate"/>
      </w:r>
      <w:r w:rsidR="004D1651">
        <w:t xml:space="preserve">Table </w:t>
      </w:r>
      <w:r w:rsidR="004D1651">
        <w:rPr>
          <w:noProof/>
        </w:rPr>
        <w:t>6</w:t>
      </w:r>
      <w:r w:rsidR="00DE775D">
        <w:rPr>
          <w:rFonts w:cs="Arial"/>
        </w:rPr>
        <w:fldChar w:fldCharType="end"/>
      </w:r>
      <w:r>
        <w:rPr>
          <w:rFonts w:cs="Arial"/>
        </w:rPr>
        <w:t xml:space="preserve">, statistically significant reductions in odds are highlighted in blue whilst statistically significant increases in odds are highlighted in red. As evident, all </w:t>
      </w:r>
      <w:r>
        <w:rPr>
          <w:rFonts w:cs="Arial"/>
        </w:rPr>
        <w:lastRenderedPageBreak/>
        <w:t xml:space="preserve">the GLS interventions were associated with a significant decrease in the odds and number of novice driver infringements across all study licensing phases of between 11% and 50%. In contrast, statistically significant increases in the odds of serious infringements were associated with introduction of the electronic logbook, PrepL and PrepL-S for both P1 and P2 licence holders. Possible reasons for this are not clear but are worthy of further investigation. </w:t>
      </w:r>
    </w:p>
    <w:p w14:paraId="58453350" w14:textId="5AE4F6DE" w:rsidR="00370440" w:rsidRPr="00C121DD" w:rsidRDefault="00032DB7" w:rsidP="00370440">
      <w:pPr>
        <w:pStyle w:val="Heading1"/>
        <w:pageBreakBefore w:val="0"/>
        <w:rPr>
          <w:rFonts w:cs="Arial"/>
        </w:rPr>
      </w:pPr>
      <w:bookmarkStart w:id="85" w:name="_Toc208781029"/>
      <w:r>
        <w:rPr>
          <w:rFonts w:cs="Arial"/>
        </w:rPr>
        <w:t>6</w:t>
      </w:r>
      <w:r w:rsidR="00370440" w:rsidRPr="00C121DD">
        <w:rPr>
          <w:rFonts w:cs="Arial"/>
        </w:rPr>
        <w:t>.</w:t>
      </w:r>
      <w:r w:rsidR="00370440" w:rsidRPr="00C121DD">
        <w:rPr>
          <w:rFonts w:cs="Arial"/>
        </w:rPr>
        <w:tab/>
        <w:t>Results: Specific Effects Models</w:t>
      </w:r>
      <w:bookmarkEnd w:id="85"/>
    </w:p>
    <w:p w14:paraId="3EE0781D" w14:textId="0D92FD12" w:rsidR="00B742EA" w:rsidRDefault="00E178C9" w:rsidP="00E178C9">
      <w:r>
        <w:t>A summary of the analysis results measuring the specific effects of drivers</w:t>
      </w:r>
      <w:r w:rsidR="00DB7530">
        <w:t xml:space="preserve"> actually</w:t>
      </w:r>
      <w:r>
        <w:t xml:space="preserve"> completing the </w:t>
      </w:r>
      <w:r w:rsidR="00DB7530">
        <w:t>changes</w:t>
      </w:r>
      <w:r>
        <w:t xml:space="preserve"> to the GLS on crash and infringement outcomes </w:t>
      </w:r>
      <w:r w:rsidR="00DB7530">
        <w:t xml:space="preserve">are given in </w:t>
      </w:r>
      <w:r w:rsidR="00914556">
        <w:fldChar w:fldCharType="begin"/>
      </w:r>
      <w:r w:rsidR="00914556">
        <w:instrText xml:space="preserve"> REF _Ref208764229 \h </w:instrText>
      </w:r>
      <w:r w:rsidR="00914556">
        <w:fldChar w:fldCharType="separate"/>
      </w:r>
      <w:r w:rsidR="004D1651">
        <w:t xml:space="preserve">Table </w:t>
      </w:r>
      <w:r w:rsidR="004D1651">
        <w:rPr>
          <w:noProof/>
        </w:rPr>
        <w:t>8</w:t>
      </w:r>
      <w:r w:rsidR="00914556">
        <w:fldChar w:fldCharType="end"/>
      </w:r>
      <w:r w:rsidR="00914556">
        <w:t xml:space="preserve"> and </w:t>
      </w:r>
      <w:r w:rsidR="00914556">
        <w:fldChar w:fldCharType="begin"/>
      </w:r>
      <w:r w:rsidR="00914556">
        <w:instrText xml:space="preserve"> REF _Ref208764237 \h </w:instrText>
      </w:r>
      <w:r w:rsidR="00914556">
        <w:fldChar w:fldCharType="separate"/>
      </w:r>
      <w:r w:rsidR="004D1651">
        <w:t xml:space="preserve">Table </w:t>
      </w:r>
      <w:r w:rsidR="004D1651">
        <w:rPr>
          <w:noProof/>
        </w:rPr>
        <w:t>9</w:t>
      </w:r>
      <w:r w:rsidR="00914556">
        <w:fldChar w:fldCharType="end"/>
      </w:r>
      <w:r w:rsidR="00706135">
        <w:t xml:space="preserve">. Full modelling results and specific comments on each can be found in Appendix B. Three separate analysis were undertaken for </w:t>
      </w:r>
      <w:r w:rsidR="00BC501A">
        <w:t>considering the outcomes crash involvement and infringement receipt. Analysis of serious crashes and infringements have not been reported since the results were generally uninformative due to limited data. The first analysis considered indicators for novice drivers on whether they had completed PrepL, the electronic logbook and new HPT. The second analysis substituted the electronic logbook indicator for a measure of the total hours of learner driving recorded and an indicator of whether a professional instructor had been used. The final analysis substituted the indicator of professional instruction being used for the proportion of total learner hours that were completed with a professional instructor. Since the measures used in the final two analyses required accurate electronic learner logbook data, analysis was restricted to only those novice drivers who had valid learner logbook data. Consequently, the impact of completing PrepL in the final two analyses reflects the impact of Pre</w:t>
      </w:r>
      <w:r w:rsidR="007A7323">
        <w:t>p</w:t>
      </w:r>
      <w:r w:rsidR="00BC501A">
        <w:t xml:space="preserve">L only for those completing the electronic logbook also. The measure of the impact of PrepL is most valid for the first analysis since it includes all novice drivers regardless of having valid electronic learner logbook data. </w:t>
      </w:r>
    </w:p>
    <w:p w14:paraId="28519423" w14:textId="39280C36" w:rsidR="00746527" w:rsidRDefault="00BC501A" w:rsidP="00E178C9">
      <w:r>
        <w:t xml:space="preserve">Interpretation of the cells in both </w:t>
      </w:r>
      <w:r>
        <w:fldChar w:fldCharType="begin"/>
      </w:r>
      <w:r>
        <w:instrText xml:space="preserve"> REF _Ref208764229 \h </w:instrText>
      </w:r>
      <w:r>
        <w:fldChar w:fldCharType="separate"/>
      </w:r>
      <w:r w:rsidR="004D1651">
        <w:t xml:space="preserve">Table </w:t>
      </w:r>
      <w:r w:rsidR="004D1651">
        <w:rPr>
          <w:noProof/>
        </w:rPr>
        <w:t>8</w:t>
      </w:r>
      <w:r>
        <w:fldChar w:fldCharType="end"/>
      </w:r>
      <w:r>
        <w:t xml:space="preserve"> and </w:t>
      </w:r>
      <w:r>
        <w:fldChar w:fldCharType="begin"/>
      </w:r>
      <w:r>
        <w:instrText xml:space="preserve"> REF _Ref208764237 \h </w:instrText>
      </w:r>
      <w:r>
        <w:fldChar w:fldCharType="separate"/>
      </w:r>
      <w:r w:rsidR="004D1651">
        <w:t xml:space="preserve">Table </w:t>
      </w:r>
      <w:r w:rsidR="004D1651">
        <w:rPr>
          <w:noProof/>
        </w:rPr>
        <w:t>9</w:t>
      </w:r>
      <w:r>
        <w:fldChar w:fldCharType="end"/>
      </w:r>
      <w:r>
        <w:t xml:space="preserve"> is the same as for the previous summary tables. For the continuous measures (learner logbook hours and proportion of professional instruction) the odds </w:t>
      </w:r>
      <w:r w:rsidR="00B742EA">
        <w:t>refer</w:t>
      </w:r>
      <w:r>
        <w:t xml:space="preserve"> to the change in odds of the outcome for one unit change in the measure (1 additional learner logbook hour or 1% additional professional instruction).</w:t>
      </w:r>
      <w:r w:rsidR="0067693A">
        <w:t xml:space="preserve"> Blank cells in the table indicate the measure was not considered in the analysis as described.</w:t>
      </w:r>
    </w:p>
    <w:p w14:paraId="16A5BE71" w14:textId="77777777" w:rsidR="00E539AC" w:rsidRPr="00E539AC" w:rsidRDefault="00E539AC" w:rsidP="00E178C9"/>
    <w:p w14:paraId="5153ECE7" w14:textId="77777777" w:rsidR="00601CDD" w:rsidRDefault="00601CDD" w:rsidP="00601CDD">
      <w:pPr>
        <w:sectPr w:rsidR="00601CDD" w:rsidSect="00A23F49">
          <w:footerReference w:type="default" r:id="rId22"/>
          <w:pgSz w:w="11907" w:h="16840" w:code="9"/>
          <w:pgMar w:top="1134" w:right="1418" w:bottom="1418" w:left="1701" w:header="720" w:footer="680" w:gutter="0"/>
          <w:paperSrc w:first="7" w:other="7"/>
          <w:cols w:space="720"/>
        </w:sectPr>
      </w:pPr>
    </w:p>
    <w:tbl>
      <w:tblPr>
        <w:tblW w:w="14125" w:type="dxa"/>
        <w:tblLook w:val="04A0" w:firstRow="1" w:lastRow="0" w:firstColumn="1" w:lastColumn="0" w:noHBand="0" w:noVBand="1"/>
      </w:tblPr>
      <w:tblGrid>
        <w:gridCol w:w="1248"/>
        <w:gridCol w:w="1357"/>
        <w:gridCol w:w="960"/>
        <w:gridCol w:w="960"/>
        <w:gridCol w:w="960"/>
        <w:gridCol w:w="960"/>
        <w:gridCol w:w="960"/>
        <w:gridCol w:w="960"/>
        <w:gridCol w:w="960"/>
        <w:gridCol w:w="960"/>
        <w:gridCol w:w="960"/>
        <w:gridCol w:w="960"/>
        <w:gridCol w:w="960"/>
        <w:gridCol w:w="960"/>
      </w:tblGrid>
      <w:tr w:rsidR="00E539AC" w:rsidRPr="00B246DD" w14:paraId="463839DB" w14:textId="77777777" w:rsidTr="00706135">
        <w:trPr>
          <w:trHeight w:val="315"/>
        </w:trPr>
        <w:tc>
          <w:tcPr>
            <w:tcW w:w="12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hideMark/>
          </w:tcPr>
          <w:p w14:paraId="5DE6D20D" w14:textId="77777777" w:rsidR="00E539AC" w:rsidRPr="00B246DD" w:rsidRDefault="00E539AC" w:rsidP="001E691C">
            <w:pPr>
              <w:spacing w:after="0" w:line="240" w:lineRule="auto"/>
              <w:rPr>
                <w:rFonts w:ascii="Times New Roman" w:eastAsia="Times New Roman" w:hAnsi="Times New Roman"/>
                <w:sz w:val="24"/>
                <w:szCs w:val="24"/>
              </w:rPr>
            </w:pPr>
          </w:p>
        </w:tc>
        <w:tc>
          <w:tcPr>
            <w:tcW w:w="1357"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vAlign w:val="bottom"/>
            <w:hideMark/>
          </w:tcPr>
          <w:p w14:paraId="7B152997" w14:textId="77777777" w:rsidR="00E539AC" w:rsidRPr="00B246DD" w:rsidRDefault="00E539AC" w:rsidP="001E691C">
            <w:pPr>
              <w:spacing w:after="0" w:line="240" w:lineRule="auto"/>
              <w:rPr>
                <w:rFonts w:ascii="Times New Roman" w:eastAsia="Times New Roman" w:hAnsi="Times New Roman"/>
                <w:sz w:val="20"/>
              </w:rPr>
            </w:pPr>
          </w:p>
        </w:tc>
        <w:tc>
          <w:tcPr>
            <w:tcW w:w="96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noWrap/>
            <w:vAlign w:val="bottom"/>
            <w:hideMark/>
          </w:tcPr>
          <w:p w14:paraId="75E98322" w14:textId="77777777" w:rsidR="00E539AC" w:rsidRPr="00B246DD" w:rsidRDefault="00E539AC" w:rsidP="001E691C">
            <w:pPr>
              <w:spacing w:after="0" w:line="240" w:lineRule="auto"/>
              <w:rPr>
                <w:rFonts w:ascii="Times New Roman" w:eastAsia="Times New Roman" w:hAnsi="Times New Roman"/>
                <w:sz w:val="20"/>
              </w:rPr>
            </w:pPr>
          </w:p>
        </w:tc>
        <w:tc>
          <w:tcPr>
            <w:tcW w:w="960" w:type="dxa"/>
            <w:tcBorders>
              <w:top w:val="single" w:sz="4" w:space="0" w:color="A6A6A6" w:themeColor="background1" w:themeShade="A6"/>
              <w:left w:val="single" w:sz="4" w:space="0" w:color="A6A6A6" w:themeColor="background1" w:themeShade="A6"/>
              <w:bottom w:val="nil"/>
              <w:right w:val="nil"/>
            </w:tcBorders>
            <w:noWrap/>
            <w:vAlign w:val="bottom"/>
            <w:hideMark/>
          </w:tcPr>
          <w:p w14:paraId="1A58A42B" w14:textId="77777777" w:rsidR="00E539AC" w:rsidRPr="00B246DD" w:rsidRDefault="00E539AC" w:rsidP="001E691C">
            <w:pPr>
              <w:spacing w:after="0" w:line="240" w:lineRule="auto"/>
              <w:rPr>
                <w:rFonts w:ascii="Times New Roman" w:eastAsia="Times New Roman" w:hAnsi="Times New Roman"/>
                <w:sz w:val="20"/>
              </w:rPr>
            </w:pPr>
          </w:p>
        </w:tc>
        <w:tc>
          <w:tcPr>
            <w:tcW w:w="9600" w:type="dxa"/>
            <w:gridSpan w:val="10"/>
            <w:tcBorders>
              <w:top w:val="single" w:sz="8" w:space="0" w:color="BFBFBF"/>
              <w:left w:val="single" w:sz="8" w:space="0" w:color="auto"/>
              <w:bottom w:val="single" w:sz="8" w:space="0" w:color="BFBFBF"/>
              <w:right w:val="single" w:sz="4" w:space="0" w:color="A6A6A6" w:themeColor="background1" w:themeShade="A6"/>
            </w:tcBorders>
            <w:vAlign w:val="center"/>
            <w:hideMark/>
          </w:tcPr>
          <w:p w14:paraId="559EBFFD" w14:textId="77777777" w:rsidR="00E539AC" w:rsidRPr="00B246DD" w:rsidRDefault="00E539AC" w:rsidP="001E691C">
            <w:pPr>
              <w:spacing w:after="0" w:line="240" w:lineRule="auto"/>
              <w:jc w:val="center"/>
              <w:rPr>
                <w:rFonts w:eastAsia="Times New Roman" w:cs="Arial"/>
                <w:color w:val="000000"/>
                <w:sz w:val="16"/>
                <w:szCs w:val="16"/>
              </w:rPr>
            </w:pPr>
            <w:r w:rsidRPr="00B246DD">
              <w:rPr>
                <w:rFonts w:eastAsia="Times New Roman" w:cs="Arial"/>
                <w:color w:val="000000"/>
                <w:sz w:val="16"/>
                <w:szCs w:val="16"/>
              </w:rPr>
              <w:t>Crash probability (Odds ratio)</w:t>
            </w:r>
          </w:p>
        </w:tc>
      </w:tr>
      <w:tr w:rsidR="00706135" w:rsidRPr="00B246DD" w14:paraId="7BF6E0FC" w14:textId="77777777" w:rsidTr="00706135">
        <w:trPr>
          <w:trHeight w:val="315"/>
        </w:trPr>
        <w:tc>
          <w:tcPr>
            <w:tcW w:w="1248"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noWrap/>
            <w:vAlign w:val="bottom"/>
            <w:hideMark/>
          </w:tcPr>
          <w:p w14:paraId="76106471" w14:textId="77777777" w:rsidR="00706135" w:rsidRPr="00B246DD" w:rsidRDefault="00706135" w:rsidP="00706135">
            <w:pPr>
              <w:spacing w:after="0" w:line="240" w:lineRule="auto"/>
              <w:jc w:val="center"/>
              <w:rPr>
                <w:rFonts w:eastAsia="Times New Roman" w:cs="Arial"/>
                <w:color w:val="000000"/>
                <w:sz w:val="16"/>
                <w:szCs w:val="16"/>
              </w:rPr>
            </w:pPr>
          </w:p>
        </w:tc>
        <w:tc>
          <w:tcPr>
            <w:tcW w:w="1357" w:type="dxa"/>
            <w:tcBorders>
              <w:top w:val="single" w:sz="8" w:space="0" w:color="BFBFBF"/>
              <w:left w:val="single" w:sz="8" w:space="0" w:color="BFBFBF"/>
              <w:bottom w:val="single" w:sz="4" w:space="0" w:color="A6A6A6" w:themeColor="background1" w:themeShade="A6"/>
              <w:right w:val="single" w:sz="8" w:space="0" w:color="BFBFBF"/>
            </w:tcBorders>
            <w:vAlign w:val="center"/>
            <w:hideMark/>
          </w:tcPr>
          <w:p w14:paraId="6DEA33BE" w14:textId="77777777" w:rsidR="00706135" w:rsidRPr="00B246DD" w:rsidRDefault="00706135" w:rsidP="00706135">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960" w:type="dxa"/>
            <w:tcBorders>
              <w:top w:val="single" w:sz="8" w:space="0" w:color="BFBFBF"/>
              <w:left w:val="nil"/>
              <w:bottom w:val="single" w:sz="8" w:space="0" w:color="BFBFBF"/>
              <w:right w:val="single" w:sz="8" w:space="0" w:color="BFBFBF"/>
            </w:tcBorders>
            <w:vAlign w:val="center"/>
            <w:hideMark/>
          </w:tcPr>
          <w:p w14:paraId="4CCFE10E" w14:textId="77777777" w:rsidR="00706135" w:rsidRPr="00B246DD" w:rsidRDefault="00706135" w:rsidP="00706135">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960" w:type="dxa"/>
            <w:tcBorders>
              <w:top w:val="single" w:sz="8" w:space="0" w:color="BFBFBF"/>
              <w:left w:val="nil"/>
              <w:bottom w:val="single" w:sz="8" w:space="0" w:color="BFBFBF"/>
              <w:right w:val="single" w:sz="8" w:space="0" w:color="auto"/>
            </w:tcBorders>
            <w:vAlign w:val="center"/>
            <w:hideMark/>
          </w:tcPr>
          <w:p w14:paraId="5DF9B89D" w14:textId="77777777" w:rsidR="00706135" w:rsidRPr="00B246DD" w:rsidRDefault="00706135" w:rsidP="00706135">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3840" w:type="dxa"/>
            <w:gridSpan w:val="4"/>
            <w:tcBorders>
              <w:top w:val="single" w:sz="8" w:space="0" w:color="BFBFBF"/>
              <w:left w:val="nil"/>
              <w:bottom w:val="single" w:sz="8" w:space="0" w:color="BFBFBF"/>
              <w:right w:val="double" w:sz="6" w:space="0" w:color="000000"/>
            </w:tcBorders>
            <w:vAlign w:val="center"/>
            <w:hideMark/>
          </w:tcPr>
          <w:p w14:paraId="502C59C4" w14:textId="4AEE0C0A" w:rsidR="00706135" w:rsidRPr="00B246DD" w:rsidRDefault="00706135" w:rsidP="00706135">
            <w:pPr>
              <w:spacing w:after="0" w:line="240" w:lineRule="auto"/>
              <w:rPr>
                <w:rFonts w:eastAsia="Times New Roman" w:cs="Arial"/>
                <w:color w:val="000000"/>
                <w:sz w:val="16"/>
                <w:szCs w:val="16"/>
              </w:rPr>
            </w:pPr>
            <w:r>
              <w:rPr>
                <w:rFonts w:eastAsia="Times New Roman" w:cs="Arial"/>
                <w:color w:val="000000"/>
                <w:sz w:val="16"/>
                <w:szCs w:val="16"/>
              </w:rPr>
              <w:t xml:space="preserve">Indicators of completing PrepL, the learner e-logbook and new HPT </w:t>
            </w:r>
          </w:p>
        </w:tc>
        <w:tc>
          <w:tcPr>
            <w:tcW w:w="2880" w:type="dxa"/>
            <w:gridSpan w:val="3"/>
            <w:tcBorders>
              <w:top w:val="single" w:sz="8" w:space="0" w:color="BFBFBF"/>
              <w:left w:val="nil"/>
              <w:bottom w:val="single" w:sz="8" w:space="0" w:color="BFBFBF"/>
              <w:right w:val="double" w:sz="4" w:space="0" w:color="auto"/>
            </w:tcBorders>
            <w:vAlign w:val="center"/>
            <w:hideMark/>
          </w:tcPr>
          <w:p w14:paraId="507CA246" w14:textId="16F5C427" w:rsidR="00706135" w:rsidRPr="00B246DD" w:rsidRDefault="00706135" w:rsidP="00706135">
            <w:pPr>
              <w:spacing w:after="0" w:line="240" w:lineRule="auto"/>
              <w:jc w:val="center"/>
              <w:rPr>
                <w:rFonts w:eastAsia="Times New Roman" w:cs="Arial"/>
                <w:color w:val="000000"/>
                <w:sz w:val="16"/>
                <w:szCs w:val="16"/>
              </w:rPr>
            </w:pPr>
            <w:r w:rsidRPr="00DE2842">
              <w:rPr>
                <w:rFonts w:eastAsia="Times New Roman" w:cs="Arial"/>
                <w:color w:val="000000"/>
                <w:sz w:val="16"/>
                <w:szCs w:val="16"/>
              </w:rPr>
              <w:t>Valid</w:t>
            </w:r>
            <w:r>
              <w:rPr>
                <w:rFonts w:eastAsia="Times New Roman" w:cs="Arial"/>
                <w:color w:val="000000"/>
                <w:sz w:val="16"/>
                <w:szCs w:val="16"/>
              </w:rPr>
              <w:t xml:space="preserve"> learner</w:t>
            </w:r>
            <w:r w:rsidRPr="00DE2842">
              <w:rPr>
                <w:rFonts w:eastAsia="Times New Roman" w:cs="Arial"/>
                <w:color w:val="000000"/>
                <w:sz w:val="16"/>
                <w:szCs w:val="16"/>
              </w:rPr>
              <w:t xml:space="preserve"> logbook users </w:t>
            </w:r>
            <w:r>
              <w:rPr>
                <w:rFonts w:eastAsia="Times New Roman" w:cs="Arial"/>
                <w:color w:val="000000"/>
                <w:sz w:val="16"/>
                <w:szCs w:val="16"/>
              </w:rPr>
              <w:t xml:space="preserve">total logbook </w:t>
            </w:r>
            <w:r w:rsidRPr="00DE2842">
              <w:rPr>
                <w:rFonts w:eastAsia="Times New Roman" w:cs="Arial"/>
                <w:color w:val="000000"/>
                <w:sz w:val="16"/>
                <w:szCs w:val="16"/>
              </w:rPr>
              <w:t>hours</w:t>
            </w:r>
            <w:r>
              <w:rPr>
                <w:rFonts w:eastAsia="Times New Roman" w:cs="Arial"/>
                <w:color w:val="000000"/>
                <w:sz w:val="16"/>
                <w:szCs w:val="16"/>
              </w:rPr>
              <w:t xml:space="preserve"> completed</w:t>
            </w:r>
            <w:r w:rsidRPr="00DE2842">
              <w:rPr>
                <w:rFonts w:eastAsia="Times New Roman" w:cs="Arial"/>
                <w:color w:val="000000"/>
                <w:sz w:val="16"/>
                <w:szCs w:val="16"/>
              </w:rPr>
              <w:t xml:space="preserve"> and </w:t>
            </w:r>
            <w:r>
              <w:rPr>
                <w:rFonts w:eastAsia="Times New Roman" w:cs="Arial"/>
                <w:color w:val="000000"/>
                <w:sz w:val="16"/>
                <w:szCs w:val="16"/>
              </w:rPr>
              <w:t>professional instruction indicator</w:t>
            </w:r>
          </w:p>
        </w:tc>
        <w:tc>
          <w:tcPr>
            <w:tcW w:w="2880" w:type="dxa"/>
            <w:gridSpan w:val="3"/>
            <w:tcBorders>
              <w:top w:val="single" w:sz="8" w:space="0" w:color="BFBFBF"/>
              <w:left w:val="double" w:sz="4" w:space="0" w:color="auto"/>
              <w:bottom w:val="single" w:sz="4" w:space="0" w:color="BFBFBF" w:themeColor="background1" w:themeShade="BF"/>
              <w:right w:val="single" w:sz="4" w:space="0" w:color="A6A6A6" w:themeColor="background1" w:themeShade="A6"/>
            </w:tcBorders>
            <w:vAlign w:val="center"/>
            <w:hideMark/>
          </w:tcPr>
          <w:p w14:paraId="586A2AC0" w14:textId="657CB6A1" w:rsidR="00706135" w:rsidRPr="00B246DD" w:rsidRDefault="00706135" w:rsidP="00706135">
            <w:pPr>
              <w:spacing w:after="0" w:line="240" w:lineRule="auto"/>
              <w:jc w:val="center"/>
              <w:rPr>
                <w:rFonts w:eastAsia="Times New Roman" w:cs="Arial"/>
                <w:color w:val="000000"/>
                <w:sz w:val="16"/>
                <w:szCs w:val="16"/>
              </w:rPr>
            </w:pPr>
            <w:r w:rsidRPr="00DE2842">
              <w:rPr>
                <w:rFonts w:eastAsia="Times New Roman" w:cs="Arial"/>
                <w:color w:val="000000"/>
                <w:sz w:val="16"/>
                <w:szCs w:val="16"/>
              </w:rPr>
              <w:t xml:space="preserve">Valid </w:t>
            </w:r>
            <w:r>
              <w:rPr>
                <w:rFonts w:eastAsia="Times New Roman" w:cs="Arial"/>
                <w:color w:val="000000"/>
                <w:sz w:val="16"/>
                <w:szCs w:val="16"/>
              </w:rPr>
              <w:t xml:space="preserve">learner </w:t>
            </w:r>
            <w:r w:rsidRPr="00DE2842">
              <w:rPr>
                <w:rFonts w:eastAsia="Times New Roman" w:cs="Arial"/>
                <w:color w:val="000000"/>
                <w:sz w:val="16"/>
                <w:szCs w:val="16"/>
              </w:rPr>
              <w:t xml:space="preserve">logbook users with </w:t>
            </w:r>
            <w:r>
              <w:rPr>
                <w:rFonts w:eastAsia="Times New Roman" w:cs="Arial"/>
                <w:color w:val="000000"/>
                <w:sz w:val="16"/>
                <w:szCs w:val="16"/>
              </w:rPr>
              <w:t>professional instruction</w:t>
            </w:r>
            <w:r w:rsidRPr="00DE2842">
              <w:rPr>
                <w:rFonts w:eastAsia="Times New Roman" w:cs="Arial"/>
                <w:color w:val="000000"/>
                <w:sz w:val="16"/>
                <w:szCs w:val="16"/>
              </w:rPr>
              <w:t xml:space="preserve"> hours and hour ratio</w:t>
            </w:r>
          </w:p>
        </w:tc>
      </w:tr>
      <w:tr w:rsidR="00C27344" w:rsidRPr="00B246DD" w14:paraId="223D65A8" w14:textId="77777777" w:rsidTr="00706135">
        <w:trPr>
          <w:trHeight w:val="465"/>
        </w:trPr>
        <w:tc>
          <w:tcPr>
            <w:tcW w:w="1248" w:type="dxa"/>
            <w:tcBorders>
              <w:top w:val="single" w:sz="4" w:space="0" w:color="A6A6A6" w:themeColor="background1" w:themeShade="A6"/>
              <w:left w:val="single" w:sz="4" w:space="0" w:color="A6A6A6" w:themeColor="background1" w:themeShade="A6"/>
              <w:bottom w:val="single" w:sz="4" w:space="0" w:color="auto"/>
              <w:right w:val="nil"/>
            </w:tcBorders>
            <w:noWrap/>
            <w:vAlign w:val="bottom"/>
            <w:hideMark/>
          </w:tcPr>
          <w:p w14:paraId="49223090" w14:textId="77777777" w:rsidR="00E539AC" w:rsidRPr="00B246DD" w:rsidRDefault="00E539AC" w:rsidP="001E691C">
            <w:pPr>
              <w:spacing w:after="0" w:line="240" w:lineRule="auto"/>
              <w:jc w:val="center"/>
              <w:rPr>
                <w:rFonts w:eastAsia="Times New Roman" w:cs="Arial"/>
                <w:color w:val="000000"/>
                <w:sz w:val="16"/>
                <w:szCs w:val="16"/>
              </w:rPr>
            </w:pPr>
          </w:p>
        </w:tc>
        <w:tc>
          <w:tcPr>
            <w:tcW w:w="1357" w:type="dxa"/>
            <w:tcBorders>
              <w:top w:val="single" w:sz="4" w:space="0" w:color="A6A6A6" w:themeColor="background1" w:themeShade="A6"/>
              <w:left w:val="single" w:sz="8" w:space="0" w:color="BFBFBF"/>
              <w:bottom w:val="single" w:sz="8" w:space="0" w:color="auto"/>
              <w:right w:val="single" w:sz="8" w:space="0" w:color="BFBFBF"/>
            </w:tcBorders>
            <w:vAlign w:val="center"/>
            <w:hideMark/>
          </w:tcPr>
          <w:p w14:paraId="3FADD87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960" w:type="dxa"/>
            <w:tcBorders>
              <w:top w:val="nil"/>
              <w:left w:val="nil"/>
              <w:bottom w:val="single" w:sz="8" w:space="0" w:color="auto"/>
              <w:right w:val="single" w:sz="8" w:space="0" w:color="BFBFBF"/>
            </w:tcBorders>
            <w:vAlign w:val="center"/>
            <w:hideMark/>
          </w:tcPr>
          <w:p w14:paraId="0B55D9A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Category</w:t>
            </w:r>
          </w:p>
        </w:tc>
        <w:tc>
          <w:tcPr>
            <w:tcW w:w="960" w:type="dxa"/>
            <w:tcBorders>
              <w:top w:val="nil"/>
              <w:left w:val="nil"/>
              <w:bottom w:val="single" w:sz="8" w:space="0" w:color="auto"/>
              <w:right w:val="single" w:sz="8" w:space="0" w:color="auto"/>
            </w:tcBorders>
            <w:vAlign w:val="center"/>
            <w:hideMark/>
          </w:tcPr>
          <w:p w14:paraId="778C54CD"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Reference</w:t>
            </w:r>
          </w:p>
        </w:tc>
        <w:tc>
          <w:tcPr>
            <w:tcW w:w="960" w:type="dxa"/>
            <w:tcBorders>
              <w:top w:val="nil"/>
              <w:left w:val="nil"/>
              <w:bottom w:val="single" w:sz="8" w:space="0" w:color="auto"/>
              <w:right w:val="single" w:sz="8" w:space="0" w:color="BFBFBF"/>
            </w:tcBorders>
            <w:vAlign w:val="center"/>
            <w:hideMark/>
          </w:tcPr>
          <w:p w14:paraId="5D9E3AF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L</w:t>
            </w:r>
          </w:p>
        </w:tc>
        <w:tc>
          <w:tcPr>
            <w:tcW w:w="960" w:type="dxa"/>
            <w:tcBorders>
              <w:top w:val="nil"/>
              <w:left w:val="nil"/>
              <w:bottom w:val="single" w:sz="8" w:space="0" w:color="auto"/>
              <w:right w:val="single" w:sz="8" w:space="0" w:color="BFBFBF"/>
            </w:tcBorders>
            <w:vAlign w:val="center"/>
            <w:hideMark/>
          </w:tcPr>
          <w:p w14:paraId="1A486D7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P1 first 6 months</w:t>
            </w:r>
          </w:p>
        </w:tc>
        <w:tc>
          <w:tcPr>
            <w:tcW w:w="960" w:type="dxa"/>
            <w:tcBorders>
              <w:top w:val="nil"/>
              <w:left w:val="nil"/>
              <w:bottom w:val="single" w:sz="8" w:space="0" w:color="auto"/>
              <w:right w:val="single" w:sz="8" w:space="0" w:color="BFBFBF"/>
            </w:tcBorders>
            <w:vAlign w:val="center"/>
            <w:hideMark/>
          </w:tcPr>
          <w:p w14:paraId="679D6638"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P1 second 6 months</w:t>
            </w:r>
          </w:p>
        </w:tc>
        <w:tc>
          <w:tcPr>
            <w:tcW w:w="960" w:type="dxa"/>
            <w:tcBorders>
              <w:top w:val="single" w:sz="4" w:space="0" w:color="BFBFBF" w:themeColor="background1" w:themeShade="BF"/>
              <w:left w:val="nil"/>
              <w:bottom w:val="single" w:sz="8" w:space="0" w:color="auto"/>
              <w:right w:val="double" w:sz="4" w:space="0" w:color="auto"/>
            </w:tcBorders>
            <w:vAlign w:val="center"/>
            <w:hideMark/>
          </w:tcPr>
          <w:p w14:paraId="1C675E5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P2 1 year</w:t>
            </w:r>
          </w:p>
        </w:tc>
        <w:tc>
          <w:tcPr>
            <w:tcW w:w="960" w:type="dxa"/>
            <w:tcBorders>
              <w:top w:val="single" w:sz="4" w:space="0" w:color="BFBFBF" w:themeColor="background1" w:themeShade="BF"/>
              <w:left w:val="double" w:sz="4" w:space="0" w:color="auto"/>
              <w:bottom w:val="single" w:sz="8" w:space="0" w:color="auto"/>
              <w:right w:val="single" w:sz="8" w:space="0" w:color="BFBFBF"/>
            </w:tcBorders>
            <w:vAlign w:val="center"/>
            <w:hideMark/>
          </w:tcPr>
          <w:p w14:paraId="449A197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P1 first 6 months</w:t>
            </w:r>
          </w:p>
        </w:tc>
        <w:tc>
          <w:tcPr>
            <w:tcW w:w="960" w:type="dxa"/>
            <w:tcBorders>
              <w:top w:val="single" w:sz="4" w:space="0" w:color="BFBFBF" w:themeColor="background1" w:themeShade="BF"/>
              <w:left w:val="nil"/>
              <w:bottom w:val="single" w:sz="8" w:space="0" w:color="auto"/>
              <w:right w:val="single" w:sz="8" w:space="0" w:color="BFBFBF"/>
            </w:tcBorders>
            <w:vAlign w:val="center"/>
            <w:hideMark/>
          </w:tcPr>
          <w:p w14:paraId="66CF2A5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P1 second 6 months</w:t>
            </w:r>
          </w:p>
        </w:tc>
        <w:tc>
          <w:tcPr>
            <w:tcW w:w="960" w:type="dxa"/>
            <w:tcBorders>
              <w:top w:val="single" w:sz="4" w:space="0" w:color="BFBFBF" w:themeColor="background1" w:themeShade="BF"/>
              <w:left w:val="nil"/>
              <w:bottom w:val="single" w:sz="8" w:space="0" w:color="auto"/>
              <w:right w:val="double" w:sz="6" w:space="0" w:color="auto"/>
            </w:tcBorders>
            <w:vAlign w:val="center"/>
            <w:hideMark/>
          </w:tcPr>
          <w:p w14:paraId="3497419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P2 1 year</w:t>
            </w:r>
          </w:p>
        </w:tc>
        <w:tc>
          <w:tcPr>
            <w:tcW w:w="960" w:type="dxa"/>
            <w:tcBorders>
              <w:top w:val="single" w:sz="4" w:space="0" w:color="BFBFBF" w:themeColor="background1" w:themeShade="BF"/>
              <w:left w:val="nil"/>
              <w:bottom w:val="single" w:sz="8" w:space="0" w:color="auto"/>
              <w:right w:val="single" w:sz="8" w:space="0" w:color="BFBFBF"/>
            </w:tcBorders>
            <w:vAlign w:val="center"/>
            <w:hideMark/>
          </w:tcPr>
          <w:p w14:paraId="29BC015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P1 first 6 months</w:t>
            </w:r>
          </w:p>
        </w:tc>
        <w:tc>
          <w:tcPr>
            <w:tcW w:w="960" w:type="dxa"/>
            <w:tcBorders>
              <w:top w:val="single" w:sz="4" w:space="0" w:color="BFBFBF" w:themeColor="background1" w:themeShade="BF"/>
              <w:left w:val="nil"/>
              <w:bottom w:val="single" w:sz="8" w:space="0" w:color="auto"/>
              <w:right w:val="single" w:sz="8" w:space="0" w:color="BFBFBF"/>
            </w:tcBorders>
            <w:vAlign w:val="center"/>
            <w:hideMark/>
          </w:tcPr>
          <w:p w14:paraId="2C8D3FE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P1 second 6 months</w:t>
            </w:r>
          </w:p>
        </w:tc>
        <w:tc>
          <w:tcPr>
            <w:tcW w:w="960" w:type="dxa"/>
            <w:tcBorders>
              <w:top w:val="single" w:sz="4" w:space="0" w:color="BFBFBF" w:themeColor="background1" w:themeShade="BF"/>
              <w:left w:val="nil"/>
              <w:bottom w:val="single" w:sz="8" w:space="0" w:color="auto"/>
              <w:right w:val="single" w:sz="4" w:space="0" w:color="A6A6A6" w:themeColor="background1" w:themeShade="A6"/>
            </w:tcBorders>
            <w:vAlign w:val="center"/>
            <w:hideMark/>
          </w:tcPr>
          <w:p w14:paraId="41D84E3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P2 1 year</w:t>
            </w:r>
          </w:p>
        </w:tc>
      </w:tr>
      <w:tr w:rsidR="00C27344" w:rsidRPr="00B246DD" w14:paraId="6BA96902" w14:textId="77777777" w:rsidTr="00706135">
        <w:trPr>
          <w:trHeight w:val="315"/>
        </w:trPr>
        <w:tc>
          <w:tcPr>
            <w:tcW w:w="1248" w:type="dxa"/>
            <w:vMerge w:val="restart"/>
            <w:tcBorders>
              <w:top w:val="single" w:sz="4" w:space="0" w:color="auto"/>
              <w:left w:val="single" w:sz="4" w:space="0" w:color="A6A6A6" w:themeColor="background1" w:themeShade="A6"/>
              <w:bottom w:val="nil"/>
              <w:right w:val="single" w:sz="8" w:space="0" w:color="BFBFBF"/>
            </w:tcBorders>
            <w:noWrap/>
            <w:vAlign w:val="center"/>
            <w:hideMark/>
          </w:tcPr>
          <w:p w14:paraId="2871910F" w14:textId="77777777" w:rsidR="00E539AC" w:rsidRPr="00B246DD" w:rsidRDefault="00E539AC" w:rsidP="001E691C">
            <w:pPr>
              <w:spacing w:after="0" w:line="240" w:lineRule="auto"/>
              <w:jc w:val="center"/>
              <w:rPr>
                <w:rFonts w:eastAsia="Times New Roman" w:cs="Arial"/>
                <w:color w:val="000000"/>
                <w:sz w:val="16"/>
                <w:szCs w:val="16"/>
              </w:rPr>
            </w:pPr>
            <w:r w:rsidRPr="00B246DD">
              <w:rPr>
                <w:rFonts w:eastAsia="Times New Roman" w:cs="Arial"/>
                <w:color w:val="000000"/>
                <w:sz w:val="16"/>
                <w:szCs w:val="16"/>
              </w:rPr>
              <w:t>Demographics</w:t>
            </w:r>
          </w:p>
        </w:tc>
        <w:tc>
          <w:tcPr>
            <w:tcW w:w="1357" w:type="dxa"/>
            <w:tcBorders>
              <w:top w:val="nil"/>
              <w:left w:val="nil"/>
              <w:bottom w:val="single" w:sz="8" w:space="0" w:color="BFBFBF"/>
              <w:right w:val="single" w:sz="8" w:space="0" w:color="BFBFBF"/>
            </w:tcBorders>
            <w:vAlign w:val="center"/>
            <w:hideMark/>
          </w:tcPr>
          <w:p w14:paraId="27D6BAAD"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Age</w:t>
            </w:r>
          </w:p>
        </w:tc>
        <w:tc>
          <w:tcPr>
            <w:tcW w:w="960" w:type="dxa"/>
            <w:tcBorders>
              <w:top w:val="nil"/>
              <w:left w:val="nil"/>
              <w:bottom w:val="single" w:sz="8" w:space="0" w:color="BFBFBF"/>
              <w:right w:val="single" w:sz="4" w:space="0" w:color="BFBFBF" w:themeColor="background1" w:themeShade="BF"/>
            </w:tcBorders>
            <w:vAlign w:val="center"/>
            <w:hideMark/>
          </w:tcPr>
          <w:p w14:paraId="73C44A99"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x+1</w:t>
            </w:r>
          </w:p>
        </w:tc>
        <w:tc>
          <w:tcPr>
            <w:tcW w:w="960" w:type="dxa"/>
            <w:tcBorders>
              <w:top w:val="nil"/>
              <w:left w:val="single" w:sz="4" w:space="0" w:color="BFBFBF" w:themeColor="background1" w:themeShade="BF"/>
              <w:bottom w:val="single" w:sz="4" w:space="0" w:color="BFBFBF" w:themeColor="background1" w:themeShade="BF"/>
              <w:right w:val="single" w:sz="4" w:space="0" w:color="auto"/>
            </w:tcBorders>
            <w:noWrap/>
            <w:vAlign w:val="bottom"/>
            <w:hideMark/>
          </w:tcPr>
          <w:p w14:paraId="4C6EC1EC" w14:textId="77777777" w:rsidR="00E539AC" w:rsidRPr="00B246DD" w:rsidRDefault="00E539AC" w:rsidP="001E691C">
            <w:pPr>
              <w:spacing w:after="0" w:line="240" w:lineRule="auto"/>
              <w:rPr>
                <w:rFonts w:ascii="Calibri" w:eastAsia="Times New Roman" w:hAnsi="Calibri" w:cs="Calibri"/>
                <w:color w:val="000000"/>
              </w:rPr>
            </w:pPr>
            <w:r w:rsidRPr="00B246DD">
              <w:rPr>
                <w:rFonts w:ascii="Calibri" w:eastAsia="Times New Roman" w:hAnsi="Calibri" w:cs="Calibri"/>
                <w:color w:val="000000"/>
              </w:rPr>
              <w:t>x</w:t>
            </w:r>
          </w:p>
        </w:tc>
        <w:tc>
          <w:tcPr>
            <w:tcW w:w="960" w:type="dxa"/>
            <w:tcBorders>
              <w:top w:val="nil"/>
              <w:left w:val="single" w:sz="4" w:space="0" w:color="auto"/>
              <w:bottom w:val="nil"/>
              <w:right w:val="nil"/>
            </w:tcBorders>
            <w:noWrap/>
            <w:hideMark/>
          </w:tcPr>
          <w:p w14:paraId="50125BC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1.03</w:t>
            </w:r>
          </w:p>
        </w:tc>
        <w:tc>
          <w:tcPr>
            <w:tcW w:w="960" w:type="dxa"/>
            <w:tcBorders>
              <w:top w:val="nil"/>
              <w:left w:val="nil"/>
              <w:bottom w:val="nil"/>
              <w:right w:val="nil"/>
            </w:tcBorders>
            <w:shd w:val="clear" w:color="000000" w:fill="BDD7EE"/>
            <w:noWrap/>
            <w:hideMark/>
          </w:tcPr>
          <w:p w14:paraId="6B5750A8"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0.93</w:t>
            </w:r>
          </w:p>
        </w:tc>
        <w:tc>
          <w:tcPr>
            <w:tcW w:w="960" w:type="dxa"/>
            <w:tcBorders>
              <w:top w:val="nil"/>
              <w:left w:val="nil"/>
              <w:bottom w:val="nil"/>
              <w:right w:val="nil"/>
            </w:tcBorders>
            <w:shd w:val="clear" w:color="000000" w:fill="BDD7EE"/>
            <w:noWrap/>
            <w:hideMark/>
          </w:tcPr>
          <w:p w14:paraId="0FBE30C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0.97</w:t>
            </w:r>
          </w:p>
        </w:tc>
        <w:tc>
          <w:tcPr>
            <w:tcW w:w="960" w:type="dxa"/>
            <w:tcBorders>
              <w:top w:val="nil"/>
              <w:left w:val="nil"/>
              <w:bottom w:val="nil"/>
              <w:right w:val="double" w:sz="4" w:space="0" w:color="auto"/>
            </w:tcBorders>
            <w:shd w:val="clear" w:color="000000" w:fill="BDD7EE"/>
            <w:noWrap/>
            <w:hideMark/>
          </w:tcPr>
          <w:p w14:paraId="0E62CE0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0.98</w:t>
            </w:r>
          </w:p>
        </w:tc>
        <w:tc>
          <w:tcPr>
            <w:tcW w:w="960" w:type="dxa"/>
            <w:tcBorders>
              <w:top w:val="nil"/>
              <w:left w:val="double" w:sz="4" w:space="0" w:color="auto"/>
              <w:bottom w:val="nil"/>
              <w:right w:val="nil"/>
            </w:tcBorders>
            <w:noWrap/>
            <w:hideMark/>
          </w:tcPr>
          <w:p w14:paraId="7F86230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0.94</w:t>
            </w:r>
          </w:p>
        </w:tc>
        <w:tc>
          <w:tcPr>
            <w:tcW w:w="960" w:type="dxa"/>
            <w:tcBorders>
              <w:top w:val="nil"/>
              <w:left w:val="nil"/>
              <w:bottom w:val="nil"/>
              <w:right w:val="nil"/>
            </w:tcBorders>
            <w:noWrap/>
            <w:hideMark/>
          </w:tcPr>
          <w:p w14:paraId="57F9B60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1.00</w:t>
            </w:r>
          </w:p>
        </w:tc>
        <w:tc>
          <w:tcPr>
            <w:tcW w:w="960" w:type="dxa"/>
            <w:tcBorders>
              <w:top w:val="nil"/>
              <w:left w:val="nil"/>
              <w:bottom w:val="nil"/>
              <w:right w:val="double" w:sz="4" w:space="0" w:color="auto"/>
            </w:tcBorders>
            <w:noWrap/>
            <w:hideMark/>
          </w:tcPr>
          <w:p w14:paraId="21C819B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0.99</w:t>
            </w:r>
          </w:p>
        </w:tc>
        <w:tc>
          <w:tcPr>
            <w:tcW w:w="960" w:type="dxa"/>
            <w:tcBorders>
              <w:top w:val="nil"/>
              <w:left w:val="double" w:sz="4" w:space="0" w:color="auto"/>
              <w:bottom w:val="nil"/>
              <w:right w:val="nil"/>
            </w:tcBorders>
            <w:noWrap/>
            <w:hideMark/>
          </w:tcPr>
          <w:p w14:paraId="148F0A5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0.94</w:t>
            </w:r>
          </w:p>
        </w:tc>
        <w:tc>
          <w:tcPr>
            <w:tcW w:w="960" w:type="dxa"/>
            <w:tcBorders>
              <w:top w:val="nil"/>
              <w:left w:val="nil"/>
              <w:bottom w:val="nil"/>
              <w:right w:val="nil"/>
            </w:tcBorders>
            <w:noWrap/>
            <w:hideMark/>
          </w:tcPr>
          <w:p w14:paraId="4E8BD64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1.01</w:t>
            </w:r>
          </w:p>
        </w:tc>
        <w:tc>
          <w:tcPr>
            <w:tcW w:w="960" w:type="dxa"/>
            <w:tcBorders>
              <w:top w:val="nil"/>
              <w:left w:val="nil"/>
              <w:bottom w:val="nil"/>
              <w:right w:val="single" w:sz="4" w:space="0" w:color="A6A6A6" w:themeColor="background1" w:themeShade="A6"/>
            </w:tcBorders>
            <w:noWrap/>
            <w:hideMark/>
          </w:tcPr>
          <w:p w14:paraId="65A7A67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0.99</w:t>
            </w:r>
          </w:p>
        </w:tc>
      </w:tr>
      <w:tr w:rsidR="00C27344" w:rsidRPr="00B246DD" w14:paraId="2277D06D" w14:textId="77777777" w:rsidTr="00706135">
        <w:trPr>
          <w:trHeight w:val="315"/>
        </w:trPr>
        <w:tc>
          <w:tcPr>
            <w:tcW w:w="1248" w:type="dxa"/>
            <w:vMerge/>
            <w:tcBorders>
              <w:top w:val="nil"/>
              <w:left w:val="single" w:sz="4" w:space="0" w:color="A6A6A6" w:themeColor="background1" w:themeShade="A6"/>
              <w:bottom w:val="nil"/>
              <w:right w:val="single" w:sz="8" w:space="0" w:color="BFBFBF"/>
            </w:tcBorders>
            <w:vAlign w:val="center"/>
            <w:hideMark/>
          </w:tcPr>
          <w:p w14:paraId="5D2E6CC2"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590F323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Gender</w:t>
            </w:r>
          </w:p>
        </w:tc>
        <w:tc>
          <w:tcPr>
            <w:tcW w:w="960" w:type="dxa"/>
            <w:tcBorders>
              <w:top w:val="nil"/>
              <w:left w:val="nil"/>
              <w:bottom w:val="single" w:sz="8" w:space="0" w:color="BFBFBF"/>
              <w:right w:val="single" w:sz="8" w:space="0" w:color="BFBFBF"/>
            </w:tcBorders>
            <w:vAlign w:val="center"/>
            <w:hideMark/>
          </w:tcPr>
          <w:p w14:paraId="3705EC0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Male</w:t>
            </w:r>
          </w:p>
        </w:tc>
        <w:tc>
          <w:tcPr>
            <w:tcW w:w="960" w:type="dxa"/>
            <w:tcBorders>
              <w:top w:val="single" w:sz="4" w:space="0" w:color="BFBFBF" w:themeColor="background1" w:themeShade="BF"/>
              <w:left w:val="nil"/>
              <w:bottom w:val="single" w:sz="8" w:space="0" w:color="BFBFBF"/>
              <w:right w:val="single" w:sz="4" w:space="0" w:color="auto"/>
            </w:tcBorders>
            <w:vAlign w:val="center"/>
            <w:hideMark/>
          </w:tcPr>
          <w:p w14:paraId="793C9B09"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Female</w:t>
            </w:r>
          </w:p>
        </w:tc>
        <w:tc>
          <w:tcPr>
            <w:tcW w:w="960" w:type="dxa"/>
            <w:tcBorders>
              <w:top w:val="nil"/>
              <w:left w:val="single" w:sz="4" w:space="0" w:color="auto"/>
              <w:bottom w:val="nil"/>
              <w:right w:val="nil"/>
            </w:tcBorders>
            <w:shd w:val="clear" w:color="000000" w:fill="FF0000"/>
            <w:noWrap/>
            <w:hideMark/>
          </w:tcPr>
          <w:p w14:paraId="2514A7F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1.50</w:t>
            </w:r>
          </w:p>
        </w:tc>
        <w:tc>
          <w:tcPr>
            <w:tcW w:w="960" w:type="dxa"/>
            <w:tcBorders>
              <w:top w:val="nil"/>
              <w:left w:val="nil"/>
              <w:bottom w:val="nil"/>
              <w:right w:val="nil"/>
            </w:tcBorders>
            <w:shd w:val="clear" w:color="000000" w:fill="FF0000"/>
            <w:noWrap/>
            <w:hideMark/>
          </w:tcPr>
          <w:p w14:paraId="247BDC89"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1.21</w:t>
            </w:r>
          </w:p>
        </w:tc>
        <w:tc>
          <w:tcPr>
            <w:tcW w:w="960" w:type="dxa"/>
            <w:tcBorders>
              <w:top w:val="nil"/>
              <w:left w:val="nil"/>
              <w:bottom w:val="nil"/>
              <w:right w:val="nil"/>
            </w:tcBorders>
            <w:shd w:val="clear" w:color="000000" w:fill="FF0000"/>
            <w:noWrap/>
            <w:hideMark/>
          </w:tcPr>
          <w:p w14:paraId="3EC843A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1.17</w:t>
            </w:r>
          </w:p>
        </w:tc>
        <w:tc>
          <w:tcPr>
            <w:tcW w:w="960" w:type="dxa"/>
            <w:tcBorders>
              <w:top w:val="nil"/>
              <w:left w:val="nil"/>
              <w:bottom w:val="nil"/>
              <w:right w:val="double" w:sz="4" w:space="0" w:color="auto"/>
            </w:tcBorders>
            <w:shd w:val="clear" w:color="000000" w:fill="FF0000"/>
            <w:noWrap/>
            <w:hideMark/>
          </w:tcPr>
          <w:p w14:paraId="23D7DC8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1.09</w:t>
            </w:r>
          </w:p>
        </w:tc>
        <w:tc>
          <w:tcPr>
            <w:tcW w:w="960" w:type="dxa"/>
            <w:tcBorders>
              <w:top w:val="nil"/>
              <w:left w:val="double" w:sz="4" w:space="0" w:color="auto"/>
              <w:bottom w:val="nil"/>
              <w:right w:val="nil"/>
            </w:tcBorders>
            <w:shd w:val="clear" w:color="000000" w:fill="FF0000"/>
            <w:noWrap/>
            <w:hideMark/>
          </w:tcPr>
          <w:p w14:paraId="2B34A4E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1.26</w:t>
            </w:r>
          </w:p>
        </w:tc>
        <w:tc>
          <w:tcPr>
            <w:tcW w:w="960" w:type="dxa"/>
            <w:tcBorders>
              <w:top w:val="nil"/>
              <w:left w:val="nil"/>
              <w:bottom w:val="nil"/>
              <w:right w:val="nil"/>
            </w:tcBorders>
            <w:shd w:val="clear" w:color="000000" w:fill="FF0000"/>
            <w:noWrap/>
            <w:hideMark/>
          </w:tcPr>
          <w:p w14:paraId="1DA6F4A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1.27</w:t>
            </w:r>
          </w:p>
        </w:tc>
        <w:tc>
          <w:tcPr>
            <w:tcW w:w="960" w:type="dxa"/>
            <w:tcBorders>
              <w:top w:val="nil"/>
              <w:left w:val="nil"/>
              <w:bottom w:val="nil"/>
              <w:right w:val="double" w:sz="4" w:space="0" w:color="auto"/>
            </w:tcBorders>
            <w:shd w:val="clear" w:color="000000" w:fill="FF0000"/>
            <w:noWrap/>
            <w:hideMark/>
          </w:tcPr>
          <w:p w14:paraId="29058AF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1.22</w:t>
            </w:r>
          </w:p>
        </w:tc>
        <w:tc>
          <w:tcPr>
            <w:tcW w:w="960" w:type="dxa"/>
            <w:tcBorders>
              <w:top w:val="nil"/>
              <w:left w:val="double" w:sz="4" w:space="0" w:color="auto"/>
              <w:bottom w:val="nil"/>
              <w:right w:val="nil"/>
            </w:tcBorders>
            <w:shd w:val="clear" w:color="000000" w:fill="FF0000"/>
            <w:noWrap/>
            <w:hideMark/>
          </w:tcPr>
          <w:p w14:paraId="54B19BD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1.28</w:t>
            </w:r>
          </w:p>
        </w:tc>
        <w:tc>
          <w:tcPr>
            <w:tcW w:w="960" w:type="dxa"/>
            <w:tcBorders>
              <w:top w:val="nil"/>
              <w:left w:val="nil"/>
              <w:bottom w:val="nil"/>
              <w:right w:val="nil"/>
            </w:tcBorders>
            <w:shd w:val="clear" w:color="000000" w:fill="FF0000"/>
            <w:noWrap/>
            <w:hideMark/>
          </w:tcPr>
          <w:p w14:paraId="3CB587F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1.27</w:t>
            </w:r>
          </w:p>
        </w:tc>
        <w:tc>
          <w:tcPr>
            <w:tcW w:w="960" w:type="dxa"/>
            <w:tcBorders>
              <w:top w:val="nil"/>
              <w:left w:val="nil"/>
              <w:bottom w:val="nil"/>
              <w:right w:val="single" w:sz="4" w:space="0" w:color="A6A6A6" w:themeColor="background1" w:themeShade="A6"/>
            </w:tcBorders>
            <w:shd w:val="clear" w:color="000000" w:fill="FF0000"/>
            <w:noWrap/>
            <w:hideMark/>
          </w:tcPr>
          <w:p w14:paraId="1B2CD86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1.23</w:t>
            </w:r>
          </w:p>
        </w:tc>
      </w:tr>
      <w:tr w:rsidR="00C27344" w:rsidRPr="00B246DD" w14:paraId="6C327AC7" w14:textId="77777777" w:rsidTr="00706135">
        <w:trPr>
          <w:trHeight w:val="315"/>
        </w:trPr>
        <w:tc>
          <w:tcPr>
            <w:tcW w:w="1248" w:type="dxa"/>
            <w:vMerge/>
            <w:tcBorders>
              <w:top w:val="nil"/>
              <w:left w:val="single" w:sz="4" w:space="0" w:color="A6A6A6" w:themeColor="background1" w:themeShade="A6"/>
              <w:bottom w:val="nil"/>
              <w:right w:val="single" w:sz="8" w:space="0" w:color="BFBFBF"/>
            </w:tcBorders>
            <w:vAlign w:val="center"/>
            <w:hideMark/>
          </w:tcPr>
          <w:p w14:paraId="69839E9E"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7968F60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MMM</w:t>
            </w:r>
          </w:p>
        </w:tc>
        <w:tc>
          <w:tcPr>
            <w:tcW w:w="960" w:type="dxa"/>
            <w:tcBorders>
              <w:top w:val="nil"/>
              <w:left w:val="nil"/>
              <w:bottom w:val="single" w:sz="8" w:space="0" w:color="BFBFBF"/>
              <w:right w:val="single" w:sz="8" w:space="0" w:color="BFBFBF"/>
            </w:tcBorders>
            <w:vAlign w:val="center"/>
            <w:hideMark/>
          </w:tcPr>
          <w:p w14:paraId="4AB25FB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2</w:t>
            </w:r>
          </w:p>
        </w:tc>
        <w:tc>
          <w:tcPr>
            <w:tcW w:w="960" w:type="dxa"/>
            <w:tcBorders>
              <w:top w:val="nil"/>
              <w:left w:val="nil"/>
              <w:bottom w:val="single" w:sz="8" w:space="0" w:color="BFBFBF"/>
              <w:right w:val="single" w:sz="4" w:space="0" w:color="auto"/>
            </w:tcBorders>
            <w:vAlign w:val="center"/>
            <w:hideMark/>
          </w:tcPr>
          <w:p w14:paraId="380E400D"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w:t>
            </w:r>
          </w:p>
        </w:tc>
        <w:tc>
          <w:tcPr>
            <w:tcW w:w="960" w:type="dxa"/>
            <w:tcBorders>
              <w:top w:val="nil"/>
              <w:left w:val="single" w:sz="4" w:space="0" w:color="auto"/>
              <w:bottom w:val="nil"/>
              <w:right w:val="nil"/>
            </w:tcBorders>
            <w:noWrap/>
            <w:hideMark/>
          </w:tcPr>
          <w:p w14:paraId="15BC0D6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1.13</w:t>
            </w:r>
          </w:p>
        </w:tc>
        <w:tc>
          <w:tcPr>
            <w:tcW w:w="960" w:type="dxa"/>
            <w:tcBorders>
              <w:top w:val="nil"/>
              <w:left w:val="nil"/>
              <w:bottom w:val="nil"/>
              <w:right w:val="nil"/>
            </w:tcBorders>
            <w:noWrap/>
            <w:hideMark/>
          </w:tcPr>
          <w:p w14:paraId="6A5A608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1.14</w:t>
            </w:r>
          </w:p>
        </w:tc>
        <w:tc>
          <w:tcPr>
            <w:tcW w:w="960" w:type="dxa"/>
            <w:tcBorders>
              <w:top w:val="nil"/>
              <w:left w:val="nil"/>
              <w:bottom w:val="nil"/>
              <w:right w:val="nil"/>
            </w:tcBorders>
            <w:noWrap/>
            <w:hideMark/>
          </w:tcPr>
          <w:p w14:paraId="283746B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1.07</w:t>
            </w:r>
          </w:p>
        </w:tc>
        <w:tc>
          <w:tcPr>
            <w:tcW w:w="960" w:type="dxa"/>
            <w:tcBorders>
              <w:top w:val="nil"/>
              <w:left w:val="nil"/>
              <w:bottom w:val="nil"/>
              <w:right w:val="double" w:sz="4" w:space="0" w:color="auto"/>
            </w:tcBorders>
            <w:noWrap/>
            <w:hideMark/>
          </w:tcPr>
          <w:p w14:paraId="6BA16CA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1.04</w:t>
            </w:r>
          </w:p>
        </w:tc>
        <w:tc>
          <w:tcPr>
            <w:tcW w:w="960" w:type="dxa"/>
            <w:tcBorders>
              <w:top w:val="nil"/>
              <w:left w:val="double" w:sz="4" w:space="0" w:color="auto"/>
              <w:bottom w:val="nil"/>
              <w:right w:val="nil"/>
            </w:tcBorders>
            <w:shd w:val="clear" w:color="000000" w:fill="FF0000"/>
            <w:noWrap/>
            <w:hideMark/>
          </w:tcPr>
          <w:p w14:paraId="2AD1C15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1.35</w:t>
            </w:r>
          </w:p>
        </w:tc>
        <w:tc>
          <w:tcPr>
            <w:tcW w:w="960" w:type="dxa"/>
            <w:tcBorders>
              <w:top w:val="nil"/>
              <w:left w:val="nil"/>
              <w:bottom w:val="nil"/>
              <w:right w:val="nil"/>
            </w:tcBorders>
            <w:noWrap/>
            <w:hideMark/>
          </w:tcPr>
          <w:p w14:paraId="4BF2367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1.06</w:t>
            </w:r>
          </w:p>
        </w:tc>
        <w:tc>
          <w:tcPr>
            <w:tcW w:w="960" w:type="dxa"/>
            <w:tcBorders>
              <w:top w:val="nil"/>
              <w:left w:val="nil"/>
              <w:bottom w:val="nil"/>
              <w:right w:val="double" w:sz="4" w:space="0" w:color="auto"/>
            </w:tcBorders>
            <w:noWrap/>
            <w:hideMark/>
          </w:tcPr>
          <w:p w14:paraId="261F43C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1.11</w:t>
            </w:r>
          </w:p>
        </w:tc>
        <w:tc>
          <w:tcPr>
            <w:tcW w:w="960" w:type="dxa"/>
            <w:tcBorders>
              <w:top w:val="nil"/>
              <w:left w:val="double" w:sz="4" w:space="0" w:color="auto"/>
              <w:bottom w:val="nil"/>
              <w:right w:val="nil"/>
            </w:tcBorders>
            <w:shd w:val="clear" w:color="000000" w:fill="FF0000"/>
            <w:noWrap/>
            <w:hideMark/>
          </w:tcPr>
          <w:p w14:paraId="1876E728"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1.35</w:t>
            </w:r>
          </w:p>
        </w:tc>
        <w:tc>
          <w:tcPr>
            <w:tcW w:w="960" w:type="dxa"/>
            <w:tcBorders>
              <w:top w:val="nil"/>
              <w:left w:val="nil"/>
              <w:bottom w:val="nil"/>
              <w:right w:val="nil"/>
            </w:tcBorders>
            <w:noWrap/>
            <w:hideMark/>
          </w:tcPr>
          <w:p w14:paraId="248EAB2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1.06</w:t>
            </w:r>
          </w:p>
        </w:tc>
        <w:tc>
          <w:tcPr>
            <w:tcW w:w="960" w:type="dxa"/>
            <w:tcBorders>
              <w:top w:val="nil"/>
              <w:left w:val="nil"/>
              <w:bottom w:val="nil"/>
              <w:right w:val="single" w:sz="4" w:space="0" w:color="A6A6A6" w:themeColor="background1" w:themeShade="A6"/>
            </w:tcBorders>
            <w:noWrap/>
            <w:hideMark/>
          </w:tcPr>
          <w:p w14:paraId="10496EF6"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1.11</w:t>
            </w:r>
          </w:p>
        </w:tc>
      </w:tr>
      <w:tr w:rsidR="00C27344" w:rsidRPr="00B246DD" w14:paraId="1E4219DA" w14:textId="77777777" w:rsidTr="00706135">
        <w:trPr>
          <w:trHeight w:val="315"/>
        </w:trPr>
        <w:tc>
          <w:tcPr>
            <w:tcW w:w="1248" w:type="dxa"/>
            <w:vMerge/>
            <w:tcBorders>
              <w:top w:val="nil"/>
              <w:left w:val="single" w:sz="4" w:space="0" w:color="A6A6A6" w:themeColor="background1" w:themeShade="A6"/>
              <w:bottom w:val="nil"/>
              <w:right w:val="single" w:sz="8" w:space="0" w:color="BFBFBF"/>
            </w:tcBorders>
            <w:vAlign w:val="center"/>
            <w:hideMark/>
          </w:tcPr>
          <w:p w14:paraId="679D12F6"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0FED4C26"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960" w:type="dxa"/>
            <w:tcBorders>
              <w:top w:val="nil"/>
              <w:left w:val="nil"/>
              <w:bottom w:val="single" w:sz="8" w:space="0" w:color="BFBFBF"/>
              <w:right w:val="single" w:sz="8" w:space="0" w:color="BFBFBF"/>
            </w:tcBorders>
            <w:vAlign w:val="center"/>
            <w:hideMark/>
          </w:tcPr>
          <w:p w14:paraId="1D8F0D0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3</w:t>
            </w:r>
          </w:p>
        </w:tc>
        <w:tc>
          <w:tcPr>
            <w:tcW w:w="960" w:type="dxa"/>
            <w:tcBorders>
              <w:top w:val="nil"/>
              <w:left w:val="nil"/>
              <w:bottom w:val="single" w:sz="8" w:space="0" w:color="BFBFBF"/>
              <w:right w:val="single" w:sz="4" w:space="0" w:color="auto"/>
            </w:tcBorders>
            <w:vAlign w:val="center"/>
            <w:hideMark/>
          </w:tcPr>
          <w:p w14:paraId="13F4448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w:t>
            </w:r>
          </w:p>
        </w:tc>
        <w:tc>
          <w:tcPr>
            <w:tcW w:w="960" w:type="dxa"/>
            <w:tcBorders>
              <w:top w:val="nil"/>
              <w:left w:val="single" w:sz="4" w:space="0" w:color="auto"/>
              <w:bottom w:val="nil"/>
              <w:right w:val="nil"/>
            </w:tcBorders>
            <w:noWrap/>
            <w:hideMark/>
          </w:tcPr>
          <w:p w14:paraId="1CF5A73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0.79</w:t>
            </w:r>
          </w:p>
        </w:tc>
        <w:tc>
          <w:tcPr>
            <w:tcW w:w="960" w:type="dxa"/>
            <w:tcBorders>
              <w:top w:val="nil"/>
              <w:left w:val="nil"/>
              <w:bottom w:val="nil"/>
              <w:right w:val="nil"/>
            </w:tcBorders>
            <w:noWrap/>
            <w:hideMark/>
          </w:tcPr>
          <w:p w14:paraId="171DB1D8"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0.99</w:t>
            </w:r>
          </w:p>
        </w:tc>
        <w:tc>
          <w:tcPr>
            <w:tcW w:w="960" w:type="dxa"/>
            <w:tcBorders>
              <w:top w:val="nil"/>
              <w:left w:val="nil"/>
              <w:bottom w:val="nil"/>
              <w:right w:val="nil"/>
            </w:tcBorders>
            <w:noWrap/>
            <w:hideMark/>
          </w:tcPr>
          <w:p w14:paraId="693C6769"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1.13</w:t>
            </w:r>
          </w:p>
        </w:tc>
        <w:tc>
          <w:tcPr>
            <w:tcW w:w="960" w:type="dxa"/>
            <w:tcBorders>
              <w:top w:val="nil"/>
              <w:left w:val="nil"/>
              <w:bottom w:val="nil"/>
              <w:right w:val="double" w:sz="4" w:space="0" w:color="auto"/>
            </w:tcBorders>
            <w:noWrap/>
            <w:hideMark/>
          </w:tcPr>
          <w:p w14:paraId="4D580CF9"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1.05</w:t>
            </w:r>
          </w:p>
        </w:tc>
        <w:tc>
          <w:tcPr>
            <w:tcW w:w="960" w:type="dxa"/>
            <w:tcBorders>
              <w:top w:val="nil"/>
              <w:left w:val="double" w:sz="4" w:space="0" w:color="auto"/>
              <w:bottom w:val="nil"/>
              <w:right w:val="nil"/>
            </w:tcBorders>
            <w:noWrap/>
            <w:hideMark/>
          </w:tcPr>
          <w:p w14:paraId="45F6808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1.28</w:t>
            </w:r>
          </w:p>
        </w:tc>
        <w:tc>
          <w:tcPr>
            <w:tcW w:w="960" w:type="dxa"/>
            <w:tcBorders>
              <w:top w:val="nil"/>
              <w:left w:val="nil"/>
              <w:bottom w:val="nil"/>
              <w:right w:val="nil"/>
            </w:tcBorders>
            <w:noWrap/>
            <w:hideMark/>
          </w:tcPr>
          <w:p w14:paraId="1CAD8D3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1.03</w:t>
            </w:r>
          </w:p>
        </w:tc>
        <w:tc>
          <w:tcPr>
            <w:tcW w:w="960" w:type="dxa"/>
            <w:tcBorders>
              <w:top w:val="nil"/>
              <w:left w:val="nil"/>
              <w:bottom w:val="nil"/>
              <w:right w:val="double" w:sz="4" w:space="0" w:color="auto"/>
            </w:tcBorders>
            <w:noWrap/>
            <w:hideMark/>
          </w:tcPr>
          <w:p w14:paraId="491040F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1.10</w:t>
            </w:r>
          </w:p>
        </w:tc>
        <w:tc>
          <w:tcPr>
            <w:tcW w:w="960" w:type="dxa"/>
            <w:tcBorders>
              <w:top w:val="nil"/>
              <w:left w:val="double" w:sz="4" w:space="0" w:color="auto"/>
              <w:bottom w:val="nil"/>
              <w:right w:val="nil"/>
            </w:tcBorders>
            <w:noWrap/>
            <w:hideMark/>
          </w:tcPr>
          <w:p w14:paraId="0F991B7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1.28</w:t>
            </w:r>
          </w:p>
        </w:tc>
        <w:tc>
          <w:tcPr>
            <w:tcW w:w="960" w:type="dxa"/>
            <w:tcBorders>
              <w:top w:val="nil"/>
              <w:left w:val="nil"/>
              <w:bottom w:val="nil"/>
              <w:right w:val="nil"/>
            </w:tcBorders>
            <w:noWrap/>
            <w:hideMark/>
          </w:tcPr>
          <w:p w14:paraId="7FBFBF5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1.03</w:t>
            </w:r>
          </w:p>
        </w:tc>
        <w:tc>
          <w:tcPr>
            <w:tcW w:w="960" w:type="dxa"/>
            <w:tcBorders>
              <w:top w:val="nil"/>
              <w:left w:val="nil"/>
              <w:bottom w:val="nil"/>
              <w:right w:val="single" w:sz="4" w:space="0" w:color="A6A6A6" w:themeColor="background1" w:themeShade="A6"/>
            </w:tcBorders>
            <w:noWrap/>
            <w:hideMark/>
          </w:tcPr>
          <w:p w14:paraId="7A1BF99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1.10</w:t>
            </w:r>
          </w:p>
        </w:tc>
      </w:tr>
      <w:tr w:rsidR="00C27344" w:rsidRPr="00B246DD" w14:paraId="238738AE" w14:textId="77777777" w:rsidTr="00706135">
        <w:trPr>
          <w:trHeight w:val="315"/>
        </w:trPr>
        <w:tc>
          <w:tcPr>
            <w:tcW w:w="1248" w:type="dxa"/>
            <w:vMerge/>
            <w:tcBorders>
              <w:top w:val="nil"/>
              <w:left w:val="single" w:sz="4" w:space="0" w:color="A6A6A6" w:themeColor="background1" w:themeShade="A6"/>
              <w:bottom w:val="nil"/>
              <w:right w:val="single" w:sz="8" w:space="0" w:color="BFBFBF"/>
            </w:tcBorders>
            <w:vAlign w:val="center"/>
            <w:hideMark/>
          </w:tcPr>
          <w:p w14:paraId="68E68281"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6E29858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960" w:type="dxa"/>
            <w:tcBorders>
              <w:top w:val="nil"/>
              <w:left w:val="nil"/>
              <w:bottom w:val="single" w:sz="8" w:space="0" w:color="BFBFBF"/>
              <w:right w:val="single" w:sz="8" w:space="0" w:color="BFBFBF"/>
            </w:tcBorders>
            <w:vAlign w:val="center"/>
            <w:hideMark/>
          </w:tcPr>
          <w:p w14:paraId="49F54146"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4</w:t>
            </w:r>
          </w:p>
        </w:tc>
        <w:tc>
          <w:tcPr>
            <w:tcW w:w="960" w:type="dxa"/>
            <w:tcBorders>
              <w:top w:val="nil"/>
              <w:left w:val="nil"/>
              <w:bottom w:val="single" w:sz="8" w:space="0" w:color="BFBFBF"/>
              <w:right w:val="single" w:sz="4" w:space="0" w:color="auto"/>
            </w:tcBorders>
            <w:vAlign w:val="center"/>
            <w:hideMark/>
          </w:tcPr>
          <w:p w14:paraId="60D5E62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w:t>
            </w:r>
          </w:p>
        </w:tc>
        <w:tc>
          <w:tcPr>
            <w:tcW w:w="960" w:type="dxa"/>
            <w:tcBorders>
              <w:top w:val="nil"/>
              <w:left w:val="single" w:sz="4" w:space="0" w:color="auto"/>
              <w:bottom w:val="nil"/>
              <w:right w:val="nil"/>
            </w:tcBorders>
            <w:noWrap/>
            <w:hideMark/>
          </w:tcPr>
          <w:p w14:paraId="08EC650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0.31</w:t>
            </w:r>
          </w:p>
        </w:tc>
        <w:tc>
          <w:tcPr>
            <w:tcW w:w="960" w:type="dxa"/>
            <w:tcBorders>
              <w:top w:val="nil"/>
              <w:left w:val="nil"/>
              <w:bottom w:val="nil"/>
              <w:right w:val="nil"/>
            </w:tcBorders>
            <w:noWrap/>
            <w:hideMark/>
          </w:tcPr>
          <w:p w14:paraId="6FED849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1.13</w:t>
            </w:r>
          </w:p>
        </w:tc>
        <w:tc>
          <w:tcPr>
            <w:tcW w:w="960" w:type="dxa"/>
            <w:tcBorders>
              <w:top w:val="nil"/>
              <w:left w:val="nil"/>
              <w:bottom w:val="nil"/>
              <w:right w:val="nil"/>
            </w:tcBorders>
            <w:noWrap/>
            <w:hideMark/>
          </w:tcPr>
          <w:p w14:paraId="060502D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1.14</w:t>
            </w:r>
          </w:p>
        </w:tc>
        <w:tc>
          <w:tcPr>
            <w:tcW w:w="960" w:type="dxa"/>
            <w:tcBorders>
              <w:top w:val="nil"/>
              <w:left w:val="nil"/>
              <w:bottom w:val="nil"/>
              <w:right w:val="double" w:sz="4" w:space="0" w:color="auto"/>
            </w:tcBorders>
            <w:noWrap/>
            <w:hideMark/>
          </w:tcPr>
          <w:p w14:paraId="094A54A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0.91</w:t>
            </w:r>
          </w:p>
        </w:tc>
        <w:tc>
          <w:tcPr>
            <w:tcW w:w="960" w:type="dxa"/>
            <w:tcBorders>
              <w:top w:val="nil"/>
              <w:left w:val="double" w:sz="4" w:space="0" w:color="auto"/>
              <w:bottom w:val="nil"/>
              <w:right w:val="nil"/>
            </w:tcBorders>
            <w:noWrap/>
            <w:hideMark/>
          </w:tcPr>
          <w:p w14:paraId="039EA27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0.90</w:t>
            </w:r>
          </w:p>
        </w:tc>
        <w:tc>
          <w:tcPr>
            <w:tcW w:w="960" w:type="dxa"/>
            <w:tcBorders>
              <w:top w:val="nil"/>
              <w:left w:val="nil"/>
              <w:bottom w:val="nil"/>
              <w:right w:val="nil"/>
            </w:tcBorders>
            <w:noWrap/>
            <w:hideMark/>
          </w:tcPr>
          <w:p w14:paraId="77CBD5F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1.13</w:t>
            </w:r>
          </w:p>
        </w:tc>
        <w:tc>
          <w:tcPr>
            <w:tcW w:w="960" w:type="dxa"/>
            <w:tcBorders>
              <w:top w:val="nil"/>
              <w:left w:val="nil"/>
              <w:bottom w:val="nil"/>
              <w:right w:val="double" w:sz="4" w:space="0" w:color="auto"/>
            </w:tcBorders>
            <w:noWrap/>
            <w:hideMark/>
          </w:tcPr>
          <w:p w14:paraId="61DB848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0.90</w:t>
            </w:r>
          </w:p>
        </w:tc>
        <w:tc>
          <w:tcPr>
            <w:tcW w:w="960" w:type="dxa"/>
            <w:tcBorders>
              <w:top w:val="nil"/>
              <w:left w:val="double" w:sz="4" w:space="0" w:color="auto"/>
              <w:bottom w:val="nil"/>
              <w:right w:val="nil"/>
            </w:tcBorders>
            <w:noWrap/>
            <w:hideMark/>
          </w:tcPr>
          <w:p w14:paraId="3D77D9D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0.92</w:t>
            </w:r>
          </w:p>
        </w:tc>
        <w:tc>
          <w:tcPr>
            <w:tcW w:w="960" w:type="dxa"/>
            <w:tcBorders>
              <w:top w:val="nil"/>
              <w:left w:val="nil"/>
              <w:bottom w:val="nil"/>
              <w:right w:val="nil"/>
            </w:tcBorders>
            <w:noWrap/>
            <w:hideMark/>
          </w:tcPr>
          <w:p w14:paraId="39EC68F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1.14</w:t>
            </w:r>
          </w:p>
        </w:tc>
        <w:tc>
          <w:tcPr>
            <w:tcW w:w="960" w:type="dxa"/>
            <w:tcBorders>
              <w:top w:val="nil"/>
              <w:left w:val="nil"/>
              <w:bottom w:val="nil"/>
              <w:right w:val="single" w:sz="4" w:space="0" w:color="A6A6A6" w:themeColor="background1" w:themeShade="A6"/>
            </w:tcBorders>
            <w:noWrap/>
            <w:hideMark/>
          </w:tcPr>
          <w:p w14:paraId="3D849CF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0.91</w:t>
            </w:r>
          </w:p>
        </w:tc>
      </w:tr>
      <w:tr w:rsidR="00C27344" w:rsidRPr="00B246DD" w14:paraId="0A727179" w14:textId="77777777" w:rsidTr="00706135">
        <w:trPr>
          <w:trHeight w:val="315"/>
        </w:trPr>
        <w:tc>
          <w:tcPr>
            <w:tcW w:w="1248" w:type="dxa"/>
            <w:vMerge/>
            <w:tcBorders>
              <w:top w:val="nil"/>
              <w:left w:val="single" w:sz="4" w:space="0" w:color="A6A6A6" w:themeColor="background1" w:themeShade="A6"/>
              <w:bottom w:val="nil"/>
              <w:right w:val="single" w:sz="8" w:space="0" w:color="BFBFBF"/>
            </w:tcBorders>
            <w:vAlign w:val="center"/>
            <w:hideMark/>
          </w:tcPr>
          <w:p w14:paraId="1596297B"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3CC204FD"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960" w:type="dxa"/>
            <w:tcBorders>
              <w:top w:val="nil"/>
              <w:left w:val="nil"/>
              <w:bottom w:val="single" w:sz="8" w:space="0" w:color="BFBFBF"/>
              <w:right w:val="single" w:sz="8" w:space="0" w:color="BFBFBF"/>
            </w:tcBorders>
            <w:vAlign w:val="center"/>
            <w:hideMark/>
          </w:tcPr>
          <w:p w14:paraId="7A46255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5</w:t>
            </w:r>
          </w:p>
        </w:tc>
        <w:tc>
          <w:tcPr>
            <w:tcW w:w="960" w:type="dxa"/>
            <w:tcBorders>
              <w:top w:val="nil"/>
              <w:left w:val="nil"/>
              <w:bottom w:val="single" w:sz="8" w:space="0" w:color="BFBFBF"/>
              <w:right w:val="single" w:sz="4" w:space="0" w:color="auto"/>
            </w:tcBorders>
            <w:vAlign w:val="center"/>
            <w:hideMark/>
          </w:tcPr>
          <w:p w14:paraId="7012723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w:t>
            </w:r>
          </w:p>
        </w:tc>
        <w:tc>
          <w:tcPr>
            <w:tcW w:w="960" w:type="dxa"/>
            <w:tcBorders>
              <w:top w:val="nil"/>
              <w:left w:val="single" w:sz="4" w:space="0" w:color="auto"/>
              <w:bottom w:val="nil"/>
              <w:right w:val="nil"/>
            </w:tcBorders>
            <w:shd w:val="clear" w:color="000000" w:fill="FF0000"/>
            <w:noWrap/>
            <w:hideMark/>
          </w:tcPr>
          <w:p w14:paraId="0EB55186"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1.43</w:t>
            </w:r>
          </w:p>
        </w:tc>
        <w:tc>
          <w:tcPr>
            <w:tcW w:w="960" w:type="dxa"/>
            <w:tcBorders>
              <w:top w:val="nil"/>
              <w:left w:val="nil"/>
              <w:bottom w:val="nil"/>
              <w:right w:val="nil"/>
            </w:tcBorders>
            <w:shd w:val="clear" w:color="000000" w:fill="FF0000"/>
            <w:noWrap/>
            <w:hideMark/>
          </w:tcPr>
          <w:p w14:paraId="5D05408B"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1.32</w:t>
            </w:r>
          </w:p>
        </w:tc>
        <w:tc>
          <w:tcPr>
            <w:tcW w:w="960" w:type="dxa"/>
            <w:tcBorders>
              <w:top w:val="nil"/>
              <w:left w:val="nil"/>
              <w:bottom w:val="nil"/>
              <w:right w:val="nil"/>
            </w:tcBorders>
            <w:shd w:val="clear" w:color="000000" w:fill="FF0000"/>
            <w:noWrap/>
            <w:hideMark/>
          </w:tcPr>
          <w:p w14:paraId="2D89FD8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1.18</w:t>
            </w:r>
          </w:p>
        </w:tc>
        <w:tc>
          <w:tcPr>
            <w:tcW w:w="960" w:type="dxa"/>
            <w:tcBorders>
              <w:top w:val="nil"/>
              <w:left w:val="nil"/>
              <w:bottom w:val="nil"/>
              <w:right w:val="double" w:sz="4" w:space="0" w:color="auto"/>
            </w:tcBorders>
            <w:shd w:val="clear" w:color="000000" w:fill="FF0000"/>
            <w:noWrap/>
            <w:hideMark/>
          </w:tcPr>
          <w:p w14:paraId="21D0B0A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1.14</w:t>
            </w:r>
          </w:p>
        </w:tc>
        <w:tc>
          <w:tcPr>
            <w:tcW w:w="960" w:type="dxa"/>
            <w:tcBorders>
              <w:top w:val="nil"/>
              <w:left w:val="double" w:sz="4" w:space="0" w:color="auto"/>
              <w:bottom w:val="nil"/>
              <w:right w:val="nil"/>
            </w:tcBorders>
            <w:shd w:val="clear" w:color="000000" w:fill="FF0000"/>
            <w:noWrap/>
            <w:hideMark/>
          </w:tcPr>
          <w:p w14:paraId="5E16243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1.26</w:t>
            </w:r>
          </w:p>
        </w:tc>
        <w:tc>
          <w:tcPr>
            <w:tcW w:w="960" w:type="dxa"/>
            <w:tcBorders>
              <w:top w:val="nil"/>
              <w:left w:val="nil"/>
              <w:bottom w:val="nil"/>
              <w:right w:val="nil"/>
            </w:tcBorders>
            <w:noWrap/>
            <w:hideMark/>
          </w:tcPr>
          <w:p w14:paraId="1277AC7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1.14</w:t>
            </w:r>
          </w:p>
        </w:tc>
        <w:tc>
          <w:tcPr>
            <w:tcW w:w="960" w:type="dxa"/>
            <w:tcBorders>
              <w:top w:val="nil"/>
              <w:left w:val="nil"/>
              <w:bottom w:val="nil"/>
              <w:right w:val="double" w:sz="4" w:space="0" w:color="auto"/>
            </w:tcBorders>
            <w:shd w:val="clear" w:color="000000" w:fill="FF0000"/>
            <w:noWrap/>
            <w:hideMark/>
          </w:tcPr>
          <w:p w14:paraId="141F44D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1.29</w:t>
            </w:r>
          </w:p>
        </w:tc>
        <w:tc>
          <w:tcPr>
            <w:tcW w:w="960" w:type="dxa"/>
            <w:tcBorders>
              <w:top w:val="nil"/>
              <w:left w:val="double" w:sz="4" w:space="0" w:color="auto"/>
              <w:bottom w:val="nil"/>
              <w:right w:val="nil"/>
            </w:tcBorders>
            <w:shd w:val="clear" w:color="000000" w:fill="FF0000"/>
            <w:noWrap/>
            <w:hideMark/>
          </w:tcPr>
          <w:p w14:paraId="0E9FD0A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1.28</w:t>
            </w:r>
          </w:p>
        </w:tc>
        <w:tc>
          <w:tcPr>
            <w:tcW w:w="960" w:type="dxa"/>
            <w:tcBorders>
              <w:top w:val="nil"/>
              <w:left w:val="nil"/>
              <w:bottom w:val="nil"/>
              <w:right w:val="nil"/>
            </w:tcBorders>
            <w:noWrap/>
            <w:hideMark/>
          </w:tcPr>
          <w:p w14:paraId="24138E0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1.15</w:t>
            </w:r>
          </w:p>
        </w:tc>
        <w:tc>
          <w:tcPr>
            <w:tcW w:w="960" w:type="dxa"/>
            <w:tcBorders>
              <w:top w:val="nil"/>
              <w:left w:val="nil"/>
              <w:bottom w:val="nil"/>
              <w:right w:val="single" w:sz="4" w:space="0" w:color="A6A6A6" w:themeColor="background1" w:themeShade="A6"/>
            </w:tcBorders>
            <w:shd w:val="clear" w:color="000000" w:fill="FF0000"/>
            <w:noWrap/>
            <w:hideMark/>
          </w:tcPr>
          <w:p w14:paraId="1D3B63D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1.30</w:t>
            </w:r>
          </w:p>
        </w:tc>
      </w:tr>
      <w:tr w:rsidR="00C27344" w:rsidRPr="00B246DD" w14:paraId="420EBB3E" w14:textId="77777777" w:rsidTr="00706135">
        <w:trPr>
          <w:trHeight w:val="315"/>
        </w:trPr>
        <w:tc>
          <w:tcPr>
            <w:tcW w:w="1248" w:type="dxa"/>
            <w:vMerge/>
            <w:tcBorders>
              <w:top w:val="nil"/>
              <w:left w:val="single" w:sz="4" w:space="0" w:color="A6A6A6" w:themeColor="background1" w:themeShade="A6"/>
              <w:bottom w:val="nil"/>
              <w:right w:val="single" w:sz="8" w:space="0" w:color="BFBFBF"/>
            </w:tcBorders>
            <w:vAlign w:val="center"/>
            <w:hideMark/>
          </w:tcPr>
          <w:p w14:paraId="6377E92D"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0A39425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960" w:type="dxa"/>
            <w:tcBorders>
              <w:top w:val="nil"/>
              <w:left w:val="nil"/>
              <w:bottom w:val="single" w:sz="8" w:space="0" w:color="BFBFBF"/>
              <w:right w:val="single" w:sz="8" w:space="0" w:color="BFBFBF"/>
            </w:tcBorders>
            <w:vAlign w:val="center"/>
            <w:hideMark/>
          </w:tcPr>
          <w:p w14:paraId="51B3832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6</w:t>
            </w:r>
          </w:p>
        </w:tc>
        <w:tc>
          <w:tcPr>
            <w:tcW w:w="960" w:type="dxa"/>
            <w:tcBorders>
              <w:top w:val="nil"/>
              <w:left w:val="nil"/>
              <w:bottom w:val="single" w:sz="8" w:space="0" w:color="BFBFBF"/>
              <w:right w:val="single" w:sz="4" w:space="0" w:color="auto"/>
            </w:tcBorders>
            <w:vAlign w:val="center"/>
            <w:hideMark/>
          </w:tcPr>
          <w:p w14:paraId="6EBC920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w:t>
            </w:r>
          </w:p>
        </w:tc>
        <w:tc>
          <w:tcPr>
            <w:tcW w:w="960" w:type="dxa"/>
            <w:tcBorders>
              <w:top w:val="nil"/>
              <w:left w:val="single" w:sz="4" w:space="0" w:color="auto"/>
              <w:bottom w:val="nil"/>
              <w:right w:val="nil"/>
            </w:tcBorders>
            <w:noWrap/>
            <w:hideMark/>
          </w:tcPr>
          <w:p w14:paraId="533A8B8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0.99</w:t>
            </w:r>
          </w:p>
        </w:tc>
        <w:tc>
          <w:tcPr>
            <w:tcW w:w="960" w:type="dxa"/>
            <w:tcBorders>
              <w:top w:val="nil"/>
              <w:left w:val="nil"/>
              <w:bottom w:val="nil"/>
              <w:right w:val="nil"/>
            </w:tcBorders>
            <w:noWrap/>
            <w:hideMark/>
          </w:tcPr>
          <w:p w14:paraId="08079F6D"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0.53</w:t>
            </w:r>
          </w:p>
        </w:tc>
        <w:tc>
          <w:tcPr>
            <w:tcW w:w="960" w:type="dxa"/>
            <w:tcBorders>
              <w:top w:val="nil"/>
              <w:left w:val="nil"/>
              <w:bottom w:val="nil"/>
              <w:right w:val="nil"/>
            </w:tcBorders>
            <w:noWrap/>
            <w:hideMark/>
          </w:tcPr>
          <w:p w14:paraId="277BC2D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0.96</w:t>
            </w:r>
          </w:p>
        </w:tc>
        <w:tc>
          <w:tcPr>
            <w:tcW w:w="960" w:type="dxa"/>
            <w:tcBorders>
              <w:top w:val="nil"/>
              <w:left w:val="nil"/>
              <w:bottom w:val="nil"/>
              <w:right w:val="double" w:sz="4" w:space="0" w:color="auto"/>
            </w:tcBorders>
            <w:noWrap/>
            <w:hideMark/>
          </w:tcPr>
          <w:p w14:paraId="51EF367B"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0.96</w:t>
            </w:r>
          </w:p>
        </w:tc>
        <w:tc>
          <w:tcPr>
            <w:tcW w:w="960" w:type="dxa"/>
            <w:tcBorders>
              <w:top w:val="nil"/>
              <w:left w:val="double" w:sz="4" w:space="0" w:color="auto"/>
              <w:bottom w:val="nil"/>
              <w:right w:val="nil"/>
            </w:tcBorders>
            <w:noWrap/>
            <w:hideMark/>
          </w:tcPr>
          <w:p w14:paraId="6109EE3D"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0.59</w:t>
            </w:r>
          </w:p>
        </w:tc>
        <w:tc>
          <w:tcPr>
            <w:tcW w:w="960" w:type="dxa"/>
            <w:tcBorders>
              <w:top w:val="nil"/>
              <w:left w:val="nil"/>
              <w:bottom w:val="nil"/>
              <w:right w:val="nil"/>
            </w:tcBorders>
            <w:noWrap/>
            <w:hideMark/>
          </w:tcPr>
          <w:p w14:paraId="55058708"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1.09</w:t>
            </w:r>
          </w:p>
        </w:tc>
        <w:tc>
          <w:tcPr>
            <w:tcW w:w="960" w:type="dxa"/>
            <w:tcBorders>
              <w:top w:val="nil"/>
              <w:left w:val="nil"/>
              <w:bottom w:val="nil"/>
              <w:right w:val="double" w:sz="4" w:space="0" w:color="auto"/>
            </w:tcBorders>
            <w:noWrap/>
            <w:hideMark/>
          </w:tcPr>
          <w:p w14:paraId="501A14D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0.62</w:t>
            </w:r>
          </w:p>
        </w:tc>
        <w:tc>
          <w:tcPr>
            <w:tcW w:w="960" w:type="dxa"/>
            <w:tcBorders>
              <w:top w:val="nil"/>
              <w:left w:val="double" w:sz="4" w:space="0" w:color="auto"/>
              <w:bottom w:val="nil"/>
              <w:right w:val="nil"/>
            </w:tcBorders>
            <w:noWrap/>
            <w:hideMark/>
          </w:tcPr>
          <w:p w14:paraId="139DB11B"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0.62</w:t>
            </w:r>
          </w:p>
        </w:tc>
        <w:tc>
          <w:tcPr>
            <w:tcW w:w="960" w:type="dxa"/>
            <w:tcBorders>
              <w:top w:val="nil"/>
              <w:left w:val="nil"/>
              <w:bottom w:val="nil"/>
              <w:right w:val="nil"/>
            </w:tcBorders>
            <w:noWrap/>
            <w:hideMark/>
          </w:tcPr>
          <w:p w14:paraId="23A0131B"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1.11</w:t>
            </w:r>
          </w:p>
        </w:tc>
        <w:tc>
          <w:tcPr>
            <w:tcW w:w="960" w:type="dxa"/>
            <w:tcBorders>
              <w:top w:val="nil"/>
              <w:left w:val="nil"/>
              <w:bottom w:val="nil"/>
              <w:right w:val="single" w:sz="4" w:space="0" w:color="A6A6A6" w:themeColor="background1" w:themeShade="A6"/>
            </w:tcBorders>
            <w:noWrap/>
            <w:hideMark/>
          </w:tcPr>
          <w:p w14:paraId="4F09B26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0.63</w:t>
            </w:r>
          </w:p>
        </w:tc>
      </w:tr>
      <w:tr w:rsidR="00C27344" w:rsidRPr="00B246DD" w14:paraId="0D4FDA52" w14:textId="77777777" w:rsidTr="00706135">
        <w:trPr>
          <w:trHeight w:val="315"/>
        </w:trPr>
        <w:tc>
          <w:tcPr>
            <w:tcW w:w="1248" w:type="dxa"/>
            <w:vMerge/>
            <w:tcBorders>
              <w:top w:val="nil"/>
              <w:left w:val="single" w:sz="4" w:space="0" w:color="A6A6A6" w:themeColor="background1" w:themeShade="A6"/>
              <w:bottom w:val="single" w:sz="18" w:space="0" w:color="auto"/>
              <w:right w:val="single" w:sz="8" w:space="0" w:color="BFBFBF"/>
            </w:tcBorders>
            <w:vAlign w:val="center"/>
            <w:hideMark/>
          </w:tcPr>
          <w:p w14:paraId="4A32037A"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18" w:space="0" w:color="auto"/>
              <w:right w:val="single" w:sz="8" w:space="0" w:color="BFBFBF"/>
            </w:tcBorders>
            <w:vAlign w:val="center"/>
            <w:hideMark/>
          </w:tcPr>
          <w:p w14:paraId="7BBC43D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 </w:t>
            </w:r>
          </w:p>
        </w:tc>
        <w:tc>
          <w:tcPr>
            <w:tcW w:w="960" w:type="dxa"/>
            <w:tcBorders>
              <w:top w:val="nil"/>
              <w:left w:val="nil"/>
              <w:bottom w:val="single" w:sz="18" w:space="0" w:color="auto"/>
              <w:right w:val="single" w:sz="8" w:space="0" w:color="BFBFBF"/>
            </w:tcBorders>
            <w:vAlign w:val="center"/>
            <w:hideMark/>
          </w:tcPr>
          <w:p w14:paraId="0084B91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7</w:t>
            </w:r>
          </w:p>
        </w:tc>
        <w:tc>
          <w:tcPr>
            <w:tcW w:w="960" w:type="dxa"/>
            <w:tcBorders>
              <w:top w:val="nil"/>
              <w:left w:val="nil"/>
              <w:bottom w:val="single" w:sz="18" w:space="0" w:color="auto"/>
              <w:right w:val="single" w:sz="4" w:space="0" w:color="auto"/>
            </w:tcBorders>
            <w:vAlign w:val="center"/>
            <w:hideMark/>
          </w:tcPr>
          <w:p w14:paraId="7EBCD98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w:t>
            </w:r>
          </w:p>
        </w:tc>
        <w:tc>
          <w:tcPr>
            <w:tcW w:w="960" w:type="dxa"/>
            <w:tcBorders>
              <w:top w:val="nil"/>
              <w:left w:val="single" w:sz="4" w:space="0" w:color="auto"/>
              <w:bottom w:val="single" w:sz="18" w:space="0" w:color="auto"/>
              <w:right w:val="nil"/>
            </w:tcBorders>
            <w:noWrap/>
            <w:hideMark/>
          </w:tcPr>
          <w:p w14:paraId="2DF10E4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0.86</w:t>
            </w:r>
          </w:p>
        </w:tc>
        <w:tc>
          <w:tcPr>
            <w:tcW w:w="960" w:type="dxa"/>
            <w:tcBorders>
              <w:top w:val="nil"/>
              <w:left w:val="nil"/>
              <w:bottom w:val="single" w:sz="18" w:space="0" w:color="auto"/>
              <w:right w:val="nil"/>
            </w:tcBorders>
            <w:noWrap/>
            <w:hideMark/>
          </w:tcPr>
          <w:p w14:paraId="13BD3B5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1.07</w:t>
            </w:r>
          </w:p>
        </w:tc>
        <w:tc>
          <w:tcPr>
            <w:tcW w:w="960" w:type="dxa"/>
            <w:tcBorders>
              <w:top w:val="nil"/>
              <w:left w:val="nil"/>
              <w:bottom w:val="single" w:sz="18" w:space="0" w:color="auto"/>
              <w:right w:val="nil"/>
            </w:tcBorders>
            <w:noWrap/>
            <w:hideMark/>
          </w:tcPr>
          <w:p w14:paraId="5D9B57D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0.86</w:t>
            </w:r>
          </w:p>
        </w:tc>
        <w:tc>
          <w:tcPr>
            <w:tcW w:w="960" w:type="dxa"/>
            <w:tcBorders>
              <w:top w:val="nil"/>
              <w:left w:val="nil"/>
              <w:bottom w:val="single" w:sz="18" w:space="0" w:color="auto"/>
              <w:right w:val="double" w:sz="4" w:space="0" w:color="auto"/>
            </w:tcBorders>
            <w:noWrap/>
            <w:hideMark/>
          </w:tcPr>
          <w:p w14:paraId="2B86CDD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0.94</w:t>
            </w:r>
          </w:p>
        </w:tc>
        <w:tc>
          <w:tcPr>
            <w:tcW w:w="960" w:type="dxa"/>
            <w:tcBorders>
              <w:top w:val="nil"/>
              <w:left w:val="double" w:sz="4" w:space="0" w:color="auto"/>
              <w:bottom w:val="single" w:sz="18" w:space="0" w:color="auto"/>
              <w:right w:val="nil"/>
            </w:tcBorders>
            <w:noWrap/>
            <w:hideMark/>
          </w:tcPr>
          <w:p w14:paraId="6D949EE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1.31</w:t>
            </w:r>
          </w:p>
        </w:tc>
        <w:tc>
          <w:tcPr>
            <w:tcW w:w="960" w:type="dxa"/>
            <w:tcBorders>
              <w:top w:val="nil"/>
              <w:left w:val="nil"/>
              <w:bottom w:val="single" w:sz="18" w:space="0" w:color="auto"/>
              <w:right w:val="nil"/>
            </w:tcBorders>
            <w:noWrap/>
            <w:hideMark/>
          </w:tcPr>
          <w:p w14:paraId="79A0FB4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0.34</w:t>
            </w:r>
          </w:p>
        </w:tc>
        <w:tc>
          <w:tcPr>
            <w:tcW w:w="960" w:type="dxa"/>
            <w:tcBorders>
              <w:top w:val="nil"/>
              <w:left w:val="nil"/>
              <w:bottom w:val="single" w:sz="18" w:space="0" w:color="auto"/>
              <w:right w:val="double" w:sz="4" w:space="0" w:color="auto"/>
            </w:tcBorders>
            <w:noWrap/>
            <w:hideMark/>
          </w:tcPr>
          <w:p w14:paraId="2FD4BA4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0.59</w:t>
            </w:r>
          </w:p>
        </w:tc>
        <w:tc>
          <w:tcPr>
            <w:tcW w:w="960" w:type="dxa"/>
            <w:tcBorders>
              <w:top w:val="nil"/>
              <w:left w:val="double" w:sz="4" w:space="0" w:color="auto"/>
              <w:bottom w:val="single" w:sz="18" w:space="0" w:color="auto"/>
              <w:right w:val="nil"/>
            </w:tcBorders>
            <w:noWrap/>
            <w:hideMark/>
          </w:tcPr>
          <w:p w14:paraId="0EFABD1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1.40</w:t>
            </w:r>
          </w:p>
        </w:tc>
        <w:tc>
          <w:tcPr>
            <w:tcW w:w="960" w:type="dxa"/>
            <w:tcBorders>
              <w:top w:val="nil"/>
              <w:left w:val="nil"/>
              <w:bottom w:val="single" w:sz="18" w:space="0" w:color="auto"/>
              <w:right w:val="nil"/>
            </w:tcBorders>
            <w:noWrap/>
            <w:hideMark/>
          </w:tcPr>
          <w:p w14:paraId="4433DA0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0.35</w:t>
            </w:r>
          </w:p>
        </w:tc>
        <w:tc>
          <w:tcPr>
            <w:tcW w:w="960" w:type="dxa"/>
            <w:tcBorders>
              <w:top w:val="nil"/>
              <w:left w:val="nil"/>
              <w:bottom w:val="single" w:sz="18" w:space="0" w:color="auto"/>
              <w:right w:val="single" w:sz="4" w:space="0" w:color="A6A6A6" w:themeColor="background1" w:themeShade="A6"/>
            </w:tcBorders>
            <w:noWrap/>
            <w:hideMark/>
          </w:tcPr>
          <w:p w14:paraId="1440999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0.60</w:t>
            </w:r>
          </w:p>
        </w:tc>
      </w:tr>
      <w:tr w:rsidR="00C27344" w:rsidRPr="00B246DD" w14:paraId="4D0EB74F" w14:textId="77777777" w:rsidTr="00706135">
        <w:trPr>
          <w:trHeight w:val="315"/>
        </w:trPr>
        <w:tc>
          <w:tcPr>
            <w:tcW w:w="1248" w:type="dxa"/>
            <w:tcBorders>
              <w:top w:val="single" w:sz="18" w:space="0" w:color="auto"/>
              <w:left w:val="single" w:sz="18" w:space="0" w:color="auto"/>
              <w:bottom w:val="single" w:sz="8" w:space="0" w:color="BFBFBF"/>
              <w:right w:val="single" w:sz="8" w:space="0" w:color="BFBFBF"/>
            </w:tcBorders>
            <w:vAlign w:val="center"/>
            <w:hideMark/>
          </w:tcPr>
          <w:p w14:paraId="4B772752" w14:textId="77777777" w:rsidR="00E539AC" w:rsidRPr="00B246DD" w:rsidRDefault="00E539AC" w:rsidP="001E691C">
            <w:pPr>
              <w:spacing w:after="0" w:line="240" w:lineRule="auto"/>
              <w:jc w:val="center"/>
              <w:rPr>
                <w:rFonts w:eastAsia="Times New Roman" w:cs="Arial"/>
                <w:color w:val="000000"/>
                <w:sz w:val="16"/>
                <w:szCs w:val="16"/>
              </w:rPr>
            </w:pPr>
            <w:r w:rsidRPr="00B246DD">
              <w:rPr>
                <w:rFonts w:eastAsia="Times New Roman" w:cs="Arial"/>
                <w:color w:val="000000"/>
                <w:sz w:val="16"/>
                <w:szCs w:val="16"/>
              </w:rPr>
              <w:t>Prep L</w:t>
            </w:r>
          </w:p>
        </w:tc>
        <w:tc>
          <w:tcPr>
            <w:tcW w:w="1357" w:type="dxa"/>
            <w:tcBorders>
              <w:top w:val="single" w:sz="18" w:space="0" w:color="auto"/>
              <w:left w:val="nil"/>
              <w:bottom w:val="single" w:sz="8" w:space="0" w:color="BFBFBF"/>
              <w:right w:val="single" w:sz="8" w:space="0" w:color="BFBFBF"/>
            </w:tcBorders>
            <w:vAlign w:val="center"/>
            <w:hideMark/>
          </w:tcPr>
          <w:p w14:paraId="352C6316"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Prep L</w:t>
            </w:r>
          </w:p>
        </w:tc>
        <w:tc>
          <w:tcPr>
            <w:tcW w:w="960" w:type="dxa"/>
            <w:tcBorders>
              <w:top w:val="single" w:sz="18" w:space="0" w:color="auto"/>
              <w:left w:val="nil"/>
              <w:bottom w:val="single" w:sz="8" w:space="0" w:color="BFBFBF"/>
              <w:right w:val="single" w:sz="8" w:space="0" w:color="BFBFBF"/>
            </w:tcBorders>
            <w:vAlign w:val="center"/>
            <w:hideMark/>
          </w:tcPr>
          <w:p w14:paraId="02E204D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Yes</w:t>
            </w:r>
          </w:p>
        </w:tc>
        <w:tc>
          <w:tcPr>
            <w:tcW w:w="960" w:type="dxa"/>
            <w:tcBorders>
              <w:top w:val="single" w:sz="18" w:space="0" w:color="auto"/>
              <w:left w:val="nil"/>
              <w:bottom w:val="single" w:sz="8" w:space="0" w:color="BFBFBF"/>
              <w:right w:val="single" w:sz="4" w:space="0" w:color="auto"/>
            </w:tcBorders>
            <w:vAlign w:val="center"/>
            <w:hideMark/>
          </w:tcPr>
          <w:p w14:paraId="33E1127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No</w:t>
            </w:r>
          </w:p>
        </w:tc>
        <w:tc>
          <w:tcPr>
            <w:tcW w:w="960" w:type="dxa"/>
            <w:tcBorders>
              <w:top w:val="single" w:sz="18" w:space="0" w:color="auto"/>
              <w:left w:val="single" w:sz="4" w:space="0" w:color="auto"/>
              <w:bottom w:val="nil"/>
              <w:right w:val="nil"/>
            </w:tcBorders>
            <w:shd w:val="clear" w:color="000000" w:fill="BDD7EE"/>
            <w:noWrap/>
            <w:hideMark/>
          </w:tcPr>
          <w:p w14:paraId="5C8D141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0.75</w:t>
            </w:r>
          </w:p>
        </w:tc>
        <w:tc>
          <w:tcPr>
            <w:tcW w:w="960" w:type="dxa"/>
            <w:tcBorders>
              <w:top w:val="single" w:sz="18" w:space="0" w:color="auto"/>
              <w:left w:val="nil"/>
              <w:bottom w:val="nil"/>
              <w:right w:val="nil"/>
            </w:tcBorders>
            <w:noWrap/>
            <w:hideMark/>
          </w:tcPr>
          <w:p w14:paraId="2B4909E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0.86</w:t>
            </w:r>
          </w:p>
        </w:tc>
        <w:tc>
          <w:tcPr>
            <w:tcW w:w="960" w:type="dxa"/>
            <w:tcBorders>
              <w:top w:val="single" w:sz="18" w:space="0" w:color="auto"/>
              <w:left w:val="nil"/>
              <w:bottom w:val="nil"/>
              <w:right w:val="nil"/>
            </w:tcBorders>
            <w:noWrap/>
            <w:hideMark/>
          </w:tcPr>
          <w:p w14:paraId="2C0CCDD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0.96</w:t>
            </w:r>
          </w:p>
        </w:tc>
        <w:tc>
          <w:tcPr>
            <w:tcW w:w="960" w:type="dxa"/>
            <w:tcBorders>
              <w:top w:val="single" w:sz="18" w:space="0" w:color="auto"/>
              <w:left w:val="nil"/>
              <w:bottom w:val="nil"/>
              <w:right w:val="double" w:sz="4" w:space="0" w:color="auto"/>
            </w:tcBorders>
            <w:shd w:val="clear" w:color="000000" w:fill="BDD7EE"/>
            <w:noWrap/>
            <w:hideMark/>
          </w:tcPr>
          <w:p w14:paraId="02406C9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0.84</w:t>
            </w:r>
          </w:p>
        </w:tc>
        <w:tc>
          <w:tcPr>
            <w:tcW w:w="960" w:type="dxa"/>
            <w:tcBorders>
              <w:top w:val="single" w:sz="18" w:space="0" w:color="auto"/>
              <w:left w:val="double" w:sz="4" w:space="0" w:color="auto"/>
              <w:bottom w:val="nil"/>
              <w:right w:val="nil"/>
            </w:tcBorders>
            <w:noWrap/>
            <w:hideMark/>
          </w:tcPr>
          <w:p w14:paraId="7C91E5D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0.87</w:t>
            </w:r>
          </w:p>
        </w:tc>
        <w:tc>
          <w:tcPr>
            <w:tcW w:w="960" w:type="dxa"/>
            <w:tcBorders>
              <w:top w:val="single" w:sz="18" w:space="0" w:color="auto"/>
              <w:left w:val="nil"/>
              <w:bottom w:val="nil"/>
              <w:right w:val="nil"/>
            </w:tcBorders>
            <w:shd w:val="clear" w:color="000000" w:fill="BDD7EE"/>
            <w:noWrap/>
            <w:hideMark/>
          </w:tcPr>
          <w:p w14:paraId="042C64C6"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0.75</w:t>
            </w:r>
          </w:p>
        </w:tc>
        <w:tc>
          <w:tcPr>
            <w:tcW w:w="960" w:type="dxa"/>
            <w:tcBorders>
              <w:top w:val="single" w:sz="18" w:space="0" w:color="auto"/>
              <w:left w:val="nil"/>
              <w:bottom w:val="nil"/>
              <w:right w:val="double" w:sz="4" w:space="0" w:color="auto"/>
            </w:tcBorders>
            <w:shd w:val="clear" w:color="000000" w:fill="BDD7EE"/>
            <w:noWrap/>
            <w:hideMark/>
          </w:tcPr>
          <w:p w14:paraId="3622B25B"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0.82</w:t>
            </w:r>
          </w:p>
        </w:tc>
        <w:tc>
          <w:tcPr>
            <w:tcW w:w="960" w:type="dxa"/>
            <w:tcBorders>
              <w:top w:val="single" w:sz="18" w:space="0" w:color="auto"/>
              <w:left w:val="double" w:sz="4" w:space="0" w:color="auto"/>
              <w:bottom w:val="nil"/>
              <w:right w:val="nil"/>
            </w:tcBorders>
            <w:noWrap/>
            <w:hideMark/>
          </w:tcPr>
          <w:p w14:paraId="6C21304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0.87</w:t>
            </w:r>
          </w:p>
        </w:tc>
        <w:tc>
          <w:tcPr>
            <w:tcW w:w="960" w:type="dxa"/>
            <w:tcBorders>
              <w:top w:val="single" w:sz="18" w:space="0" w:color="auto"/>
              <w:left w:val="nil"/>
              <w:bottom w:val="nil"/>
              <w:right w:val="nil"/>
            </w:tcBorders>
            <w:shd w:val="clear" w:color="000000" w:fill="BDD7EE"/>
            <w:noWrap/>
            <w:hideMark/>
          </w:tcPr>
          <w:p w14:paraId="5045670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0.76</w:t>
            </w:r>
          </w:p>
        </w:tc>
        <w:tc>
          <w:tcPr>
            <w:tcW w:w="960" w:type="dxa"/>
            <w:tcBorders>
              <w:top w:val="single" w:sz="18" w:space="0" w:color="auto"/>
              <w:left w:val="nil"/>
              <w:bottom w:val="nil"/>
              <w:right w:val="single" w:sz="18" w:space="0" w:color="auto"/>
            </w:tcBorders>
            <w:shd w:val="clear" w:color="000000" w:fill="BDD7EE"/>
            <w:noWrap/>
            <w:hideMark/>
          </w:tcPr>
          <w:p w14:paraId="118F99D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0.82</w:t>
            </w:r>
          </w:p>
        </w:tc>
      </w:tr>
      <w:tr w:rsidR="00C27344" w:rsidRPr="00B246DD" w14:paraId="072D4210" w14:textId="77777777" w:rsidTr="00706135">
        <w:trPr>
          <w:trHeight w:val="315"/>
        </w:trPr>
        <w:tc>
          <w:tcPr>
            <w:tcW w:w="1248" w:type="dxa"/>
            <w:vMerge w:val="restart"/>
            <w:tcBorders>
              <w:top w:val="nil"/>
              <w:left w:val="single" w:sz="18" w:space="0" w:color="auto"/>
              <w:bottom w:val="nil"/>
              <w:right w:val="single" w:sz="8" w:space="0" w:color="BFBFBF"/>
            </w:tcBorders>
            <w:vAlign w:val="center"/>
            <w:hideMark/>
          </w:tcPr>
          <w:p w14:paraId="489B2D7C" w14:textId="77777777" w:rsidR="00E539AC" w:rsidRPr="00B246DD" w:rsidRDefault="00E539AC" w:rsidP="001E691C">
            <w:pPr>
              <w:spacing w:after="0" w:line="240" w:lineRule="auto"/>
              <w:jc w:val="center"/>
              <w:rPr>
                <w:rFonts w:eastAsia="Times New Roman" w:cs="Arial"/>
                <w:color w:val="000000"/>
                <w:sz w:val="16"/>
                <w:szCs w:val="16"/>
              </w:rPr>
            </w:pPr>
            <w:r w:rsidRPr="00B246DD">
              <w:rPr>
                <w:rFonts w:eastAsia="Times New Roman" w:cs="Arial"/>
                <w:color w:val="000000"/>
                <w:sz w:val="16"/>
                <w:szCs w:val="16"/>
              </w:rPr>
              <w:t>E-Logbook</w:t>
            </w:r>
          </w:p>
        </w:tc>
        <w:tc>
          <w:tcPr>
            <w:tcW w:w="1357" w:type="dxa"/>
            <w:tcBorders>
              <w:top w:val="nil"/>
              <w:left w:val="nil"/>
              <w:bottom w:val="single" w:sz="8" w:space="0" w:color="BFBFBF"/>
              <w:right w:val="single" w:sz="8" w:space="0" w:color="BFBFBF"/>
            </w:tcBorders>
            <w:vAlign w:val="center"/>
            <w:hideMark/>
          </w:tcPr>
          <w:p w14:paraId="042CDB7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E-Logbook</w:t>
            </w:r>
          </w:p>
        </w:tc>
        <w:tc>
          <w:tcPr>
            <w:tcW w:w="960" w:type="dxa"/>
            <w:tcBorders>
              <w:top w:val="nil"/>
              <w:left w:val="nil"/>
              <w:bottom w:val="single" w:sz="8" w:space="0" w:color="BFBFBF"/>
              <w:right w:val="single" w:sz="8" w:space="0" w:color="BFBFBF"/>
            </w:tcBorders>
            <w:vAlign w:val="center"/>
            <w:hideMark/>
          </w:tcPr>
          <w:p w14:paraId="47EB5F6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Yes</w:t>
            </w:r>
          </w:p>
        </w:tc>
        <w:tc>
          <w:tcPr>
            <w:tcW w:w="960" w:type="dxa"/>
            <w:tcBorders>
              <w:top w:val="nil"/>
              <w:left w:val="nil"/>
              <w:bottom w:val="single" w:sz="8" w:space="0" w:color="BFBFBF"/>
              <w:right w:val="single" w:sz="4" w:space="0" w:color="auto"/>
            </w:tcBorders>
            <w:vAlign w:val="center"/>
            <w:hideMark/>
          </w:tcPr>
          <w:p w14:paraId="2BB70A9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No</w:t>
            </w:r>
          </w:p>
        </w:tc>
        <w:tc>
          <w:tcPr>
            <w:tcW w:w="960" w:type="dxa"/>
            <w:tcBorders>
              <w:top w:val="nil"/>
              <w:left w:val="single" w:sz="4" w:space="0" w:color="auto"/>
              <w:bottom w:val="nil"/>
              <w:right w:val="nil"/>
            </w:tcBorders>
            <w:noWrap/>
          </w:tcPr>
          <w:p w14:paraId="281D3FF5" w14:textId="773EC36E"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shd w:val="clear" w:color="000000" w:fill="BDD7EE"/>
            <w:noWrap/>
            <w:hideMark/>
          </w:tcPr>
          <w:p w14:paraId="052B675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0.82</w:t>
            </w:r>
          </w:p>
        </w:tc>
        <w:tc>
          <w:tcPr>
            <w:tcW w:w="960" w:type="dxa"/>
            <w:tcBorders>
              <w:top w:val="nil"/>
              <w:left w:val="nil"/>
              <w:bottom w:val="nil"/>
              <w:right w:val="nil"/>
            </w:tcBorders>
            <w:shd w:val="clear" w:color="000000" w:fill="BDD7EE"/>
            <w:noWrap/>
            <w:hideMark/>
          </w:tcPr>
          <w:p w14:paraId="6D27ECB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0.87</w:t>
            </w:r>
          </w:p>
        </w:tc>
        <w:tc>
          <w:tcPr>
            <w:tcW w:w="960" w:type="dxa"/>
            <w:tcBorders>
              <w:top w:val="nil"/>
              <w:left w:val="nil"/>
              <w:bottom w:val="nil"/>
              <w:right w:val="double" w:sz="4" w:space="0" w:color="auto"/>
            </w:tcBorders>
            <w:shd w:val="clear" w:color="000000" w:fill="BDD7EE"/>
            <w:noWrap/>
            <w:hideMark/>
          </w:tcPr>
          <w:p w14:paraId="2FB1E5BA"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0.90</w:t>
            </w:r>
          </w:p>
        </w:tc>
        <w:tc>
          <w:tcPr>
            <w:tcW w:w="960" w:type="dxa"/>
            <w:tcBorders>
              <w:top w:val="nil"/>
              <w:left w:val="double" w:sz="4" w:space="0" w:color="auto"/>
              <w:bottom w:val="nil"/>
              <w:right w:val="nil"/>
            </w:tcBorders>
            <w:noWrap/>
          </w:tcPr>
          <w:p w14:paraId="56C6ED1B" w14:textId="24D74D61"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28830B2A" w14:textId="47BC7B69"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noWrap/>
          </w:tcPr>
          <w:p w14:paraId="46500261" w14:textId="1517A909"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noWrap/>
          </w:tcPr>
          <w:p w14:paraId="06781EF4" w14:textId="7A8F2953"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494836B4" w14:textId="1A8EFD11"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single" w:sz="18" w:space="0" w:color="auto"/>
            </w:tcBorders>
            <w:noWrap/>
          </w:tcPr>
          <w:p w14:paraId="72677CD7" w14:textId="0561F8B5" w:rsidR="00E539AC" w:rsidRPr="00B246DD" w:rsidRDefault="00E539AC" w:rsidP="001E691C">
            <w:pPr>
              <w:spacing w:after="0" w:line="240" w:lineRule="auto"/>
              <w:rPr>
                <w:rFonts w:eastAsia="Times New Roman" w:cs="Arial"/>
                <w:color w:val="000000"/>
                <w:sz w:val="16"/>
                <w:szCs w:val="16"/>
              </w:rPr>
            </w:pPr>
          </w:p>
        </w:tc>
      </w:tr>
      <w:tr w:rsidR="00C27344" w:rsidRPr="00B246DD" w14:paraId="551E15B9" w14:textId="77777777" w:rsidTr="00706135">
        <w:trPr>
          <w:trHeight w:val="465"/>
        </w:trPr>
        <w:tc>
          <w:tcPr>
            <w:tcW w:w="1248" w:type="dxa"/>
            <w:vMerge/>
            <w:tcBorders>
              <w:top w:val="nil"/>
              <w:left w:val="single" w:sz="18" w:space="0" w:color="auto"/>
              <w:bottom w:val="nil"/>
              <w:right w:val="single" w:sz="8" w:space="0" w:color="BFBFBF"/>
            </w:tcBorders>
            <w:vAlign w:val="center"/>
            <w:hideMark/>
          </w:tcPr>
          <w:p w14:paraId="6E4C2053"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7980F90C" w14:textId="1B08E87F" w:rsidR="00E539AC" w:rsidRPr="00B246DD" w:rsidRDefault="00E539AC" w:rsidP="00706135">
            <w:pPr>
              <w:spacing w:after="0" w:line="240" w:lineRule="auto"/>
              <w:jc w:val="left"/>
              <w:rPr>
                <w:rFonts w:eastAsia="Times New Roman" w:cs="Arial"/>
                <w:color w:val="000000"/>
                <w:sz w:val="16"/>
                <w:szCs w:val="16"/>
              </w:rPr>
            </w:pPr>
            <w:r w:rsidRPr="00B246DD">
              <w:rPr>
                <w:rFonts w:eastAsia="Times New Roman" w:cs="Arial"/>
                <w:color w:val="000000"/>
                <w:sz w:val="16"/>
                <w:szCs w:val="16"/>
              </w:rPr>
              <w:t xml:space="preserve">Total </w:t>
            </w:r>
            <w:r w:rsidR="00706135">
              <w:rPr>
                <w:rFonts w:eastAsia="Times New Roman" w:cs="Arial"/>
                <w:color w:val="000000"/>
                <w:sz w:val="16"/>
                <w:szCs w:val="16"/>
              </w:rPr>
              <w:t xml:space="preserve">logbook </w:t>
            </w:r>
            <w:r w:rsidRPr="00B246DD">
              <w:rPr>
                <w:rFonts w:eastAsia="Times New Roman" w:cs="Arial"/>
                <w:color w:val="000000"/>
                <w:sz w:val="16"/>
                <w:szCs w:val="16"/>
              </w:rPr>
              <w:t>hours recorded</w:t>
            </w:r>
          </w:p>
        </w:tc>
        <w:tc>
          <w:tcPr>
            <w:tcW w:w="960" w:type="dxa"/>
            <w:tcBorders>
              <w:top w:val="nil"/>
              <w:left w:val="nil"/>
              <w:bottom w:val="single" w:sz="8" w:space="0" w:color="BFBFBF"/>
              <w:right w:val="single" w:sz="8" w:space="0" w:color="BFBFBF"/>
            </w:tcBorders>
            <w:vAlign w:val="center"/>
            <w:hideMark/>
          </w:tcPr>
          <w:p w14:paraId="63DF4CF3"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x+1</w:t>
            </w:r>
          </w:p>
        </w:tc>
        <w:tc>
          <w:tcPr>
            <w:tcW w:w="960" w:type="dxa"/>
            <w:tcBorders>
              <w:top w:val="nil"/>
              <w:left w:val="nil"/>
              <w:bottom w:val="single" w:sz="8" w:space="0" w:color="BFBFBF"/>
              <w:right w:val="single" w:sz="4" w:space="0" w:color="auto"/>
            </w:tcBorders>
            <w:vAlign w:val="center"/>
            <w:hideMark/>
          </w:tcPr>
          <w:p w14:paraId="0897EF68"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x</w:t>
            </w:r>
          </w:p>
        </w:tc>
        <w:tc>
          <w:tcPr>
            <w:tcW w:w="960" w:type="dxa"/>
            <w:tcBorders>
              <w:top w:val="nil"/>
              <w:left w:val="single" w:sz="4" w:space="0" w:color="auto"/>
              <w:bottom w:val="nil"/>
              <w:right w:val="nil"/>
            </w:tcBorders>
            <w:noWrap/>
          </w:tcPr>
          <w:p w14:paraId="47C81630" w14:textId="3DDC5663"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62080C1F" w14:textId="124A7DB2"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69C5F58C" w14:textId="56659679"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noWrap/>
          </w:tcPr>
          <w:p w14:paraId="6A69F876" w14:textId="5486E755"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noWrap/>
            <w:hideMark/>
          </w:tcPr>
          <w:p w14:paraId="7E6DC9B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1.00</w:t>
            </w:r>
          </w:p>
        </w:tc>
        <w:tc>
          <w:tcPr>
            <w:tcW w:w="960" w:type="dxa"/>
            <w:tcBorders>
              <w:top w:val="nil"/>
              <w:left w:val="nil"/>
              <w:bottom w:val="nil"/>
              <w:right w:val="nil"/>
            </w:tcBorders>
            <w:shd w:val="clear" w:color="000000" w:fill="FF0000"/>
            <w:noWrap/>
            <w:hideMark/>
          </w:tcPr>
          <w:p w14:paraId="54DF6AA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1.01</w:t>
            </w:r>
          </w:p>
        </w:tc>
        <w:tc>
          <w:tcPr>
            <w:tcW w:w="960" w:type="dxa"/>
            <w:tcBorders>
              <w:top w:val="nil"/>
              <w:left w:val="nil"/>
              <w:bottom w:val="nil"/>
              <w:right w:val="double" w:sz="4" w:space="0" w:color="auto"/>
            </w:tcBorders>
            <w:noWrap/>
            <w:hideMark/>
          </w:tcPr>
          <w:p w14:paraId="1A0C9E4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1.00</w:t>
            </w:r>
          </w:p>
        </w:tc>
        <w:tc>
          <w:tcPr>
            <w:tcW w:w="960" w:type="dxa"/>
            <w:tcBorders>
              <w:top w:val="nil"/>
              <w:left w:val="double" w:sz="4" w:space="0" w:color="auto"/>
              <w:bottom w:val="nil"/>
              <w:right w:val="nil"/>
            </w:tcBorders>
            <w:noWrap/>
            <w:hideMark/>
          </w:tcPr>
          <w:p w14:paraId="712005EB"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1.00</w:t>
            </w:r>
          </w:p>
        </w:tc>
        <w:tc>
          <w:tcPr>
            <w:tcW w:w="960" w:type="dxa"/>
            <w:tcBorders>
              <w:top w:val="nil"/>
              <w:left w:val="nil"/>
              <w:bottom w:val="nil"/>
              <w:right w:val="nil"/>
            </w:tcBorders>
            <w:shd w:val="clear" w:color="000000" w:fill="FF0000"/>
            <w:noWrap/>
            <w:hideMark/>
          </w:tcPr>
          <w:p w14:paraId="748FEE3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1.01</w:t>
            </w:r>
          </w:p>
        </w:tc>
        <w:tc>
          <w:tcPr>
            <w:tcW w:w="960" w:type="dxa"/>
            <w:tcBorders>
              <w:top w:val="nil"/>
              <w:left w:val="nil"/>
              <w:bottom w:val="nil"/>
              <w:right w:val="single" w:sz="18" w:space="0" w:color="auto"/>
            </w:tcBorders>
            <w:noWrap/>
            <w:hideMark/>
          </w:tcPr>
          <w:p w14:paraId="50B1EEAC"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1.00</w:t>
            </w:r>
          </w:p>
        </w:tc>
      </w:tr>
      <w:tr w:rsidR="00C27344" w:rsidRPr="00B246DD" w14:paraId="001E8578" w14:textId="77777777" w:rsidTr="00706135">
        <w:trPr>
          <w:trHeight w:val="315"/>
        </w:trPr>
        <w:tc>
          <w:tcPr>
            <w:tcW w:w="1248" w:type="dxa"/>
            <w:vMerge/>
            <w:tcBorders>
              <w:top w:val="nil"/>
              <w:left w:val="single" w:sz="18" w:space="0" w:color="auto"/>
              <w:bottom w:val="nil"/>
              <w:right w:val="single" w:sz="8" w:space="0" w:color="BFBFBF"/>
            </w:tcBorders>
            <w:vAlign w:val="center"/>
            <w:hideMark/>
          </w:tcPr>
          <w:p w14:paraId="7E3440DB"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35A90BEB" w14:textId="41EA0948" w:rsidR="00E539AC" w:rsidRPr="00B246DD" w:rsidRDefault="00706135" w:rsidP="001E691C">
            <w:pPr>
              <w:spacing w:after="0" w:line="240" w:lineRule="auto"/>
              <w:rPr>
                <w:rFonts w:eastAsia="Times New Roman" w:cs="Arial"/>
                <w:color w:val="000000"/>
                <w:sz w:val="16"/>
                <w:szCs w:val="16"/>
              </w:rPr>
            </w:pPr>
            <w:r>
              <w:rPr>
                <w:rFonts w:eastAsia="Times New Roman" w:cs="Arial"/>
                <w:color w:val="000000"/>
                <w:sz w:val="16"/>
                <w:szCs w:val="16"/>
              </w:rPr>
              <w:t>Professional instruction</w:t>
            </w:r>
          </w:p>
        </w:tc>
        <w:tc>
          <w:tcPr>
            <w:tcW w:w="960" w:type="dxa"/>
            <w:tcBorders>
              <w:top w:val="nil"/>
              <w:left w:val="nil"/>
              <w:bottom w:val="single" w:sz="8" w:space="0" w:color="BFBFBF"/>
              <w:right w:val="single" w:sz="8" w:space="0" w:color="BFBFBF"/>
            </w:tcBorders>
            <w:vAlign w:val="center"/>
            <w:hideMark/>
          </w:tcPr>
          <w:p w14:paraId="313B01AD"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Yes</w:t>
            </w:r>
          </w:p>
        </w:tc>
        <w:tc>
          <w:tcPr>
            <w:tcW w:w="960" w:type="dxa"/>
            <w:tcBorders>
              <w:top w:val="nil"/>
              <w:left w:val="nil"/>
              <w:bottom w:val="single" w:sz="8" w:space="0" w:color="BFBFBF"/>
              <w:right w:val="single" w:sz="4" w:space="0" w:color="auto"/>
            </w:tcBorders>
            <w:vAlign w:val="center"/>
            <w:hideMark/>
          </w:tcPr>
          <w:p w14:paraId="3FBC126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No</w:t>
            </w:r>
          </w:p>
        </w:tc>
        <w:tc>
          <w:tcPr>
            <w:tcW w:w="960" w:type="dxa"/>
            <w:tcBorders>
              <w:top w:val="nil"/>
              <w:left w:val="single" w:sz="4" w:space="0" w:color="auto"/>
              <w:bottom w:val="nil"/>
              <w:right w:val="nil"/>
            </w:tcBorders>
            <w:noWrap/>
          </w:tcPr>
          <w:p w14:paraId="2D19E67C" w14:textId="48EADE85"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55ABF551" w14:textId="7F6D4720"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40EF0F33" w14:textId="6FBB4C5C"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noWrap/>
          </w:tcPr>
          <w:p w14:paraId="2E26EB26" w14:textId="4EC4D20E"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shd w:val="clear" w:color="000000" w:fill="BDD7EE"/>
            <w:noWrap/>
            <w:hideMark/>
          </w:tcPr>
          <w:p w14:paraId="2617DF8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0.77</w:t>
            </w:r>
          </w:p>
        </w:tc>
        <w:tc>
          <w:tcPr>
            <w:tcW w:w="960" w:type="dxa"/>
            <w:tcBorders>
              <w:top w:val="nil"/>
              <w:left w:val="nil"/>
              <w:bottom w:val="nil"/>
              <w:right w:val="nil"/>
            </w:tcBorders>
            <w:noWrap/>
            <w:hideMark/>
          </w:tcPr>
          <w:p w14:paraId="7CE820C0"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0.89</w:t>
            </w:r>
          </w:p>
        </w:tc>
        <w:tc>
          <w:tcPr>
            <w:tcW w:w="960" w:type="dxa"/>
            <w:tcBorders>
              <w:top w:val="nil"/>
              <w:left w:val="nil"/>
              <w:bottom w:val="nil"/>
              <w:right w:val="double" w:sz="4" w:space="0" w:color="auto"/>
            </w:tcBorders>
            <w:noWrap/>
            <w:hideMark/>
          </w:tcPr>
          <w:p w14:paraId="703D619B"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0.92</w:t>
            </w:r>
          </w:p>
        </w:tc>
        <w:tc>
          <w:tcPr>
            <w:tcW w:w="960" w:type="dxa"/>
            <w:tcBorders>
              <w:top w:val="nil"/>
              <w:left w:val="double" w:sz="4" w:space="0" w:color="auto"/>
              <w:bottom w:val="nil"/>
              <w:right w:val="nil"/>
            </w:tcBorders>
            <w:noWrap/>
          </w:tcPr>
          <w:p w14:paraId="7DD65AE3" w14:textId="06123090"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23699FBE" w14:textId="39517C16"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single" w:sz="18" w:space="0" w:color="auto"/>
            </w:tcBorders>
            <w:noWrap/>
          </w:tcPr>
          <w:p w14:paraId="2621F772" w14:textId="61313F2D" w:rsidR="00E539AC" w:rsidRPr="00B246DD" w:rsidRDefault="00E539AC" w:rsidP="001E691C">
            <w:pPr>
              <w:spacing w:after="0" w:line="240" w:lineRule="auto"/>
              <w:rPr>
                <w:rFonts w:eastAsia="Times New Roman" w:cs="Arial"/>
                <w:color w:val="000000"/>
                <w:sz w:val="16"/>
                <w:szCs w:val="16"/>
              </w:rPr>
            </w:pPr>
          </w:p>
        </w:tc>
      </w:tr>
      <w:tr w:rsidR="00C27344" w:rsidRPr="00B246DD" w14:paraId="36277CE0" w14:textId="77777777" w:rsidTr="00706135">
        <w:trPr>
          <w:trHeight w:val="465"/>
        </w:trPr>
        <w:tc>
          <w:tcPr>
            <w:tcW w:w="1248" w:type="dxa"/>
            <w:vMerge/>
            <w:tcBorders>
              <w:top w:val="nil"/>
              <w:left w:val="single" w:sz="18" w:space="0" w:color="auto"/>
              <w:bottom w:val="single" w:sz="4" w:space="0" w:color="A6A6A6" w:themeColor="background1" w:themeShade="A6"/>
              <w:right w:val="single" w:sz="8" w:space="0" w:color="BFBFBF"/>
            </w:tcBorders>
            <w:vAlign w:val="center"/>
            <w:hideMark/>
          </w:tcPr>
          <w:p w14:paraId="2DF2F0C9" w14:textId="77777777" w:rsidR="00E539AC" w:rsidRPr="00B246DD" w:rsidRDefault="00E539AC" w:rsidP="001E691C">
            <w:pPr>
              <w:spacing w:after="0" w:line="240" w:lineRule="auto"/>
              <w:rPr>
                <w:rFonts w:eastAsia="Times New Roman" w:cs="Arial"/>
                <w:color w:val="000000"/>
                <w:sz w:val="16"/>
                <w:szCs w:val="16"/>
              </w:rPr>
            </w:pPr>
          </w:p>
        </w:tc>
        <w:tc>
          <w:tcPr>
            <w:tcW w:w="1357" w:type="dxa"/>
            <w:tcBorders>
              <w:top w:val="nil"/>
              <w:left w:val="nil"/>
              <w:bottom w:val="single" w:sz="8" w:space="0" w:color="BFBFBF"/>
              <w:right w:val="single" w:sz="8" w:space="0" w:color="BFBFBF"/>
            </w:tcBorders>
            <w:vAlign w:val="center"/>
            <w:hideMark/>
          </w:tcPr>
          <w:p w14:paraId="5C0C1E98" w14:textId="35C8C901" w:rsidR="00E539AC" w:rsidRPr="00B246DD" w:rsidRDefault="00706135" w:rsidP="00706135">
            <w:pPr>
              <w:spacing w:after="0" w:line="240" w:lineRule="auto"/>
              <w:jc w:val="left"/>
              <w:rPr>
                <w:rFonts w:eastAsia="Times New Roman" w:cs="Arial"/>
                <w:color w:val="000000"/>
                <w:sz w:val="16"/>
                <w:szCs w:val="16"/>
              </w:rPr>
            </w:pPr>
            <w:r>
              <w:rPr>
                <w:rFonts w:eastAsia="Times New Roman" w:cs="Arial"/>
                <w:color w:val="000000"/>
                <w:sz w:val="16"/>
                <w:szCs w:val="16"/>
              </w:rPr>
              <w:t xml:space="preserve">Proportion of logbook hours with professional instructor </w:t>
            </w:r>
          </w:p>
        </w:tc>
        <w:tc>
          <w:tcPr>
            <w:tcW w:w="960" w:type="dxa"/>
            <w:tcBorders>
              <w:top w:val="nil"/>
              <w:left w:val="nil"/>
              <w:bottom w:val="single" w:sz="8" w:space="0" w:color="BFBFBF"/>
              <w:right w:val="single" w:sz="8" w:space="0" w:color="BFBFBF"/>
            </w:tcBorders>
            <w:vAlign w:val="center"/>
            <w:hideMark/>
          </w:tcPr>
          <w:p w14:paraId="57FE91B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x+1</w:t>
            </w:r>
          </w:p>
        </w:tc>
        <w:tc>
          <w:tcPr>
            <w:tcW w:w="960" w:type="dxa"/>
            <w:tcBorders>
              <w:top w:val="nil"/>
              <w:left w:val="nil"/>
              <w:bottom w:val="single" w:sz="8" w:space="0" w:color="BFBFBF"/>
              <w:right w:val="single" w:sz="8" w:space="0" w:color="auto"/>
            </w:tcBorders>
            <w:vAlign w:val="center"/>
            <w:hideMark/>
          </w:tcPr>
          <w:p w14:paraId="5C2849C1"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x</w:t>
            </w:r>
          </w:p>
        </w:tc>
        <w:tc>
          <w:tcPr>
            <w:tcW w:w="960" w:type="dxa"/>
            <w:tcBorders>
              <w:top w:val="nil"/>
              <w:left w:val="nil"/>
              <w:bottom w:val="nil"/>
              <w:right w:val="nil"/>
            </w:tcBorders>
            <w:noWrap/>
          </w:tcPr>
          <w:p w14:paraId="10A26721" w14:textId="756763E3"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415B13B0" w14:textId="4F449512"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5E0F1157" w14:textId="472E1E13"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noWrap/>
          </w:tcPr>
          <w:p w14:paraId="03191E9C" w14:textId="1E4E916F"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noWrap/>
          </w:tcPr>
          <w:p w14:paraId="75B7FEA4" w14:textId="595D8B4E"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2EB0CDB9" w14:textId="539A167D"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noWrap/>
          </w:tcPr>
          <w:p w14:paraId="4FD0EB3A" w14:textId="72C03ABB"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noWrap/>
            <w:hideMark/>
          </w:tcPr>
          <w:p w14:paraId="1CDCF2A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1.37</w:t>
            </w:r>
          </w:p>
        </w:tc>
        <w:tc>
          <w:tcPr>
            <w:tcW w:w="960" w:type="dxa"/>
            <w:tcBorders>
              <w:top w:val="nil"/>
              <w:left w:val="nil"/>
              <w:bottom w:val="nil"/>
              <w:right w:val="nil"/>
            </w:tcBorders>
            <w:noWrap/>
            <w:hideMark/>
          </w:tcPr>
          <w:p w14:paraId="6356B22F"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0.77</w:t>
            </w:r>
          </w:p>
        </w:tc>
        <w:tc>
          <w:tcPr>
            <w:tcW w:w="960" w:type="dxa"/>
            <w:tcBorders>
              <w:top w:val="nil"/>
              <w:left w:val="nil"/>
              <w:bottom w:val="nil"/>
              <w:right w:val="single" w:sz="18" w:space="0" w:color="auto"/>
            </w:tcBorders>
            <w:noWrap/>
            <w:hideMark/>
          </w:tcPr>
          <w:p w14:paraId="0FFE9F07"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1.26</w:t>
            </w:r>
          </w:p>
        </w:tc>
      </w:tr>
      <w:tr w:rsidR="00C27344" w:rsidRPr="00B246DD" w14:paraId="2C59D3F2" w14:textId="77777777" w:rsidTr="00706135">
        <w:trPr>
          <w:trHeight w:val="315"/>
        </w:trPr>
        <w:tc>
          <w:tcPr>
            <w:tcW w:w="1248" w:type="dxa"/>
            <w:tcBorders>
              <w:top w:val="single" w:sz="4" w:space="0" w:color="A6A6A6" w:themeColor="background1" w:themeShade="A6"/>
              <w:left w:val="single" w:sz="18" w:space="0" w:color="auto"/>
              <w:bottom w:val="single" w:sz="18" w:space="0" w:color="auto"/>
              <w:right w:val="single" w:sz="8" w:space="0" w:color="BFBFBF"/>
            </w:tcBorders>
            <w:vAlign w:val="center"/>
            <w:hideMark/>
          </w:tcPr>
          <w:p w14:paraId="23EE7318" w14:textId="77777777" w:rsidR="00E539AC" w:rsidRPr="00B246DD" w:rsidRDefault="00E539AC" w:rsidP="001E691C">
            <w:pPr>
              <w:spacing w:after="0" w:line="240" w:lineRule="auto"/>
              <w:jc w:val="center"/>
              <w:rPr>
                <w:rFonts w:eastAsia="Times New Roman" w:cs="Arial"/>
                <w:color w:val="000000"/>
                <w:sz w:val="16"/>
                <w:szCs w:val="16"/>
              </w:rPr>
            </w:pPr>
            <w:r w:rsidRPr="00B246DD">
              <w:rPr>
                <w:rFonts w:eastAsia="Times New Roman" w:cs="Arial"/>
                <w:color w:val="000000"/>
                <w:sz w:val="16"/>
                <w:szCs w:val="16"/>
              </w:rPr>
              <w:t>HPT new</w:t>
            </w:r>
          </w:p>
        </w:tc>
        <w:tc>
          <w:tcPr>
            <w:tcW w:w="1357" w:type="dxa"/>
            <w:tcBorders>
              <w:top w:val="nil"/>
              <w:left w:val="nil"/>
              <w:bottom w:val="single" w:sz="18" w:space="0" w:color="auto"/>
              <w:right w:val="single" w:sz="8" w:space="0" w:color="BFBFBF"/>
            </w:tcBorders>
            <w:vAlign w:val="center"/>
            <w:hideMark/>
          </w:tcPr>
          <w:p w14:paraId="0DC231C5"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HPT new</w:t>
            </w:r>
          </w:p>
        </w:tc>
        <w:tc>
          <w:tcPr>
            <w:tcW w:w="960" w:type="dxa"/>
            <w:tcBorders>
              <w:top w:val="nil"/>
              <w:left w:val="nil"/>
              <w:bottom w:val="single" w:sz="18" w:space="0" w:color="auto"/>
              <w:right w:val="single" w:sz="8" w:space="0" w:color="BFBFBF"/>
            </w:tcBorders>
            <w:vAlign w:val="center"/>
            <w:hideMark/>
          </w:tcPr>
          <w:p w14:paraId="6DFC0212" w14:textId="77777777" w:rsidR="00E539AC" w:rsidRPr="00B246DD" w:rsidRDefault="00E539AC" w:rsidP="001E691C">
            <w:pPr>
              <w:spacing w:after="0" w:line="240" w:lineRule="auto"/>
              <w:rPr>
                <w:rFonts w:eastAsia="Times New Roman" w:cs="Arial"/>
                <w:color w:val="000000"/>
                <w:sz w:val="16"/>
                <w:szCs w:val="16"/>
              </w:rPr>
            </w:pPr>
            <w:r>
              <w:rPr>
                <w:rFonts w:eastAsia="Times New Roman" w:cs="Arial"/>
                <w:color w:val="000000"/>
                <w:sz w:val="16"/>
                <w:szCs w:val="16"/>
              </w:rPr>
              <w:t>Yes</w:t>
            </w:r>
          </w:p>
        </w:tc>
        <w:tc>
          <w:tcPr>
            <w:tcW w:w="960" w:type="dxa"/>
            <w:tcBorders>
              <w:top w:val="nil"/>
              <w:left w:val="nil"/>
              <w:bottom w:val="single" w:sz="18" w:space="0" w:color="auto"/>
              <w:right w:val="single" w:sz="8" w:space="0" w:color="auto"/>
            </w:tcBorders>
            <w:vAlign w:val="center"/>
            <w:hideMark/>
          </w:tcPr>
          <w:p w14:paraId="77E84C85" w14:textId="77777777" w:rsidR="00E539AC" w:rsidRPr="00B246DD" w:rsidRDefault="00E539AC" w:rsidP="001E691C">
            <w:pPr>
              <w:spacing w:after="0" w:line="240" w:lineRule="auto"/>
              <w:rPr>
                <w:rFonts w:eastAsia="Times New Roman" w:cs="Arial"/>
                <w:color w:val="000000"/>
                <w:sz w:val="16"/>
                <w:szCs w:val="16"/>
              </w:rPr>
            </w:pPr>
            <w:r>
              <w:rPr>
                <w:rFonts w:eastAsia="Times New Roman" w:cs="Arial"/>
                <w:color w:val="000000"/>
                <w:sz w:val="16"/>
                <w:szCs w:val="16"/>
              </w:rPr>
              <w:t>No</w:t>
            </w:r>
          </w:p>
        </w:tc>
        <w:tc>
          <w:tcPr>
            <w:tcW w:w="960" w:type="dxa"/>
            <w:tcBorders>
              <w:top w:val="nil"/>
              <w:left w:val="nil"/>
              <w:bottom w:val="single" w:sz="18" w:space="0" w:color="auto"/>
              <w:right w:val="nil"/>
            </w:tcBorders>
            <w:noWrap/>
          </w:tcPr>
          <w:p w14:paraId="25CC7E62" w14:textId="1A6FF7EC"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nil"/>
            </w:tcBorders>
            <w:noWrap/>
            <w:hideMark/>
          </w:tcPr>
          <w:p w14:paraId="31193704"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0.89</w:t>
            </w:r>
          </w:p>
        </w:tc>
        <w:tc>
          <w:tcPr>
            <w:tcW w:w="960" w:type="dxa"/>
            <w:tcBorders>
              <w:top w:val="nil"/>
              <w:left w:val="nil"/>
              <w:bottom w:val="single" w:sz="18" w:space="0" w:color="auto"/>
              <w:right w:val="nil"/>
            </w:tcBorders>
            <w:shd w:val="clear" w:color="000000" w:fill="BDD7EE"/>
            <w:noWrap/>
            <w:hideMark/>
          </w:tcPr>
          <w:p w14:paraId="2F605DE2"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0.70</w:t>
            </w:r>
          </w:p>
        </w:tc>
        <w:tc>
          <w:tcPr>
            <w:tcW w:w="960" w:type="dxa"/>
            <w:tcBorders>
              <w:top w:val="nil"/>
              <w:left w:val="nil"/>
              <w:bottom w:val="single" w:sz="18" w:space="0" w:color="auto"/>
              <w:right w:val="double" w:sz="4" w:space="0" w:color="auto"/>
            </w:tcBorders>
            <w:noWrap/>
            <w:hideMark/>
          </w:tcPr>
          <w:p w14:paraId="1EFE813E" w14:textId="77777777" w:rsidR="00E539AC" w:rsidRPr="00B246DD" w:rsidRDefault="00E539AC" w:rsidP="001E691C">
            <w:pPr>
              <w:spacing w:after="0" w:line="240" w:lineRule="auto"/>
              <w:rPr>
                <w:rFonts w:eastAsia="Times New Roman" w:cs="Arial"/>
                <w:color w:val="000000"/>
                <w:sz w:val="16"/>
                <w:szCs w:val="16"/>
              </w:rPr>
            </w:pPr>
            <w:r w:rsidRPr="00B246DD">
              <w:rPr>
                <w:rFonts w:eastAsia="Times New Roman" w:cs="Arial"/>
                <w:color w:val="000000"/>
                <w:sz w:val="16"/>
                <w:szCs w:val="16"/>
              </w:rPr>
              <w:t>0.90</w:t>
            </w:r>
          </w:p>
        </w:tc>
        <w:tc>
          <w:tcPr>
            <w:tcW w:w="960" w:type="dxa"/>
            <w:tcBorders>
              <w:top w:val="nil"/>
              <w:left w:val="double" w:sz="4" w:space="0" w:color="auto"/>
              <w:bottom w:val="single" w:sz="18" w:space="0" w:color="auto"/>
              <w:right w:val="nil"/>
            </w:tcBorders>
            <w:noWrap/>
          </w:tcPr>
          <w:p w14:paraId="24B0EEB5" w14:textId="3031E66F"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nil"/>
            </w:tcBorders>
            <w:noWrap/>
          </w:tcPr>
          <w:p w14:paraId="32C25EA9" w14:textId="099B91B8"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double" w:sz="4" w:space="0" w:color="auto"/>
            </w:tcBorders>
            <w:noWrap/>
          </w:tcPr>
          <w:p w14:paraId="65B6491E" w14:textId="74B61DA1"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double" w:sz="4" w:space="0" w:color="auto"/>
              <w:bottom w:val="single" w:sz="18" w:space="0" w:color="auto"/>
              <w:right w:val="nil"/>
            </w:tcBorders>
            <w:noWrap/>
          </w:tcPr>
          <w:p w14:paraId="1D1FE7EE" w14:textId="01F44952"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nil"/>
            </w:tcBorders>
            <w:noWrap/>
          </w:tcPr>
          <w:p w14:paraId="6C115BBE" w14:textId="0D25E5F9" w:rsidR="00E539AC" w:rsidRPr="00B246DD"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single" w:sz="18" w:space="0" w:color="auto"/>
            </w:tcBorders>
            <w:noWrap/>
          </w:tcPr>
          <w:p w14:paraId="70F97065" w14:textId="02DDAC41" w:rsidR="00E539AC" w:rsidRPr="00B246DD" w:rsidRDefault="00E539AC" w:rsidP="001E691C">
            <w:pPr>
              <w:spacing w:after="0" w:line="240" w:lineRule="auto"/>
              <w:rPr>
                <w:rFonts w:eastAsia="Times New Roman" w:cs="Arial"/>
                <w:color w:val="000000"/>
                <w:sz w:val="16"/>
                <w:szCs w:val="16"/>
              </w:rPr>
            </w:pPr>
          </w:p>
        </w:tc>
      </w:tr>
    </w:tbl>
    <w:p w14:paraId="594A7613" w14:textId="51941063" w:rsidR="002F18B1" w:rsidRDefault="002F18B1" w:rsidP="002F18B1">
      <w:pPr>
        <w:pStyle w:val="Style3"/>
      </w:pPr>
      <w:bookmarkStart w:id="86" w:name="_Ref208764229"/>
      <w:bookmarkStart w:id="87" w:name="_Toc208781084"/>
      <w:r>
        <w:t xml:space="preserve">Table </w:t>
      </w:r>
      <w:r w:rsidR="004D1651">
        <w:fldChar w:fldCharType="begin"/>
      </w:r>
      <w:r w:rsidR="004D1651">
        <w:instrText xml:space="preserve"> SEQ Table \* ARABIC </w:instrText>
      </w:r>
      <w:r w:rsidR="004D1651">
        <w:fldChar w:fldCharType="separate"/>
      </w:r>
      <w:r w:rsidR="004D1651">
        <w:rPr>
          <w:noProof/>
        </w:rPr>
        <w:t>8</w:t>
      </w:r>
      <w:r w:rsidR="004D1651">
        <w:rPr>
          <w:noProof/>
        </w:rPr>
        <w:fldChar w:fldCharType="end"/>
      </w:r>
      <w:bookmarkEnd w:id="86"/>
      <w:r>
        <w:tab/>
      </w:r>
      <w:r w:rsidR="00706135">
        <w:t>S</w:t>
      </w:r>
      <w:r>
        <w:t>pecific effects</w:t>
      </w:r>
      <w:r w:rsidRPr="00DF5142">
        <w:t xml:space="preserve"> results summary</w:t>
      </w:r>
      <w:r w:rsidR="00706135">
        <w:t xml:space="preserve"> - Crashes</w:t>
      </w:r>
      <w:r>
        <w:t>.</w:t>
      </w:r>
      <w:bookmarkEnd w:id="87"/>
    </w:p>
    <w:p w14:paraId="0BE30ECE" w14:textId="77777777" w:rsidR="00E539AC" w:rsidRPr="00DF5142" w:rsidRDefault="00E539AC" w:rsidP="00E539AC">
      <w:pPr>
        <w:rPr>
          <w:rFonts w:cs="Arial"/>
          <w:sz w:val="16"/>
          <w:szCs w:val="14"/>
          <w:lang w:val="en-GB"/>
        </w:rPr>
      </w:pPr>
      <w:r w:rsidRPr="00DF5142">
        <w:rPr>
          <w:rFonts w:cs="Arial"/>
          <w:sz w:val="16"/>
          <w:szCs w:val="14"/>
          <w:lang w:val="en-GB"/>
        </w:rPr>
        <w:t>Note: those numbers cannot be compared across groups as not the same reference group used.</w:t>
      </w:r>
    </w:p>
    <w:p w14:paraId="20BBB607" w14:textId="77777777" w:rsidR="00E539AC" w:rsidRPr="0051671B" w:rsidRDefault="00E539AC" w:rsidP="00E539AC">
      <w:pPr>
        <w:rPr>
          <w:lang w:val="en-GB"/>
        </w:rPr>
        <w:sectPr w:rsidR="00E539AC" w:rsidRPr="0051671B" w:rsidSect="001E691C">
          <w:pgSz w:w="16838" w:h="11906" w:orient="landscape"/>
          <w:pgMar w:top="567" w:right="567" w:bottom="567" w:left="567" w:header="709" w:footer="709" w:gutter="0"/>
          <w:cols w:space="708"/>
          <w:docGrid w:linePitch="360"/>
        </w:sectPr>
      </w:pPr>
    </w:p>
    <w:tbl>
      <w:tblPr>
        <w:tblW w:w="13728" w:type="dxa"/>
        <w:tblLook w:val="04A0" w:firstRow="1" w:lastRow="0" w:firstColumn="1" w:lastColumn="0" w:noHBand="0" w:noVBand="1"/>
      </w:tblPr>
      <w:tblGrid>
        <w:gridCol w:w="1248"/>
        <w:gridCol w:w="1097"/>
        <w:gridCol w:w="960"/>
        <w:gridCol w:w="960"/>
        <w:gridCol w:w="960"/>
        <w:gridCol w:w="960"/>
        <w:gridCol w:w="960"/>
        <w:gridCol w:w="960"/>
        <w:gridCol w:w="960"/>
        <w:gridCol w:w="960"/>
        <w:gridCol w:w="960"/>
        <w:gridCol w:w="960"/>
        <w:gridCol w:w="960"/>
        <w:gridCol w:w="960"/>
      </w:tblGrid>
      <w:tr w:rsidR="00E539AC" w:rsidRPr="00DE2842" w14:paraId="04529412" w14:textId="77777777" w:rsidTr="00706135">
        <w:trPr>
          <w:trHeight w:val="315"/>
        </w:trPr>
        <w:tc>
          <w:tcPr>
            <w:tcW w:w="12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5C42DF11" w14:textId="77777777" w:rsidR="00E539AC" w:rsidRPr="00DE2842" w:rsidRDefault="00E539AC" w:rsidP="001E691C">
            <w:pPr>
              <w:spacing w:after="0" w:line="240" w:lineRule="auto"/>
              <w:rPr>
                <w:rFonts w:ascii="Times New Roman" w:eastAsia="Times New Roman" w:hAnsi="Times New Roman"/>
                <w:sz w:val="24"/>
                <w:szCs w:val="24"/>
              </w:rPr>
            </w:pPr>
          </w:p>
        </w:tc>
        <w:tc>
          <w:tcPr>
            <w:tcW w:w="960"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noWrap/>
            <w:vAlign w:val="bottom"/>
            <w:hideMark/>
          </w:tcPr>
          <w:p w14:paraId="0C7475AE" w14:textId="77777777" w:rsidR="00E539AC" w:rsidRPr="00DE2842" w:rsidRDefault="00E539AC" w:rsidP="001E691C">
            <w:pPr>
              <w:spacing w:after="0" w:line="240" w:lineRule="auto"/>
              <w:rPr>
                <w:rFonts w:ascii="Times New Roman" w:eastAsia="Times New Roman" w:hAnsi="Times New Roman"/>
                <w:sz w:val="20"/>
              </w:rPr>
            </w:pPr>
          </w:p>
        </w:tc>
        <w:tc>
          <w:tcPr>
            <w:tcW w:w="960"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noWrap/>
            <w:vAlign w:val="bottom"/>
            <w:hideMark/>
          </w:tcPr>
          <w:p w14:paraId="6AD35A44" w14:textId="77777777" w:rsidR="00E539AC" w:rsidRPr="00DE2842" w:rsidRDefault="00E539AC" w:rsidP="001E691C">
            <w:pPr>
              <w:spacing w:after="0" w:line="240" w:lineRule="auto"/>
              <w:rPr>
                <w:rFonts w:ascii="Times New Roman" w:eastAsia="Times New Roman" w:hAnsi="Times New Roman"/>
                <w:sz w:val="20"/>
              </w:rPr>
            </w:pPr>
          </w:p>
        </w:tc>
        <w:tc>
          <w:tcPr>
            <w:tcW w:w="960" w:type="dxa"/>
            <w:tcBorders>
              <w:top w:val="single" w:sz="4" w:space="0" w:color="BFBFBF" w:themeColor="background1" w:themeShade="BF"/>
              <w:left w:val="single" w:sz="4" w:space="0" w:color="BFBFBF" w:themeColor="background1" w:themeShade="BF"/>
              <w:bottom w:val="nil"/>
              <w:right w:val="nil"/>
            </w:tcBorders>
            <w:noWrap/>
            <w:vAlign w:val="bottom"/>
            <w:hideMark/>
          </w:tcPr>
          <w:p w14:paraId="493ADC89" w14:textId="77777777" w:rsidR="00E539AC" w:rsidRPr="00DE2842" w:rsidRDefault="00E539AC" w:rsidP="001E691C">
            <w:pPr>
              <w:spacing w:after="0" w:line="240" w:lineRule="auto"/>
              <w:rPr>
                <w:rFonts w:ascii="Times New Roman" w:eastAsia="Times New Roman" w:hAnsi="Times New Roman"/>
                <w:sz w:val="20"/>
              </w:rPr>
            </w:pPr>
          </w:p>
        </w:tc>
        <w:tc>
          <w:tcPr>
            <w:tcW w:w="9600" w:type="dxa"/>
            <w:gridSpan w:val="10"/>
            <w:tcBorders>
              <w:top w:val="single" w:sz="4" w:space="0" w:color="BFBFBF" w:themeColor="background1" w:themeShade="BF"/>
              <w:left w:val="single" w:sz="8" w:space="0" w:color="auto"/>
              <w:bottom w:val="single" w:sz="8" w:space="0" w:color="BFBFBF"/>
              <w:right w:val="single" w:sz="4" w:space="0" w:color="BFBFBF" w:themeColor="background1" w:themeShade="BF"/>
            </w:tcBorders>
            <w:vAlign w:val="center"/>
            <w:hideMark/>
          </w:tcPr>
          <w:p w14:paraId="722B5B18" w14:textId="77777777" w:rsidR="00E539AC" w:rsidRPr="00DE2842" w:rsidRDefault="00E539AC" w:rsidP="001E691C">
            <w:pPr>
              <w:spacing w:after="0" w:line="240" w:lineRule="auto"/>
              <w:jc w:val="center"/>
              <w:rPr>
                <w:rFonts w:eastAsia="Times New Roman" w:cs="Arial"/>
                <w:color w:val="000000"/>
                <w:sz w:val="16"/>
                <w:szCs w:val="16"/>
              </w:rPr>
            </w:pPr>
            <w:r w:rsidRPr="00DE2842">
              <w:rPr>
                <w:rFonts w:eastAsia="Times New Roman" w:cs="Arial"/>
                <w:color w:val="000000"/>
                <w:sz w:val="16"/>
                <w:szCs w:val="16"/>
              </w:rPr>
              <w:t>Infringement probability (Odds ratio)</w:t>
            </w:r>
          </w:p>
        </w:tc>
      </w:tr>
      <w:tr w:rsidR="00E539AC" w:rsidRPr="00DE2842" w14:paraId="4E245673" w14:textId="77777777" w:rsidTr="00706135">
        <w:trPr>
          <w:trHeight w:val="315"/>
        </w:trPr>
        <w:tc>
          <w:tcPr>
            <w:tcW w:w="1248"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noWrap/>
            <w:vAlign w:val="bottom"/>
            <w:hideMark/>
          </w:tcPr>
          <w:p w14:paraId="6F071CD3" w14:textId="77777777" w:rsidR="00E539AC" w:rsidRPr="00DE2842" w:rsidRDefault="00E539AC" w:rsidP="001E691C">
            <w:pPr>
              <w:spacing w:after="0" w:line="240" w:lineRule="auto"/>
              <w:jc w:val="center"/>
              <w:rPr>
                <w:rFonts w:eastAsia="Times New Roman" w:cs="Arial"/>
                <w:color w:val="000000"/>
                <w:sz w:val="16"/>
                <w:szCs w:val="16"/>
              </w:rPr>
            </w:pPr>
          </w:p>
        </w:tc>
        <w:tc>
          <w:tcPr>
            <w:tcW w:w="960" w:type="dxa"/>
            <w:tcBorders>
              <w:top w:val="single" w:sz="8" w:space="0" w:color="BFBFBF"/>
              <w:left w:val="single" w:sz="8" w:space="0" w:color="BFBFBF"/>
              <w:bottom w:val="single" w:sz="8" w:space="0" w:color="BFBFBF"/>
              <w:right w:val="single" w:sz="8" w:space="0" w:color="BFBFBF"/>
            </w:tcBorders>
            <w:vAlign w:val="center"/>
            <w:hideMark/>
          </w:tcPr>
          <w:p w14:paraId="7EE9C3E2"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960" w:type="dxa"/>
            <w:tcBorders>
              <w:top w:val="single" w:sz="8" w:space="0" w:color="BFBFBF"/>
              <w:left w:val="nil"/>
              <w:bottom w:val="single" w:sz="8" w:space="0" w:color="BFBFBF"/>
              <w:right w:val="single" w:sz="8" w:space="0" w:color="BFBFBF"/>
            </w:tcBorders>
            <w:vAlign w:val="center"/>
            <w:hideMark/>
          </w:tcPr>
          <w:p w14:paraId="690CB16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960" w:type="dxa"/>
            <w:tcBorders>
              <w:top w:val="single" w:sz="8" w:space="0" w:color="BFBFBF"/>
              <w:left w:val="nil"/>
              <w:bottom w:val="single" w:sz="8" w:space="0" w:color="BFBFBF"/>
              <w:right w:val="single" w:sz="8" w:space="0" w:color="auto"/>
            </w:tcBorders>
            <w:vAlign w:val="center"/>
            <w:hideMark/>
          </w:tcPr>
          <w:p w14:paraId="26FEC9C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3840" w:type="dxa"/>
            <w:gridSpan w:val="4"/>
            <w:tcBorders>
              <w:top w:val="single" w:sz="8" w:space="0" w:color="BFBFBF"/>
              <w:left w:val="nil"/>
              <w:bottom w:val="single" w:sz="8" w:space="0" w:color="BFBFBF"/>
              <w:right w:val="double" w:sz="6" w:space="0" w:color="000000"/>
            </w:tcBorders>
            <w:vAlign w:val="center"/>
            <w:hideMark/>
          </w:tcPr>
          <w:p w14:paraId="1790DAAD" w14:textId="35E0A512" w:rsidR="00E539AC" w:rsidRPr="00DE2842" w:rsidRDefault="00706135" w:rsidP="00706135">
            <w:pPr>
              <w:spacing w:after="0" w:line="240" w:lineRule="auto"/>
              <w:jc w:val="center"/>
              <w:rPr>
                <w:rFonts w:eastAsia="Times New Roman" w:cs="Arial"/>
                <w:color w:val="000000"/>
                <w:sz w:val="16"/>
                <w:szCs w:val="16"/>
              </w:rPr>
            </w:pPr>
            <w:r>
              <w:rPr>
                <w:rFonts w:eastAsia="Times New Roman" w:cs="Arial"/>
                <w:color w:val="000000"/>
                <w:sz w:val="16"/>
                <w:szCs w:val="16"/>
              </w:rPr>
              <w:t xml:space="preserve">Indicators of completing PrepL, the learner e-logbook and new HPT </w:t>
            </w:r>
          </w:p>
        </w:tc>
        <w:tc>
          <w:tcPr>
            <w:tcW w:w="2880" w:type="dxa"/>
            <w:gridSpan w:val="3"/>
            <w:tcBorders>
              <w:top w:val="single" w:sz="8" w:space="0" w:color="BFBFBF"/>
              <w:left w:val="nil"/>
              <w:bottom w:val="single" w:sz="8" w:space="0" w:color="BFBFBF"/>
              <w:right w:val="double" w:sz="4" w:space="0" w:color="auto"/>
            </w:tcBorders>
            <w:vAlign w:val="center"/>
            <w:hideMark/>
          </w:tcPr>
          <w:p w14:paraId="2B21D579" w14:textId="4D09992A" w:rsidR="00E539AC" w:rsidRPr="00DE2842" w:rsidRDefault="00E539AC" w:rsidP="001E691C">
            <w:pPr>
              <w:spacing w:after="0" w:line="240" w:lineRule="auto"/>
              <w:jc w:val="center"/>
              <w:rPr>
                <w:rFonts w:eastAsia="Times New Roman" w:cs="Arial"/>
                <w:color w:val="000000"/>
                <w:sz w:val="16"/>
                <w:szCs w:val="16"/>
              </w:rPr>
            </w:pPr>
            <w:r w:rsidRPr="00DE2842">
              <w:rPr>
                <w:rFonts w:eastAsia="Times New Roman" w:cs="Arial"/>
                <w:color w:val="000000"/>
                <w:sz w:val="16"/>
                <w:szCs w:val="16"/>
              </w:rPr>
              <w:t>Valid</w:t>
            </w:r>
            <w:r w:rsidR="00706135">
              <w:rPr>
                <w:rFonts w:eastAsia="Times New Roman" w:cs="Arial"/>
                <w:color w:val="000000"/>
                <w:sz w:val="16"/>
                <w:szCs w:val="16"/>
              </w:rPr>
              <w:t xml:space="preserve"> learner</w:t>
            </w:r>
            <w:r w:rsidRPr="00DE2842">
              <w:rPr>
                <w:rFonts w:eastAsia="Times New Roman" w:cs="Arial"/>
                <w:color w:val="000000"/>
                <w:sz w:val="16"/>
                <w:szCs w:val="16"/>
              </w:rPr>
              <w:t xml:space="preserve"> logbook users </w:t>
            </w:r>
            <w:r w:rsidR="00706135">
              <w:rPr>
                <w:rFonts w:eastAsia="Times New Roman" w:cs="Arial"/>
                <w:color w:val="000000"/>
                <w:sz w:val="16"/>
                <w:szCs w:val="16"/>
              </w:rPr>
              <w:t xml:space="preserve">total logbook </w:t>
            </w:r>
            <w:r w:rsidRPr="00DE2842">
              <w:rPr>
                <w:rFonts w:eastAsia="Times New Roman" w:cs="Arial"/>
                <w:color w:val="000000"/>
                <w:sz w:val="16"/>
                <w:szCs w:val="16"/>
              </w:rPr>
              <w:t>hours</w:t>
            </w:r>
            <w:r w:rsidR="00706135">
              <w:rPr>
                <w:rFonts w:eastAsia="Times New Roman" w:cs="Arial"/>
                <w:color w:val="000000"/>
                <w:sz w:val="16"/>
                <w:szCs w:val="16"/>
              </w:rPr>
              <w:t xml:space="preserve"> completed</w:t>
            </w:r>
            <w:r w:rsidRPr="00DE2842">
              <w:rPr>
                <w:rFonts w:eastAsia="Times New Roman" w:cs="Arial"/>
                <w:color w:val="000000"/>
                <w:sz w:val="16"/>
                <w:szCs w:val="16"/>
              </w:rPr>
              <w:t xml:space="preserve"> and </w:t>
            </w:r>
            <w:r w:rsidR="00706135">
              <w:rPr>
                <w:rFonts w:eastAsia="Times New Roman" w:cs="Arial"/>
                <w:color w:val="000000"/>
                <w:sz w:val="16"/>
                <w:szCs w:val="16"/>
              </w:rPr>
              <w:t>professional instruction indicator</w:t>
            </w:r>
          </w:p>
        </w:tc>
        <w:tc>
          <w:tcPr>
            <w:tcW w:w="2880" w:type="dxa"/>
            <w:gridSpan w:val="3"/>
            <w:tcBorders>
              <w:top w:val="single" w:sz="8" w:space="0" w:color="BFBFBF"/>
              <w:left w:val="double" w:sz="4" w:space="0" w:color="auto"/>
              <w:bottom w:val="single" w:sz="8" w:space="0" w:color="BFBFBF"/>
              <w:right w:val="single" w:sz="4" w:space="0" w:color="BFBFBF" w:themeColor="background1" w:themeShade="BF"/>
            </w:tcBorders>
            <w:vAlign w:val="center"/>
            <w:hideMark/>
          </w:tcPr>
          <w:p w14:paraId="4C074664" w14:textId="3334CA21" w:rsidR="00E539AC" w:rsidRPr="00DE2842" w:rsidRDefault="00E539AC" w:rsidP="001E691C">
            <w:pPr>
              <w:spacing w:after="0" w:line="240" w:lineRule="auto"/>
              <w:jc w:val="center"/>
              <w:rPr>
                <w:rFonts w:eastAsia="Times New Roman" w:cs="Arial"/>
                <w:color w:val="000000"/>
                <w:sz w:val="16"/>
                <w:szCs w:val="16"/>
              </w:rPr>
            </w:pPr>
            <w:r w:rsidRPr="00DE2842">
              <w:rPr>
                <w:rFonts w:eastAsia="Times New Roman" w:cs="Arial"/>
                <w:color w:val="000000"/>
                <w:sz w:val="16"/>
                <w:szCs w:val="16"/>
              </w:rPr>
              <w:t xml:space="preserve">Valid </w:t>
            </w:r>
            <w:r w:rsidR="00706135">
              <w:rPr>
                <w:rFonts w:eastAsia="Times New Roman" w:cs="Arial"/>
                <w:color w:val="000000"/>
                <w:sz w:val="16"/>
                <w:szCs w:val="16"/>
              </w:rPr>
              <w:t xml:space="preserve">learner </w:t>
            </w:r>
            <w:r w:rsidRPr="00DE2842">
              <w:rPr>
                <w:rFonts w:eastAsia="Times New Roman" w:cs="Arial"/>
                <w:color w:val="000000"/>
                <w:sz w:val="16"/>
                <w:szCs w:val="16"/>
              </w:rPr>
              <w:t xml:space="preserve">logbook users with </w:t>
            </w:r>
            <w:r w:rsidR="00706135">
              <w:rPr>
                <w:rFonts w:eastAsia="Times New Roman" w:cs="Arial"/>
                <w:color w:val="000000"/>
                <w:sz w:val="16"/>
                <w:szCs w:val="16"/>
              </w:rPr>
              <w:t>professional instruction</w:t>
            </w:r>
            <w:r w:rsidRPr="00DE2842">
              <w:rPr>
                <w:rFonts w:eastAsia="Times New Roman" w:cs="Arial"/>
                <w:color w:val="000000"/>
                <w:sz w:val="16"/>
                <w:szCs w:val="16"/>
              </w:rPr>
              <w:t xml:space="preserve"> hours and hour ratio</w:t>
            </w:r>
          </w:p>
        </w:tc>
      </w:tr>
      <w:tr w:rsidR="00C27344" w:rsidRPr="00DE2842" w14:paraId="0ED5A019" w14:textId="77777777" w:rsidTr="00706135">
        <w:trPr>
          <w:trHeight w:val="465"/>
        </w:trPr>
        <w:tc>
          <w:tcPr>
            <w:tcW w:w="124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bottom"/>
            <w:hideMark/>
          </w:tcPr>
          <w:p w14:paraId="631557BC" w14:textId="77777777" w:rsidR="00E539AC" w:rsidRPr="00DE2842" w:rsidRDefault="00E539AC" w:rsidP="001E691C">
            <w:pPr>
              <w:spacing w:after="0" w:line="240" w:lineRule="auto"/>
              <w:jc w:val="center"/>
              <w:rPr>
                <w:rFonts w:eastAsia="Times New Roman" w:cs="Arial"/>
                <w:color w:val="000000"/>
                <w:sz w:val="16"/>
                <w:szCs w:val="16"/>
              </w:rPr>
            </w:pPr>
          </w:p>
        </w:tc>
        <w:tc>
          <w:tcPr>
            <w:tcW w:w="960" w:type="dxa"/>
            <w:tcBorders>
              <w:top w:val="nil"/>
              <w:left w:val="single" w:sz="4" w:space="0" w:color="BFBFBF" w:themeColor="background1" w:themeShade="BF"/>
              <w:bottom w:val="single" w:sz="8" w:space="0" w:color="auto"/>
              <w:right w:val="single" w:sz="8" w:space="0" w:color="BFBFBF"/>
            </w:tcBorders>
            <w:vAlign w:val="center"/>
            <w:hideMark/>
          </w:tcPr>
          <w:p w14:paraId="44D3BEF5"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960" w:type="dxa"/>
            <w:tcBorders>
              <w:top w:val="nil"/>
              <w:left w:val="nil"/>
              <w:bottom w:val="single" w:sz="8" w:space="0" w:color="auto"/>
              <w:right w:val="single" w:sz="8" w:space="0" w:color="BFBFBF"/>
            </w:tcBorders>
            <w:vAlign w:val="center"/>
            <w:hideMark/>
          </w:tcPr>
          <w:p w14:paraId="0A5199E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Category</w:t>
            </w:r>
          </w:p>
        </w:tc>
        <w:tc>
          <w:tcPr>
            <w:tcW w:w="960" w:type="dxa"/>
            <w:tcBorders>
              <w:top w:val="nil"/>
              <w:left w:val="nil"/>
              <w:bottom w:val="single" w:sz="8" w:space="0" w:color="auto"/>
              <w:right w:val="single" w:sz="8" w:space="0" w:color="auto"/>
            </w:tcBorders>
            <w:vAlign w:val="center"/>
            <w:hideMark/>
          </w:tcPr>
          <w:p w14:paraId="778A88D6"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Reference</w:t>
            </w:r>
          </w:p>
        </w:tc>
        <w:tc>
          <w:tcPr>
            <w:tcW w:w="960" w:type="dxa"/>
            <w:tcBorders>
              <w:top w:val="nil"/>
              <w:left w:val="nil"/>
              <w:bottom w:val="single" w:sz="8" w:space="0" w:color="auto"/>
              <w:right w:val="single" w:sz="8" w:space="0" w:color="BFBFBF"/>
            </w:tcBorders>
            <w:vAlign w:val="center"/>
            <w:hideMark/>
          </w:tcPr>
          <w:p w14:paraId="18B069FD"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L</w:t>
            </w:r>
          </w:p>
        </w:tc>
        <w:tc>
          <w:tcPr>
            <w:tcW w:w="960" w:type="dxa"/>
            <w:tcBorders>
              <w:top w:val="nil"/>
              <w:left w:val="nil"/>
              <w:bottom w:val="single" w:sz="8" w:space="0" w:color="auto"/>
              <w:right w:val="single" w:sz="8" w:space="0" w:color="BFBFBF"/>
            </w:tcBorders>
            <w:vAlign w:val="center"/>
            <w:hideMark/>
          </w:tcPr>
          <w:p w14:paraId="42DEC64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P1 first 6 months</w:t>
            </w:r>
          </w:p>
        </w:tc>
        <w:tc>
          <w:tcPr>
            <w:tcW w:w="960" w:type="dxa"/>
            <w:tcBorders>
              <w:top w:val="nil"/>
              <w:left w:val="nil"/>
              <w:bottom w:val="single" w:sz="8" w:space="0" w:color="auto"/>
              <w:right w:val="single" w:sz="8" w:space="0" w:color="BFBFBF"/>
            </w:tcBorders>
            <w:vAlign w:val="center"/>
            <w:hideMark/>
          </w:tcPr>
          <w:p w14:paraId="77699AE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P1 second 6 months</w:t>
            </w:r>
          </w:p>
        </w:tc>
        <w:tc>
          <w:tcPr>
            <w:tcW w:w="960" w:type="dxa"/>
            <w:tcBorders>
              <w:top w:val="nil"/>
              <w:left w:val="nil"/>
              <w:bottom w:val="single" w:sz="8" w:space="0" w:color="auto"/>
              <w:right w:val="double" w:sz="6" w:space="0" w:color="auto"/>
            </w:tcBorders>
            <w:vAlign w:val="center"/>
            <w:hideMark/>
          </w:tcPr>
          <w:p w14:paraId="2968C5EC"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P2 1 year</w:t>
            </w:r>
          </w:p>
        </w:tc>
        <w:tc>
          <w:tcPr>
            <w:tcW w:w="960" w:type="dxa"/>
            <w:tcBorders>
              <w:top w:val="nil"/>
              <w:left w:val="nil"/>
              <w:bottom w:val="single" w:sz="8" w:space="0" w:color="auto"/>
              <w:right w:val="single" w:sz="8" w:space="0" w:color="BFBFBF"/>
            </w:tcBorders>
            <w:vAlign w:val="center"/>
            <w:hideMark/>
          </w:tcPr>
          <w:p w14:paraId="337DAA2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P1 first 6 months</w:t>
            </w:r>
          </w:p>
        </w:tc>
        <w:tc>
          <w:tcPr>
            <w:tcW w:w="960" w:type="dxa"/>
            <w:tcBorders>
              <w:top w:val="nil"/>
              <w:left w:val="nil"/>
              <w:bottom w:val="single" w:sz="8" w:space="0" w:color="auto"/>
              <w:right w:val="single" w:sz="8" w:space="0" w:color="BFBFBF"/>
            </w:tcBorders>
            <w:vAlign w:val="center"/>
            <w:hideMark/>
          </w:tcPr>
          <w:p w14:paraId="76F5759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P1 second 6 months</w:t>
            </w:r>
          </w:p>
        </w:tc>
        <w:tc>
          <w:tcPr>
            <w:tcW w:w="960" w:type="dxa"/>
            <w:tcBorders>
              <w:top w:val="nil"/>
              <w:left w:val="nil"/>
              <w:bottom w:val="single" w:sz="8" w:space="0" w:color="auto"/>
              <w:right w:val="double" w:sz="6" w:space="0" w:color="auto"/>
            </w:tcBorders>
            <w:vAlign w:val="center"/>
            <w:hideMark/>
          </w:tcPr>
          <w:p w14:paraId="41AC9FA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P2 1 year</w:t>
            </w:r>
          </w:p>
        </w:tc>
        <w:tc>
          <w:tcPr>
            <w:tcW w:w="960" w:type="dxa"/>
            <w:tcBorders>
              <w:top w:val="nil"/>
              <w:left w:val="nil"/>
              <w:bottom w:val="single" w:sz="8" w:space="0" w:color="auto"/>
              <w:right w:val="single" w:sz="8" w:space="0" w:color="BFBFBF"/>
            </w:tcBorders>
            <w:vAlign w:val="center"/>
            <w:hideMark/>
          </w:tcPr>
          <w:p w14:paraId="1676CC3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P1 first 6 months</w:t>
            </w:r>
          </w:p>
        </w:tc>
        <w:tc>
          <w:tcPr>
            <w:tcW w:w="960" w:type="dxa"/>
            <w:tcBorders>
              <w:top w:val="nil"/>
              <w:left w:val="nil"/>
              <w:bottom w:val="single" w:sz="8" w:space="0" w:color="auto"/>
              <w:right w:val="single" w:sz="8" w:space="0" w:color="BFBFBF"/>
            </w:tcBorders>
            <w:vAlign w:val="center"/>
            <w:hideMark/>
          </w:tcPr>
          <w:p w14:paraId="668583C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P1 second 6 months</w:t>
            </w:r>
          </w:p>
        </w:tc>
        <w:tc>
          <w:tcPr>
            <w:tcW w:w="960" w:type="dxa"/>
            <w:tcBorders>
              <w:top w:val="nil"/>
              <w:left w:val="nil"/>
              <w:bottom w:val="single" w:sz="8" w:space="0" w:color="auto"/>
              <w:right w:val="single" w:sz="4" w:space="0" w:color="BFBFBF" w:themeColor="background1" w:themeShade="BF"/>
            </w:tcBorders>
            <w:vAlign w:val="center"/>
            <w:hideMark/>
          </w:tcPr>
          <w:p w14:paraId="2B1CE6F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P2 1 year</w:t>
            </w:r>
          </w:p>
        </w:tc>
      </w:tr>
      <w:tr w:rsidR="00C27344" w:rsidRPr="00DE2842" w14:paraId="55E926F3" w14:textId="77777777" w:rsidTr="00706135">
        <w:trPr>
          <w:trHeight w:val="315"/>
        </w:trPr>
        <w:tc>
          <w:tcPr>
            <w:tcW w:w="1248" w:type="dxa"/>
            <w:vMerge w:val="restart"/>
            <w:tcBorders>
              <w:top w:val="single" w:sz="4" w:space="0" w:color="auto"/>
              <w:left w:val="single" w:sz="4" w:space="0" w:color="BFBFBF" w:themeColor="background1" w:themeShade="BF"/>
              <w:bottom w:val="nil"/>
              <w:right w:val="single" w:sz="8" w:space="0" w:color="BFBFBF"/>
            </w:tcBorders>
            <w:noWrap/>
            <w:vAlign w:val="center"/>
            <w:hideMark/>
          </w:tcPr>
          <w:p w14:paraId="346B970E" w14:textId="77777777" w:rsidR="00E539AC" w:rsidRPr="00DE2842" w:rsidRDefault="00E539AC" w:rsidP="001E691C">
            <w:pPr>
              <w:spacing w:after="0" w:line="240" w:lineRule="auto"/>
              <w:jc w:val="center"/>
              <w:rPr>
                <w:rFonts w:eastAsia="Times New Roman" w:cs="Arial"/>
                <w:color w:val="000000"/>
                <w:sz w:val="16"/>
                <w:szCs w:val="16"/>
              </w:rPr>
            </w:pPr>
            <w:r w:rsidRPr="00DE2842">
              <w:rPr>
                <w:rFonts w:eastAsia="Times New Roman" w:cs="Arial"/>
                <w:color w:val="000000"/>
                <w:sz w:val="16"/>
                <w:szCs w:val="16"/>
              </w:rPr>
              <w:t>Demographics</w:t>
            </w:r>
          </w:p>
        </w:tc>
        <w:tc>
          <w:tcPr>
            <w:tcW w:w="960" w:type="dxa"/>
            <w:tcBorders>
              <w:top w:val="nil"/>
              <w:left w:val="nil"/>
              <w:bottom w:val="single" w:sz="8" w:space="0" w:color="BFBFBF"/>
              <w:right w:val="single" w:sz="8" w:space="0" w:color="BFBFBF"/>
            </w:tcBorders>
            <w:vAlign w:val="center"/>
            <w:hideMark/>
          </w:tcPr>
          <w:p w14:paraId="1E8EC1DD"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Age</w:t>
            </w:r>
          </w:p>
        </w:tc>
        <w:tc>
          <w:tcPr>
            <w:tcW w:w="960" w:type="dxa"/>
            <w:tcBorders>
              <w:top w:val="nil"/>
              <w:left w:val="nil"/>
              <w:bottom w:val="single" w:sz="8" w:space="0" w:color="BFBFBF"/>
              <w:right w:val="single" w:sz="4" w:space="0" w:color="BFBFBF" w:themeColor="background1" w:themeShade="BF"/>
            </w:tcBorders>
            <w:vAlign w:val="center"/>
            <w:hideMark/>
          </w:tcPr>
          <w:p w14:paraId="65B0039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x+1</w:t>
            </w:r>
          </w:p>
        </w:tc>
        <w:tc>
          <w:tcPr>
            <w:tcW w:w="960" w:type="dxa"/>
            <w:tcBorders>
              <w:top w:val="nil"/>
              <w:left w:val="single" w:sz="4" w:space="0" w:color="BFBFBF" w:themeColor="background1" w:themeShade="BF"/>
              <w:bottom w:val="single" w:sz="4" w:space="0" w:color="BFBFBF" w:themeColor="background1" w:themeShade="BF"/>
              <w:right w:val="single" w:sz="4" w:space="0" w:color="auto"/>
            </w:tcBorders>
            <w:noWrap/>
            <w:vAlign w:val="bottom"/>
            <w:hideMark/>
          </w:tcPr>
          <w:p w14:paraId="2C869C90" w14:textId="77777777" w:rsidR="00E539AC" w:rsidRPr="00DE2842" w:rsidRDefault="00E539AC" w:rsidP="001E691C">
            <w:pPr>
              <w:spacing w:after="0" w:line="240" w:lineRule="auto"/>
              <w:rPr>
                <w:rFonts w:ascii="Calibri" w:eastAsia="Times New Roman" w:hAnsi="Calibri" w:cs="Calibri"/>
                <w:color w:val="000000"/>
              </w:rPr>
            </w:pPr>
            <w:r w:rsidRPr="00DE2842">
              <w:rPr>
                <w:rFonts w:ascii="Calibri" w:eastAsia="Times New Roman" w:hAnsi="Calibri" w:cs="Calibri"/>
                <w:color w:val="000000"/>
              </w:rPr>
              <w:t>x</w:t>
            </w:r>
          </w:p>
        </w:tc>
        <w:tc>
          <w:tcPr>
            <w:tcW w:w="960" w:type="dxa"/>
            <w:tcBorders>
              <w:top w:val="nil"/>
              <w:left w:val="single" w:sz="4" w:space="0" w:color="auto"/>
              <w:bottom w:val="nil"/>
              <w:right w:val="nil"/>
            </w:tcBorders>
            <w:shd w:val="clear" w:color="000000" w:fill="FF0000"/>
            <w:noWrap/>
            <w:hideMark/>
          </w:tcPr>
          <w:p w14:paraId="4330F895"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1.17</w:t>
            </w:r>
          </w:p>
        </w:tc>
        <w:tc>
          <w:tcPr>
            <w:tcW w:w="960" w:type="dxa"/>
            <w:tcBorders>
              <w:top w:val="nil"/>
              <w:left w:val="nil"/>
              <w:bottom w:val="nil"/>
              <w:right w:val="nil"/>
            </w:tcBorders>
            <w:shd w:val="clear" w:color="000000" w:fill="BDD7EE"/>
            <w:noWrap/>
            <w:hideMark/>
          </w:tcPr>
          <w:p w14:paraId="48BD55C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0.97</w:t>
            </w:r>
          </w:p>
        </w:tc>
        <w:tc>
          <w:tcPr>
            <w:tcW w:w="960" w:type="dxa"/>
            <w:tcBorders>
              <w:top w:val="nil"/>
              <w:left w:val="nil"/>
              <w:bottom w:val="nil"/>
              <w:right w:val="nil"/>
            </w:tcBorders>
            <w:shd w:val="clear" w:color="000000" w:fill="BDD7EE"/>
            <w:noWrap/>
            <w:hideMark/>
          </w:tcPr>
          <w:p w14:paraId="2290917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0.94</w:t>
            </w:r>
          </w:p>
        </w:tc>
        <w:tc>
          <w:tcPr>
            <w:tcW w:w="960" w:type="dxa"/>
            <w:tcBorders>
              <w:top w:val="nil"/>
              <w:left w:val="nil"/>
              <w:bottom w:val="nil"/>
              <w:right w:val="double" w:sz="4" w:space="0" w:color="auto"/>
            </w:tcBorders>
            <w:shd w:val="clear" w:color="000000" w:fill="BDD7EE"/>
            <w:noWrap/>
            <w:hideMark/>
          </w:tcPr>
          <w:p w14:paraId="1F29DB86"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0.94</w:t>
            </w:r>
          </w:p>
        </w:tc>
        <w:tc>
          <w:tcPr>
            <w:tcW w:w="960" w:type="dxa"/>
            <w:tcBorders>
              <w:top w:val="nil"/>
              <w:left w:val="double" w:sz="4" w:space="0" w:color="auto"/>
              <w:bottom w:val="nil"/>
              <w:right w:val="nil"/>
            </w:tcBorders>
            <w:shd w:val="clear" w:color="000000" w:fill="BDD7EE"/>
            <w:noWrap/>
            <w:hideMark/>
          </w:tcPr>
          <w:p w14:paraId="23D7743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0.96</w:t>
            </w:r>
          </w:p>
        </w:tc>
        <w:tc>
          <w:tcPr>
            <w:tcW w:w="960" w:type="dxa"/>
            <w:tcBorders>
              <w:top w:val="nil"/>
              <w:left w:val="nil"/>
              <w:bottom w:val="nil"/>
              <w:right w:val="nil"/>
            </w:tcBorders>
            <w:shd w:val="clear" w:color="000000" w:fill="BDD7EE"/>
            <w:noWrap/>
            <w:hideMark/>
          </w:tcPr>
          <w:p w14:paraId="1B92B90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0.92</w:t>
            </w:r>
          </w:p>
        </w:tc>
        <w:tc>
          <w:tcPr>
            <w:tcW w:w="960" w:type="dxa"/>
            <w:tcBorders>
              <w:top w:val="nil"/>
              <w:left w:val="nil"/>
              <w:bottom w:val="nil"/>
              <w:right w:val="double" w:sz="4" w:space="0" w:color="auto"/>
            </w:tcBorders>
            <w:shd w:val="clear" w:color="000000" w:fill="BDD7EE"/>
            <w:noWrap/>
            <w:hideMark/>
          </w:tcPr>
          <w:p w14:paraId="66D100D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0.91</w:t>
            </w:r>
          </w:p>
        </w:tc>
        <w:tc>
          <w:tcPr>
            <w:tcW w:w="960" w:type="dxa"/>
            <w:tcBorders>
              <w:top w:val="nil"/>
              <w:left w:val="double" w:sz="4" w:space="0" w:color="auto"/>
              <w:bottom w:val="nil"/>
              <w:right w:val="nil"/>
            </w:tcBorders>
            <w:shd w:val="clear" w:color="000000" w:fill="BDD7EE"/>
            <w:noWrap/>
            <w:hideMark/>
          </w:tcPr>
          <w:p w14:paraId="7B1ABE0D"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0.97</w:t>
            </w:r>
          </w:p>
        </w:tc>
        <w:tc>
          <w:tcPr>
            <w:tcW w:w="960" w:type="dxa"/>
            <w:tcBorders>
              <w:top w:val="nil"/>
              <w:left w:val="nil"/>
              <w:bottom w:val="nil"/>
              <w:right w:val="nil"/>
            </w:tcBorders>
            <w:shd w:val="clear" w:color="000000" w:fill="BDD7EE"/>
            <w:noWrap/>
            <w:hideMark/>
          </w:tcPr>
          <w:p w14:paraId="4BF9F986"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0.93</w:t>
            </w:r>
          </w:p>
        </w:tc>
        <w:tc>
          <w:tcPr>
            <w:tcW w:w="960" w:type="dxa"/>
            <w:tcBorders>
              <w:top w:val="nil"/>
              <w:left w:val="nil"/>
              <w:bottom w:val="nil"/>
              <w:right w:val="single" w:sz="4" w:space="0" w:color="BFBFBF" w:themeColor="background1" w:themeShade="BF"/>
            </w:tcBorders>
            <w:shd w:val="clear" w:color="000000" w:fill="BDD7EE"/>
            <w:noWrap/>
            <w:hideMark/>
          </w:tcPr>
          <w:p w14:paraId="4FE66CC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0.91</w:t>
            </w:r>
          </w:p>
        </w:tc>
      </w:tr>
      <w:tr w:rsidR="00C27344" w:rsidRPr="00DE2842" w14:paraId="1607CC92" w14:textId="77777777" w:rsidTr="00706135">
        <w:trPr>
          <w:trHeight w:val="315"/>
        </w:trPr>
        <w:tc>
          <w:tcPr>
            <w:tcW w:w="1248" w:type="dxa"/>
            <w:vMerge/>
            <w:tcBorders>
              <w:top w:val="nil"/>
              <w:left w:val="single" w:sz="4" w:space="0" w:color="BFBFBF" w:themeColor="background1" w:themeShade="BF"/>
              <w:bottom w:val="nil"/>
              <w:right w:val="single" w:sz="8" w:space="0" w:color="BFBFBF"/>
            </w:tcBorders>
            <w:vAlign w:val="center"/>
            <w:hideMark/>
          </w:tcPr>
          <w:p w14:paraId="6C882BBD" w14:textId="7777777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3F02EE5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Gender</w:t>
            </w:r>
          </w:p>
        </w:tc>
        <w:tc>
          <w:tcPr>
            <w:tcW w:w="960" w:type="dxa"/>
            <w:tcBorders>
              <w:top w:val="nil"/>
              <w:left w:val="nil"/>
              <w:bottom w:val="single" w:sz="8" w:space="0" w:color="BFBFBF"/>
              <w:right w:val="single" w:sz="8" w:space="0" w:color="BFBFBF"/>
            </w:tcBorders>
            <w:vAlign w:val="center"/>
            <w:hideMark/>
          </w:tcPr>
          <w:p w14:paraId="6E7E630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Male</w:t>
            </w:r>
          </w:p>
        </w:tc>
        <w:tc>
          <w:tcPr>
            <w:tcW w:w="960" w:type="dxa"/>
            <w:tcBorders>
              <w:top w:val="single" w:sz="4" w:space="0" w:color="BFBFBF" w:themeColor="background1" w:themeShade="BF"/>
              <w:left w:val="nil"/>
              <w:bottom w:val="single" w:sz="8" w:space="0" w:color="BFBFBF"/>
              <w:right w:val="single" w:sz="8" w:space="0" w:color="auto"/>
            </w:tcBorders>
            <w:vAlign w:val="center"/>
            <w:hideMark/>
          </w:tcPr>
          <w:p w14:paraId="01AA2B8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Female</w:t>
            </w:r>
          </w:p>
        </w:tc>
        <w:tc>
          <w:tcPr>
            <w:tcW w:w="960" w:type="dxa"/>
            <w:tcBorders>
              <w:top w:val="nil"/>
              <w:left w:val="nil"/>
              <w:bottom w:val="nil"/>
              <w:right w:val="nil"/>
            </w:tcBorders>
            <w:shd w:val="clear" w:color="000000" w:fill="FF0000"/>
            <w:noWrap/>
            <w:hideMark/>
          </w:tcPr>
          <w:p w14:paraId="7854E38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2.68</w:t>
            </w:r>
          </w:p>
        </w:tc>
        <w:tc>
          <w:tcPr>
            <w:tcW w:w="960" w:type="dxa"/>
            <w:tcBorders>
              <w:top w:val="nil"/>
              <w:left w:val="nil"/>
              <w:bottom w:val="nil"/>
              <w:right w:val="nil"/>
            </w:tcBorders>
            <w:shd w:val="clear" w:color="000000" w:fill="FF0000"/>
            <w:noWrap/>
            <w:hideMark/>
          </w:tcPr>
          <w:p w14:paraId="6BA9E485"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2.22</w:t>
            </w:r>
          </w:p>
        </w:tc>
        <w:tc>
          <w:tcPr>
            <w:tcW w:w="960" w:type="dxa"/>
            <w:tcBorders>
              <w:top w:val="nil"/>
              <w:left w:val="nil"/>
              <w:bottom w:val="nil"/>
              <w:right w:val="nil"/>
            </w:tcBorders>
            <w:shd w:val="clear" w:color="000000" w:fill="FF0000"/>
            <w:noWrap/>
            <w:hideMark/>
          </w:tcPr>
          <w:p w14:paraId="6FB0C151"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1.97</w:t>
            </w:r>
          </w:p>
        </w:tc>
        <w:tc>
          <w:tcPr>
            <w:tcW w:w="960" w:type="dxa"/>
            <w:tcBorders>
              <w:top w:val="nil"/>
              <w:left w:val="nil"/>
              <w:bottom w:val="nil"/>
              <w:right w:val="double" w:sz="4" w:space="0" w:color="auto"/>
            </w:tcBorders>
            <w:shd w:val="clear" w:color="000000" w:fill="FF0000"/>
            <w:noWrap/>
            <w:hideMark/>
          </w:tcPr>
          <w:p w14:paraId="6AF53C21"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1.84</w:t>
            </w:r>
          </w:p>
        </w:tc>
        <w:tc>
          <w:tcPr>
            <w:tcW w:w="960" w:type="dxa"/>
            <w:tcBorders>
              <w:top w:val="nil"/>
              <w:left w:val="double" w:sz="4" w:space="0" w:color="auto"/>
              <w:bottom w:val="nil"/>
              <w:right w:val="nil"/>
            </w:tcBorders>
            <w:shd w:val="clear" w:color="000000" w:fill="FF0000"/>
            <w:noWrap/>
            <w:hideMark/>
          </w:tcPr>
          <w:p w14:paraId="5D10B9F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2.26</w:t>
            </w:r>
          </w:p>
        </w:tc>
        <w:tc>
          <w:tcPr>
            <w:tcW w:w="960" w:type="dxa"/>
            <w:tcBorders>
              <w:top w:val="nil"/>
              <w:left w:val="nil"/>
              <w:bottom w:val="nil"/>
              <w:right w:val="nil"/>
            </w:tcBorders>
            <w:shd w:val="clear" w:color="000000" w:fill="FF0000"/>
            <w:noWrap/>
            <w:hideMark/>
          </w:tcPr>
          <w:p w14:paraId="65BC36C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1.98</w:t>
            </w:r>
          </w:p>
        </w:tc>
        <w:tc>
          <w:tcPr>
            <w:tcW w:w="960" w:type="dxa"/>
            <w:tcBorders>
              <w:top w:val="nil"/>
              <w:left w:val="nil"/>
              <w:bottom w:val="nil"/>
              <w:right w:val="double" w:sz="4" w:space="0" w:color="auto"/>
            </w:tcBorders>
            <w:shd w:val="clear" w:color="000000" w:fill="FF0000"/>
            <w:noWrap/>
            <w:hideMark/>
          </w:tcPr>
          <w:p w14:paraId="008EC45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1.83</w:t>
            </w:r>
          </w:p>
        </w:tc>
        <w:tc>
          <w:tcPr>
            <w:tcW w:w="960" w:type="dxa"/>
            <w:tcBorders>
              <w:top w:val="nil"/>
              <w:left w:val="double" w:sz="4" w:space="0" w:color="auto"/>
              <w:bottom w:val="nil"/>
              <w:right w:val="nil"/>
            </w:tcBorders>
            <w:shd w:val="clear" w:color="000000" w:fill="FF0000"/>
            <w:noWrap/>
            <w:hideMark/>
          </w:tcPr>
          <w:p w14:paraId="000F191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2.26</w:t>
            </w:r>
          </w:p>
        </w:tc>
        <w:tc>
          <w:tcPr>
            <w:tcW w:w="960" w:type="dxa"/>
            <w:tcBorders>
              <w:top w:val="nil"/>
              <w:left w:val="nil"/>
              <w:bottom w:val="nil"/>
              <w:right w:val="nil"/>
            </w:tcBorders>
            <w:shd w:val="clear" w:color="000000" w:fill="FF0000"/>
            <w:noWrap/>
            <w:hideMark/>
          </w:tcPr>
          <w:p w14:paraId="5E427F3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1.99</w:t>
            </w:r>
          </w:p>
        </w:tc>
        <w:tc>
          <w:tcPr>
            <w:tcW w:w="960" w:type="dxa"/>
            <w:tcBorders>
              <w:top w:val="nil"/>
              <w:left w:val="nil"/>
              <w:bottom w:val="nil"/>
              <w:right w:val="single" w:sz="4" w:space="0" w:color="BFBFBF" w:themeColor="background1" w:themeShade="BF"/>
            </w:tcBorders>
            <w:shd w:val="clear" w:color="000000" w:fill="FF0000"/>
            <w:noWrap/>
            <w:hideMark/>
          </w:tcPr>
          <w:p w14:paraId="3818447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1.84</w:t>
            </w:r>
          </w:p>
        </w:tc>
      </w:tr>
      <w:tr w:rsidR="00C27344" w:rsidRPr="00DE2842" w14:paraId="719F44ED" w14:textId="77777777" w:rsidTr="00706135">
        <w:trPr>
          <w:trHeight w:val="315"/>
        </w:trPr>
        <w:tc>
          <w:tcPr>
            <w:tcW w:w="1248" w:type="dxa"/>
            <w:vMerge/>
            <w:tcBorders>
              <w:top w:val="nil"/>
              <w:left w:val="single" w:sz="4" w:space="0" w:color="BFBFBF" w:themeColor="background1" w:themeShade="BF"/>
              <w:bottom w:val="nil"/>
              <w:right w:val="single" w:sz="8" w:space="0" w:color="BFBFBF"/>
            </w:tcBorders>
            <w:vAlign w:val="center"/>
            <w:hideMark/>
          </w:tcPr>
          <w:p w14:paraId="443FC51F" w14:textId="7777777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5D7A060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MMM</w:t>
            </w:r>
          </w:p>
        </w:tc>
        <w:tc>
          <w:tcPr>
            <w:tcW w:w="960" w:type="dxa"/>
            <w:tcBorders>
              <w:top w:val="nil"/>
              <w:left w:val="nil"/>
              <w:bottom w:val="single" w:sz="8" w:space="0" w:color="BFBFBF"/>
              <w:right w:val="single" w:sz="8" w:space="0" w:color="BFBFBF"/>
            </w:tcBorders>
            <w:vAlign w:val="center"/>
            <w:hideMark/>
          </w:tcPr>
          <w:p w14:paraId="2D475873"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2</w:t>
            </w:r>
          </w:p>
        </w:tc>
        <w:tc>
          <w:tcPr>
            <w:tcW w:w="960" w:type="dxa"/>
            <w:tcBorders>
              <w:top w:val="nil"/>
              <w:left w:val="nil"/>
              <w:bottom w:val="single" w:sz="8" w:space="0" w:color="BFBFBF"/>
              <w:right w:val="single" w:sz="8" w:space="0" w:color="auto"/>
            </w:tcBorders>
            <w:vAlign w:val="center"/>
            <w:hideMark/>
          </w:tcPr>
          <w:p w14:paraId="2518F5F1"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w:t>
            </w:r>
          </w:p>
        </w:tc>
        <w:tc>
          <w:tcPr>
            <w:tcW w:w="960" w:type="dxa"/>
            <w:tcBorders>
              <w:top w:val="nil"/>
              <w:left w:val="nil"/>
              <w:bottom w:val="nil"/>
              <w:right w:val="nil"/>
            </w:tcBorders>
            <w:noWrap/>
            <w:hideMark/>
          </w:tcPr>
          <w:p w14:paraId="499FE0F0"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1.02</w:t>
            </w:r>
          </w:p>
        </w:tc>
        <w:tc>
          <w:tcPr>
            <w:tcW w:w="960" w:type="dxa"/>
            <w:tcBorders>
              <w:top w:val="nil"/>
              <w:left w:val="nil"/>
              <w:bottom w:val="nil"/>
              <w:right w:val="nil"/>
            </w:tcBorders>
            <w:noWrap/>
            <w:hideMark/>
          </w:tcPr>
          <w:p w14:paraId="15852E7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1.03</w:t>
            </w:r>
          </w:p>
        </w:tc>
        <w:tc>
          <w:tcPr>
            <w:tcW w:w="960" w:type="dxa"/>
            <w:tcBorders>
              <w:top w:val="nil"/>
              <w:left w:val="nil"/>
              <w:bottom w:val="nil"/>
              <w:right w:val="nil"/>
            </w:tcBorders>
            <w:shd w:val="clear" w:color="000000" w:fill="FF0000"/>
            <w:noWrap/>
            <w:hideMark/>
          </w:tcPr>
          <w:p w14:paraId="3154EF9D"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1.06</w:t>
            </w:r>
          </w:p>
        </w:tc>
        <w:tc>
          <w:tcPr>
            <w:tcW w:w="960" w:type="dxa"/>
            <w:tcBorders>
              <w:top w:val="nil"/>
              <w:left w:val="nil"/>
              <w:bottom w:val="nil"/>
              <w:right w:val="double" w:sz="4" w:space="0" w:color="auto"/>
            </w:tcBorders>
            <w:shd w:val="clear" w:color="000000" w:fill="FF0000"/>
            <w:noWrap/>
            <w:hideMark/>
          </w:tcPr>
          <w:p w14:paraId="2279261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1.04</w:t>
            </w:r>
          </w:p>
        </w:tc>
        <w:tc>
          <w:tcPr>
            <w:tcW w:w="960" w:type="dxa"/>
            <w:tcBorders>
              <w:top w:val="nil"/>
              <w:left w:val="double" w:sz="4" w:space="0" w:color="auto"/>
              <w:bottom w:val="nil"/>
              <w:right w:val="nil"/>
            </w:tcBorders>
            <w:shd w:val="clear" w:color="000000" w:fill="FF0000"/>
            <w:noWrap/>
            <w:hideMark/>
          </w:tcPr>
          <w:p w14:paraId="1CB701D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1.07</w:t>
            </w:r>
          </w:p>
        </w:tc>
        <w:tc>
          <w:tcPr>
            <w:tcW w:w="960" w:type="dxa"/>
            <w:tcBorders>
              <w:top w:val="nil"/>
              <w:left w:val="nil"/>
              <w:bottom w:val="nil"/>
              <w:right w:val="nil"/>
            </w:tcBorders>
            <w:shd w:val="clear" w:color="000000" w:fill="FF0000"/>
            <w:noWrap/>
            <w:hideMark/>
          </w:tcPr>
          <w:p w14:paraId="33CE8BD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1.05</w:t>
            </w:r>
          </w:p>
        </w:tc>
        <w:tc>
          <w:tcPr>
            <w:tcW w:w="960" w:type="dxa"/>
            <w:tcBorders>
              <w:top w:val="nil"/>
              <w:left w:val="nil"/>
              <w:bottom w:val="nil"/>
              <w:right w:val="double" w:sz="4" w:space="0" w:color="auto"/>
            </w:tcBorders>
            <w:shd w:val="clear" w:color="000000" w:fill="FF0000"/>
            <w:noWrap/>
            <w:hideMark/>
          </w:tcPr>
          <w:p w14:paraId="15D899A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1.06</w:t>
            </w:r>
          </w:p>
        </w:tc>
        <w:tc>
          <w:tcPr>
            <w:tcW w:w="960" w:type="dxa"/>
            <w:tcBorders>
              <w:top w:val="nil"/>
              <w:left w:val="double" w:sz="4" w:space="0" w:color="auto"/>
              <w:bottom w:val="nil"/>
              <w:right w:val="nil"/>
            </w:tcBorders>
            <w:shd w:val="clear" w:color="000000" w:fill="FF0000"/>
            <w:noWrap/>
            <w:hideMark/>
          </w:tcPr>
          <w:p w14:paraId="318BFCA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1.07</w:t>
            </w:r>
          </w:p>
        </w:tc>
        <w:tc>
          <w:tcPr>
            <w:tcW w:w="960" w:type="dxa"/>
            <w:tcBorders>
              <w:top w:val="nil"/>
              <w:left w:val="nil"/>
              <w:bottom w:val="nil"/>
              <w:right w:val="nil"/>
            </w:tcBorders>
            <w:shd w:val="clear" w:color="000000" w:fill="FF0000"/>
            <w:noWrap/>
            <w:hideMark/>
          </w:tcPr>
          <w:p w14:paraId="6269649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1.05</w:t>
            </w:r>
          </w:p>
        </w:tc>
        <w:tc>
          <w:tcPr>
            <w:tcW w:w="960" w:type="dxa"/>
            <w:tcBorders>
              <w:top w:val="nil"/>
              <w:left w:val="nil"/>
              <w:bottom w:val="nil"/>
              <w:right w:val="single" w:sz="4" w:space="0" w:color="BFBFBF" w:themeColor="background1" w:themeShade="BF"/>
            </w:tcBorders>
            <w:shd w:val="clear" w:color="000000" w:fill="FF0000"/>
            <w:noWrap/>
            <w:hideMark/>
          </w:tcPr>
          <w:p w14:paraId="0044FCB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1.06</w:t>
            </w:r>
          </w:p>
        </w:tc>
      </w:tr>
      <w:tr w:rsidR="00C27344" w:rsidRPr="00DE2842" w14:paraId="35A9F958" w14:textId="77777777" w:rsidTr="00706135">
        <w:trPr>
          <w:trHeight w:val="315"/>
        </w:trPr>
        <w:tc>
          <w:tcPr>
            <w:tcW w:w="1248" w:type="dxa"/>
            <w:vMerge/>
            <w:tcBorders>
              <w:top w:val="nil"/>
              <w:left w:val="single" w:sz="4" w:space="0" w:color="BFBFBF" w:themeColor="background1" w:themeShade="BF"/>
              <w:bottom w:val="nil"/>
              <w:right w:val="single" w:sz="8" w:space="0" w:color="BFBFBF"/>
            </w:tcBorders>
            <w:vAlign w:val="center"/>
            <w:hideMark/>
          </w:tcPr>
          <w:p w14:paraId="06243981" w14:textId="7777777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36BEC00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960" w:type="dxa"/>
            <w:tcBorders>
              <w:top w:val="nil"/>
              <w:left w:val="nil"/>
              <w:bottom w:val="single" w:sz="8" w:space="0" w:color="BFBFBF"/>
              <w:right w:val="single" w:sz="8" w:space="0" w:color="BFBFBF"/>
            </w:tcBorders>
            <w:vAlign w:val="center"/>
            <w:hideMark/>
          </w:tcPr>
          <w:p w14:paraId="4ED9FF9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3</w:t>
            </w:r>
          </w:p>
        </w:tc>
        <w:tc>
          <w:tcPr>
            <w:tcW w:w="960" w:type="dxa"/>
            <w:tcBorders>
              <w:top w:val="nil"/>
              <w:left w:val="nil"/>
              <w:bottom w:val="single" w:sz="8" w:space="0" w:color="BFBFBF"/>
              <w:right w:val="single" w:sz="8" w:space="0" w:color="auto"/>
            </w:tcBorders>
            <w:vAlign w:val="center"/>
            <w:hideMark/>
          </w:tcPr>
          <w:p w14:paraId="1C305540"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w:t>
            </w:r>
          </w:p>
        </w:tc>
        <w:tc>
          <w:tcPr>
            <w:tcW w:w="960" w:type="dxa"/>
            <w:tcBorders>
              <w:top w:val="nil"/>
              <w:left w:val="nil"/>
              <w:bottom w:val="nil"/>
              <w:right w:val="nil"/>
            </w:tcBorders>
            <w:noWrap/>
            <w:hideMark/>
          </w:tcPr>
          <w:p w14:paraId="05432D9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1.17</w:t>
            </w:r>
          </w:p>
        </w:tc>
        <w:tc>
          <w:tcPr>
            <w:tcW w:w="960" w:type="dxa"/>
            <w:tcBorders>
              <w:top w:val="nil"/>
              <w:left w:val="nil"/>
              <w:bottom w:val="nil"/>
              <w:right w:val="nil"/>
            </w:tcBorders>
            <w:shd w:val="clear" w:color="000000" w:fill="FF0000"/>
            <w:noWrap/>
            <w:hideMark/>
          </w:tcPr>
          <w:p w14:paraId="7D392D01"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1.15</w:t>
            </w:r>
          </w:p>
        </w:tc>
        <w:tc>
          <w:tcPr>
            <w:tcW w:w="960" w:type="dxa"/>
            <w:tcBorders>
              <w:top w:val="nil"/>
              <w:left w:val="nil"/>
              <w:bottom w:val="nil"/>
              <w:right w:val="nil"/>
            </w:tcBorders>
            <w:shd w:val="clear" w:color="000000" w:fill="FF0000"/>
            <w:noWrap/>
            <w:hideMark/>
          </w:tcPr>
          <w:p w14:paraId="15808B2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1.10</w:t>
            </w:r>
          </w:p>
        </w:tc>
        <w:tc>
          <w:tcPr>
            <w:tcW w:w="960" w:type="dxa"/>
            <w:tcBorders>
              <w:top w:val="nil"/>
              <w:left w:val="nil"/>
              <w:bottom w:val="nil"/>
              <w:right w:val="double" w:sz="4" w:space="0" w:color="auto"/>
            </w:tcBorders>
            <w:shd w:val="clear" w:color="000000" w:fill="FF0000"/>
            <w:noWrap/>
            <w:hideMark/>
          </w:tcPr>
          <w:p w14:paraId="7F683B73"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1.09</w:t>
            </w:r>
          </w:p>
        </w:tc>
        <w:tc>
          <w:tcPr>
            <w:tcW w:w="960" w:type="dxa"/>
            <w:tcBorders>
              <w:top w:val="nil"/>
              <w:left w:val="double" w:sz="4" w:space="0" w:color="auto"/>
              <w:bottom w:val="nil"/>
              <w:right w:val="nil"/>
            </w:tcBorders>
            <w:shd w:val="clear" w:color="000000" w:fill="FF0000"/>
            <w:noWrap/>
            <w:hideMark/>
          </w:tcPr>
          <w:p w14:paraId="5CBD9F8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1.16</w:t>
            </w:r>
          </w:p>
        </w:tc>
        <w:tc>
          <w:tcPr>
            <w:tcW w:w="960" w:type="dxa"/>
            <w:tcBorders>
              <w:top w:val="nil"/>
              <w:left w:val="nil"/>
              <w:bottom w:val="nil"/>
              <w:right w:val="nil"/>
            </w:tcBorders>
            <w:shd w:val="clear" w:color="000000" w:fill="FF0000"/>
            <w:noWrap/>
            <w:hideMark/>
          </w:tcPr>
          <w:p w14:paraId="719D64C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1.14</w:t>
            </w:r>
          </w:p>
        </w:tc>
        <w:tc>
          <w:tcPr>
            <w:tcW w:w="960" w:type="dxa"/>
            <w:tcBorders>
              <w:top w:val="nil"/>
              <w:left w:val="nil"/>
              <w:bottom w:val="nil"/>
              <w:right w:val="double" w:sz="4" w:space="0" w:color="auto"/>
            </w:tcBorders>
            <w:noWrap/>
            <w:hideMark/>
          </w:tcPr>
          <w:p w14:paraId="3E30916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1.05</w:t>
            </w:r>
          </w:p>
        </w:tc>
        <w:tc>
          <w:tcPr>
            <w:tcW w:w="960" w:type="dxa"/>
            <w:tcBorders>
              <w:top w:val="nil"/>
              <w:left w:val="double" w:sz="4" w:space="0" w:color="auto"/>
              <w:bottom w:val="nil"/>
              <w:right w:val="nil"/>
            </w:tcBorders>
            <w:shd w:val="clear" w:color="000000" w:fill="FF0000"/>
            <w:noWrap/>
            <w:hideMark/>
          </w:tcPr>
          <w:p w14:paraId="68478F6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1.16</w:t>
            </w:r>
          </w:p>
        </w:tc>
        <w:tc>
          <w:tcPr>
            <w:tcW w:w="960" w:type="dxa"/>
            <w:tcBorders>
              <w:top w:val="nil"/>
              <w:left w:val="nil"/>
              <w:bottom w:val="nil"/>
              <w:right w:val="nil"/>
            </w:tcBorders>
            <w:shd w:val="clear" w:color="000000" w:fill="FF0000"/>
            <w:noWrap/>
            <w:hideMark/>
          </w:tcPr>
          <w:p w14:paraId="1C558B4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1.13</w:t>
            </w:r>
          </w:p>
        </w:tc>
        <w:tc>
          <w:tcPr>
            <w:tcW w:w="960" w:type="dxa"/>
            <w:tcBorders>
              <w:top w:val="nil"/>
              <w:left w:val="nil"/>
              <w:bottom w:val="nil"/>
              <w:right w:val="single" w:sz="4" w:space="0" w:color="BFBFBF" w:themeColor="background1" w:themeShade="BF"/>
            </w:tcBorders>
            <w:noWrap/>
            <w:hideMark/>
          </w:tcPr>
          <w:p w14:paraId="18CE1936"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1.05</w:t>
            </w:r>
          </w:p>
        </w:tc>
      </w:tr>
      <w:tr w:rsidR="00C27344" w:rsidRPr="00DE2842" w14:paraId="38EDD285" w14:textId="77777777" w:rsidTr="00706135">
        <w:trPr>
          <w:trHeight w:val="315"/>
        </w:trPr>
        <w:tc>
          <w:tcPr>
            <w:tcW w:w="1248" w:type="dxa"/>
            <w:vMerge/>
            <w:tcBorders>
              <w:top w:val="nil"/>
              <w:left w:val="single" w:sz="4" w:space="0" w:color="BFBFBF" w:themeColor="background1" w:themeShade="BF"/>
              <w:bottom w:val="nil"/>
              <w:right w:val="single" w:sz="8" w:space="0" w:color="BFBFBF"/>
            </w:tcBorders>
            <w:vAlign w:val="center"/>
            <w:hideMark/>
          </w:tcPr>
          <w:p w14:paraId="54CF7ECF" w14:textId="7777777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37409CD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960" w:type="dxa"/>
            <w:tcBorders>
              <w:top w:val="nil"/>
              <w:left w:val="nil"/>
              <w:bottom w:val="single" w:sz="8" w:space="0" w:color="BFBFBF"/>
              <w:right w:val="single" w:sz="8" w:space="0" w:color="BFBFBF"/>
            </w:tcBorders>
            <w:vAlign w:val="center"/>
            <w:hideMark/>
          </w:tcPr>
          <w:p w14:paraId="44CEF06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4</w:t>
            </w:r>
          </w:p>
        </w:tc>
        <w:tc>
          <w:tcPr>
            <w:tcW w:w="960" w:type="dxa"/>
            <w:tcBorders>
              <w:top w:val="nil"/>
              <w:left w:val="nil"/>
              <w:bottom w:val="single" w:sz="8" w:space="0" w:color="BFBFBF"/>
              <w:right w:val="single" w:sz="8" w:space="0" w:color="auto"/>
            </w:tcBorders>
            <w:vAlign w:val="center"/>
            <w:hideMark/>
          </w:tcPr>
          <w:p w14:paraId="51E96DA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w:t>
            </w:r>
          </w:p>
        </w:tc>
        <w:tc>
          <w:tcPr>
            <w:tcW w:w="960" w:type="dxa"/>
            <w:tcBorders>
              <w:top w:val="nil"/>
              <w:left w:val="nil"/>
              <w:bottom w:val="nil"/>
              <w:right w:val="nil"/>
            </w:tcBorders>
            <w:noWrap/>
            <w:hideMark/>
          </w:tcPr>
          <w:p w14:paraId="03201EB3"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1.04</w:t>
            </w:r>
          </w:p>
        </w:tc>
        <w:tc>
          <w:tcPr>
            <w:tcW w:w="960" w:type="dxa"/>
            <w:tcBorders>
              <w:top w:val="nil"/>
              <w:left w:val="nil"/>
              <w:bottom w:val="nil"/>
              <w:right w:val="nil"/>
            </w:tcBorders>
            <w:noWrap/>
            <w:hideMark/>
          </w:tcPr>
          <w:p w14:paraId="02465EA5"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1.04</w:t>
            </w:r>
          </w:p>
        </w:tc>
        <w:tc>
          <w:tcPr>
            <w:tcW w:w="960" w:type="dxa"/>
            <w:tcBorders>
              <w:top w:val="nil"/>
              <w:left w:val="nil"/>
              <w:bottom w:val="nil"/>
              <w:right w:val="nil"/>
            </w:tcBorders>
            <w:shd w:val="clear" w:color="000000" w:fill="FF0000"/>
            <w:noWrap/>
            <w:hideMark/>
          </w:tcPr>
          <w:p w14:paraId="60A99A76"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1.11</w:t>
            </w:r>
          </w:p>
        </w:tc>
        <w:tc>
          <w:tcPr>
            <w:tcW w:w="960" w:type="dxa"/>
            <w:tcBorders>
              <w:top w:val="nil"/>
              <w:left w:val="nil"/>
              <w:bottom w:val="nil"/>
              <w:right w:val="double" w:sz="4" w:space="0" w:color="auto"/>
            </w:tcBorders>
            <w:shd w:val="clear" w:color="000000" w:fill="FF0000"/>
            <w:noWrap/>
            <w:hideMark/>
          </w:tcPr>
          <w:p w14:paraId="65978C62"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1.14</w:t>
            </w:r>
          </w:p>
        </w:tc>
        <w:tc>
          <w:tcPr>
            <w:tcW w:w="960" w:type="dxa"/>
            <w:tcBorders>
              <w:top w:val="nil"/>
              <w:left w:val="double" w:sz="4" w:space="0" w:color="auto"/>
              <w:bottom w:val="nil"/>
              <w:right w:val="nil"/>
            </w:tcBorders>
            <w:noWrap/>
            <w:hideMark/>
          </w:tcPr>
          <w:p w14:paraId="01F176E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1.08</w:t>
            </w:r>
          </w:p>
        </w:tc>
        <w:tc>
          <w:tcPr>
            <w:tcW w:w="960" w:type="dxa"/>
            <w:tcBorders>
              <w:top w:val="nil"/>
              <w:left w:val="nil"/>
              <w:bottom w:val="nil"/>
              <w:right w:val="nil"/>
            </w:tcBorders>
            <w:noWrap/>
            <w:hideMark/>
          </w:tcPr>
          <w:p w14:paraId="276B339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1.01</w:t>
            </w:r>
          </w:p>
        </w:tc>
        <w:tc>
          <w:tcPr>
            <w:tcW w:w="960" w:type="dxa"/>
            <w:tcBorders>
              <w:top w:val="nil"/>
              <w:left w:val="nil"/>
              <w:bottom w:val="nil"/>
              <w:right w:val="double" w:sz="4" w:space="0" w:color="auto"/>
            </w:tcBorders>
            <w:noWrap/>
            <w:hideMark/>
          </w:tcPr>
          <w:p w14:paraId="56A7001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1.15</w:t>
            </w:r>
          </w:p>
        </w:tc>
        <w:tc>
          <w:tcPr>
            <w:tcW w:w="960" w:type="dxa"/>
            <w:tcBorders>
              <w:top w:val="nil"/>
              <w:left w:val="double" w:sz="4" w:space="0" w:color="auto"/>
              <w:bottom w:val="nil"/>
              <w:right w:val="nil"/>
            </w:tcBorders>
            <w:noWrap/>
            <w:hideMark/>
          </w:tcPr>
          <w:p w14:paraId="5FBC950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1.08</w:t>
            </w:r>
          </w:p>
        </w:tc>
        <w:tc>
          <w:tcPr>
            <w:tcW w:w="960" w:type="dxa"/>
            <w:tcBorders>
              <w:top w:val="nil"/>
              <w:left w:val="nil"/>
              <w:bottom w:val="nil"/>
              <w:right w:val="nil"/>
            </w:tcBorders>
            <w:noWrap/>
            <w:hideMark/>
          </w:tcPr>
          <w:p w14:paraId="60AF143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1.02</w:t>
            </w:r>
          </w:p>
        </w:tc>
        <w:tc>
          <w:tcPr>
            <w:tcW w:w="960" w:type="dxa"/>
            <w:tcBorders>
              <w:top w:val="nil"/>
              <w:left w:val="nil"/>
              <w:bottom w:val="nil"/>
              <w:right w:val="single" w:sz="4" w:space="0" w:color="BFBFBF" w:themeColor="background1" w:themeShade="BF"/>
            </w:tcBorders>
            <w:shd w:val="clear" w:color="000000" w:fill="FF0000"/>
            <w:noWrap/>
            <w:hideMark/>
          </w:tcPr>
          <w:p w14:paraId="37A7BC41"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1.16</w:t>
            </w:r>
          </w:p>
        </w:tc>
      </w:tr>
      <w:tr w:rsidR="00C27344" w:rsidRPr="00DE2842" w14:paraId="54107564" w14:textId="77777777" w:rsidTr="00706135">
        <w:trPr>
          <w:trHeight w:val="315"/>
        </w:trPr>
        <w:tc>
          <w:tcPr>
            <w:tcW w:w="1248" w:type="dxa"/>
            <w:vMerge/>
            <w:tcBorders>
              <w:top w:val="nil"/>
              <w:left w:val="single" w:sz="4" w:space="0" w:color="BFBFBF" w:themeColor="background1" w:themeShade="BF"/>
              <w:bottom w:val="nil"/>
              <w:right w:val="single" w:sz="8" w:space="0" w:color="BFBFBF"/>
            </w:tcBorders>
            <w:vAlign w:val="center"/>
            <w:hideMark/>
          </w:tcPr>
          <w:p w14:paraId="16B2080B" w14:textId="7777777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46EB4BA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960" w:type="dxa"/>
            <w:tcBorders>
              <w:top w:val="nil"/>
              <w:left w:val="nil"/>
              <w:bottom w:val="single" w:sz="8" w:space="0" w:color="BFBFBF"/>
              <w:right w:val="single" w:sz="8" w:space="0" w:color="BFBFBF"/>
            </w:tcBorders>
            <w:vAlign w:val="center"/>
            <w:hideMark/>
          </w:tcPr>
          <w:p w14:paraId="4BC27F0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5</w:t>
            </w:r>
          </w:p>
        </w:tc>
        <w:tc>
          <w:tcPr>
            <w:tcW w:w="960" w:type="dxa"/>
            <w:tcBorders>
              <w:top w:val="nil"/>
              <w:left w:val="nil"/>
              <w:bottom w:val="single" w:sz="8" w:space="0" w:color="BFBFBF"/>
              <w:right w:val="single" w:sz="8" w:space="0" w:color="auto"/>
            </w:tcBorders>
            <w:vAlign w:val="center"/>
            <w:hideMark/>
          </w:tcPr>
          <w:p w14:paraId="7F908B01"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w:t>
            </w:r>
          </w:p>
        </w:tc>
        <w:tc>
          <w:tcPr>
            <w:tcW w:w="960" w:type="dxa"/>
            <w:tcBorders>
              <w:top w:val="nil"/>
              <w:left w:val="nil"/>
              <w:bottom w:val="nil"/>
              <w:right w:val="nil"/>
            </w:tcBorders>
            <w:shd w:val="clear" w:color="000000" w:fill="FF0000"/>
            <w:noWrap/>
            <w:hideMark/>
          </w:tcPr>
          <w:p w14:paraId="6731A68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1.29</w:t>
            </w:r>
          </w:p>
        </w:tc>
        <w:tc>
          <w:tcPr>
            <w:tcW w:w="960" w:type="dxa"/>
            <w:tcBorders>
              <w:top w:val="nil"/>
              <w:left w:val="nil"/>
              <w:bottom w:val="nil"/>
              <w:right w:val="nil"/>
            </w:tcBorders>
            <w:noWrap/>
            <w:hideMark/>
          </w:tcPr>
          <w:p w14:paraId="76CEDBA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1.01</w:t>
            </w:r>
          </w:p>
        </w:tc>
        <w:tc>
          <w:tcPr>
            <w:tcW w:w="960" w:type="dxa"/>
            <w:tcBorders>
              <w:top w:val="nil"/>
              <w:left w:val="nil"/>
              <w:bottom w:val="nil"/>
              <w:right w:val="nil"/>
            </w:tcBorders>
            <w:shd w:val="clear" w:color="000000" w:fill="FF0000"/>
            <w:noWrap/>
            <w:hideMark/>
          </w:tcPr>
          <w:p w14:paraId="78CDF94C"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1.10</w:t>
            </w:r>
          </w:p>
        </w:tc>
        <w:tc>
          <w:tcPr>
            <w:tcW w:w="960" w:type="dxa"/>
            <w:tcBorders>
              <w:top w:val="nil"/>
              <w:left w:val="nil"/>
              <w:bottom w:val="nil"/>
              <w:right w:val="double" w:sz="4" w:space="0" w:color="auto"/>
            </w:tcBorders>
            <w:shd w:val="clear" w:color="000000" w:fill="FF0000"/>
            <w:noWrap/>
            <w:hideMark/>
          </w:tcPr>
          <w:p w14:paraId="10E1D23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1.13</w:t>
            </w:r>
          </w:p>
        </w:tc>
        <w:tc>
          <w:tcPr>
            <w:tcW w:w="960" w:type="dxa"/>
            <w:tcBorders>
              <w:top w:val="nil"/>
              <w:left w:val="double" w:sz="4" w:space="0" w:color="auto"/>
              <w:bottom w:val="nil"/>
              <w:right w:val="nil"/>
            </w:tcBorders>
            <w:noWrap/>
            <w:hideMark/>
          </w:tcPr>
          <w:p w14:paraId="424A80B1"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1.06</w:t>
            </w:r>
          </w:p>
        </w:tc>
        <w:tc>
          <w:tcPr>
            <w:tcW w:w="960" w:type="dxa"/>
            <w:tcBorders>
              <w:top w:val="nil"/>
              <w:left w:val="nil"/>
              <w:bottom w:val="nil"/>
              <w:right w:val="nil"/>
            </w:tcBorders>
            <w:shd w:val="clear" w:color="000000" w:fill="FF0000"/>
            <w:noWrap/>
            <w:hideMark/>
          </w:tcPr>
          <w:p w14:paraId="3F37D1A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1.14</w:t>
            </w:r>
          </w:p>
        </w:tc>
        <w:tc>
          <w:tcPr>
            <w:tcW w:w="960" w:type="dxa"/>
            <w:tcBorders>
              <w:top w:val="nil"/>
              <w:left w:val="nil"/>
              <w:bottom w:val="nil"/>
              <w:right w:val="double" w:sz="4" w:space="0" w:color="auto"/>
            </w:tcBorders>
            <w:shd w:val="clear" w:color="000000" w:fill="FF0000"/>
            <w:noWrap/>
            <w:hideMark/>
          </w:tcPr>
          <w:p w14:paraId="5B73CFB5"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1.20</w:t>
            </w:r>
          </w:p>
        </w:tc>
        <w:tc>
          <w:tcPr>
            <w:tcW w:w="960" w:type="dxa"/>
            <w:tcBorders>
              <w:top w:val="nil"/>
              <w:left w:val="double" w:sz="4" w:space="0" w:color="auto"/>
              <w:bottom w:val="nil"/>
              <w:right w:val="nil"/>
            </w:tcBorders>
            <w:noWrap/>
            <w:hideMark/>
          </w:tcPr>
          <w:p w14:paraId="04F4483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1.07</w:t>
            </w:r>
          </w:p>
        </w:tc>
        <w:tc>
          <w:tcPr>
            <w:tcW w:w="960" w:type="dxa"/>
            <w:tcBorders>
              <w:top w:val="nil"/>
              <w:left w:val="nil"/>
              <w:bottom w:val="nil"/>
              <w:right w:val="nil"/>
            </w:tcBorders>
            <w:shd w:val="clear" w:color="000000" w:fill="FF0000"/>
            <w:noWrap/>
            <w:hideMark/>
          </w:tcPr>
          <w:p w14:paraId="2A84452C"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1.15</w:t>
            </w:r>
          </w:p>
        </w:tc>
        <w:tc>
          <w:tcPr>
            <w:tcW w:w="960" w:type="dxa"/>
            <w:tcBorders>
              <w:top w:val="nil"/>
              <w:left w:val="nil"/>
              <w:bottom w:val="nil"/>
              <w:right w:val="single" w:sz="4" w:space="0" w:color="BFBFBF" w:themeColor="background1" w:themeShade="BF"/>
            </w:tcBorders>
            <w:shd w:val="clear" w:color="000000" w:fill="FF0000"/>
            <w:noWrap/>
            <w:hideMark/>
          </w:tcPr>
          <w:p w14:paraId="2F5E69E0"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1.20</w:t>
            </w:r>
          </w:p>
        </w:tc>
      </w:tr>
      <w:tr w:rsidR="00C27344" w:rsidRPr="00DE2842" w14:paraId="1BCED584" w14:textId="77777777" w:rsidTr="00706135">
        <w:trPr>
          <w:trHeight w:val="315"/>
        </w:trPr>
        <w:tc>
          <w:tcPr>
            <w:tcW w:w="1248" w:type="dxa"/>
            <w:vMerge/>
            <w:tcBorders>
              <w:top w:val="nil"/>
              <w:left w:val="single" w:sz="4" w:space="0" w:color="BFBFBF" w:themeColor="background1" w:themeShade="BF"/>
              <w:bottom w:val="nil"/>
              <w:right w:val="single" w:sz="8" w:space="0" w:color="BFBFBF"/>
            </w:tcBorders>
            <w:vAlign w:val="center"/>
            <w:hideMark/>
          </w:tcPr>
          <w:p w14:paraId="16744DF4" w14:textId="7777777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06DF4E3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960" w:type="dxa"/>
            <w:tcBorders>
              <w:top w:val="nil"/>
              <w:left w:val="nil"/>
              <w:bottom w:val="single" w:sz="8" w:space="0" w:color="BFBFBF"/>
              <w:right w:val="single" w:sz="8" w:space="0" w:color="BFBFBF"/>
            </w:tcBorders>
            <w:vAlign w:val="center"/>
            <w:hideMark/>
          </w:tcPr>
          <w:p w14:paraId="3FC7DC16"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6</w:t>
            </w:r>
          </w:p>
        </w:tc>
        <w:tc>
          <w:tcPr>
            <w:tcW w:w="960" w:type="dxa"/>
            <w:tcBorders>
              <w:top w:val="nil"/>
              <w:left w:val="nil"/>
              <w:bottom w:val="single" w:sz="8" w:space="0" w:color="BFBFBF"/>
              <w:right w:val="single" w:sz="8" w:space="0" w:color="auto"/>
            </w:tcBorders>
            <w:vAlign w:val="center"/>
            <w:hideMark/>
          </w:tcPr>
          <w:p w14:paraId="7152FE7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w:t>
            </w:r>
          </w:p>
        </w:tc>
        <w:tc>
          <w:tcPr>
            <w:tcW w:w="960" w:type="dxa"/>
            <w:tcBorders>
              <w:top w:val="nil"/>
              <w:left w:val="nil"/>
              <w:bottom w:val="nil"/>
              <w:right w:val="nil"/>
            </w:tcBorders>
            <w:shd w:val="clear" w:color="000000" w:fill="FF0000"/>
            <w:noWrap/>
            <w:hideMark/>
          </w:tcPr>
          <w:p w14:paraId="17FA4B6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1.45</w:t>
            </w:r>
          </w:p>
        </w:tc>
        <w:tc>
          <w:tcPr>
            <w:tcW w:w="960" w:type="dxa"/>
            <w:tcBorders>
              <w:top w:val="nil"/>
              <w:left w:val="nil"/>
              <w:bottom w:val="nil"/>
              <w:right w:val="nil"/>
            </w:tcBorders>
            <w:noWrap/>
            <w:hideMark/>
          </w:tcPr>
          <w:p w14:paraId="782C1651"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1.04</w:t>
            </w:r>
          </w:p>
        </w:tc>
        <w:tc>
          <w:tcPr>
            <w:tcW w:w="960" w:type="dxa"/>
            <w:tcBorders>
              <w:top w:val="nil"/>
              <w:left w:val="nil"/>
              <w:bottom w:val="nil"/>
              <w:right w:val="nil"/>
            </w:tcBorders>
            <w:shd w:val="clear" w:color="000000" w:fill="FF0000"/>
            <w:noWrap/>
            <w:hideMark/>
          </w:tcPr>
          <w:p w14:paraId="4E612872"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1.08</w:t>
            </w:r>
          </w:p>
        </w:tc>
        <w:tc>
          <w:tcPr>
            <w:tcW w:w="960" w:type="dxa"/>
            <w:tcBorders>
              <w:top w:val="nil"/>
              <w:left w:val="nil"/>
              <w:bottom w:val="nil"/>
              <w:right w:val="double" w:sz="4" w:space="0" w:color="auto"/>
            </w:tcBorders>
            <w:shd w:val="clear" w:color="000000" w:fill="FF0000"/>
            <w:noWrap/>
            <w:hideMark/>
          </w:tcPr>
          <w:p w14:paraId="0059838C"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1.13</w:t>
            </w:r>
          </w:p>
        </w:tc>
        <w:tc>
          <w:tcPr>
            <w:tcW w:w="960" w:type="dxa"/>
            <w:tcBorders>
              <w:top w:val="nil"/>
              <w:left w:val="double" w:sz="4" w:space="0" w:color="auto"/>
              <w:bottom w:val="nil"/>
              <w:right w:val="nil"/>
            </w:tcBorders>
            <w:noWrap/>
            <w:hideMark/>
          </w:tcPr>
          <w:p w14:paraId="0518351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1.01</w:t>
            </w:r>
          </w:p>
        </w:tc>
        <w:tc>
          <w:tcPr>
            <w:tcW w:w="960" w:type="dxa"/>
            <w:tcBorders>
              <w:top w:val="nil"/>
              <w:left w:val="nil"/>
              <w:bottom w:val="nil"/>
              <w:right w:val="nil"/>
            </w:tcBorders>
            <w:noWrap/>
            <w:hideMark/>
          </w:tcPr>
          <w:p w14:paraId="0CB901FC"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1.08</w:t>
            </w:r>
          </w:p>
        </w:tc>
        <w:tc>
          <w:tcPr>
            <w:tcW w:w="960" w:type="dxa"/>
            <w:tcBorders>
              <w:top w:val="nil"/>
              <w:left w:val="nil"/>
              <w:bottom w:val="nil"/>
              <w:right w:val="double" w:sz="4" w:space="0" w:color="auto"/>
            </w:tcBorders>
            <w:shd w:val="clear" w:color="000000" w:fill="FF0000"/>
            <w:noWrap/>
            <w:hideMark/>
          </w:tcPr>
          <w:p w14:paraId="308DC77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1.22</w:t>
            </w:r>
          </w:p>
        </w:tc>
        <w:tc>
          <w:tcPr>
            <w:tcW w:w="960" w:type="dxa"/>
            <w:tcBorders>
              <w:top w:val="nil"/>
              <w:left w:val="double" w:sz="4" w:space="0" w:color="auto"/>
              <w:bottom w:val="nil"/>
              <w:right w:val="nil"/>
            </w:tcBorders>
            <w:noWrap/>
            <w:hideMark/>
          </w:tcPr>
          <w:p w14:paraId="4A2B277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1.02</w:t>
            </w:r>
          </w:p>
        </w:tc>
        <w:tc>
          <w:tcPr>
            <w:tcW w:w="960" w:type="dxa"/>
            <w:tcBorders>
              <w:top w:val="nil"/>
              <w:left w:val="nil"/>
              <w:bottom w:val="nil"/>
              <w:right w:val="nil"/>
            </w:tcBorders>
            <w:noWrap/>
            <w:hideMark/>
          </w:tcPr>
          <w:p w14:paraId="7495FDF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1.10</w:t>
            </w:r>
          </w:p>
        </w:tc>
        <w:tc>
          <w:tcPr>
            <w:tcW w:w="960" w:type="dxa"/>
            <w:tcBorders>
              <w:top w:val="nil"/>
              <w:left w:val="nil"/>
              <w:bottom w:val="nil"/>
              <w:right w:val="single" w:sz="4" w:space="0" w:color="BFBFBF" w:themeColor="background1" w:themeShade="BF"/>
            </w:tcBorders>
            <w:shd w:val="clear" w:color="000000" w:fill="FF0000"/>
            <w:noWrap/>
            <w:hideMark/>
          </w:tcPr>
          <w:p w14:paraId="393E083D"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1.23</w:t>
            </w:r>
          </w:p>
        </w:tc>
      </w:tr>
      <w:tr w:rsidR="00C27344" w:rsidRPr="00DE2842" w14:paraId="3E4DD8C7" w14:textId="77777777" w:rsidTr="00706135">
        <w:trPr>
          <w:trHeight w:val="315"/>
        </w:trPr>
        <w:tc>
          <w:tcPr>
            <w:tcW w:w="1248" w:type="dxa"/>
            <w:vMerge/>
            <w:tcBorders>
              <w:top w:val="nil"/>
              <w:left w:val="single" w:sz="4" w:space="0" w:color="BFBFBF" w:themeColor="background1" w:themeShade="BF"/>
              <w:bottom w:val="single" w:sz="18" w:space="0" w:color="auto"/>
              <w:right w:val="single" w:sz="8" w:space="0" w:color="BFBFBF"/>
            </w:tcBorders>
            <w:vAlign w:val="center"/>
            <w:hideMark/>
          </w:tcPr>
          <w:p w14:paraId="68E1FC1F" w14:textId="7777777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single" w:sz="8" w:space="0" w:color="BFBFBF"/>
            </w:tcBorders>
            <w:vAlign w:val="center"/>
            <w:hideMark/>
          </w:tcPr>
          <w:p w14:paraId="409222E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 </w:t>
            </w:r>
          </w:p>
        </w:tc>
        <w:tc>
          <w:tcPr>
            <w:tcW w:w="960" w:type="dxa"/>
            <w:tcBorders>
              <w:top w:val="nil"/>
              <w:left w:val="nil"/>
              <w:bottom w:val="single" w:sz="18" w:space="0" w:color="auto"/>
              <w:right w:val="single" w:sz="8" w:space="0" w:color="BFBFBF"/>
            </w:tcBorders>
            <w:vAlign w:val="center"/>
            <w:hideMark/>
          </w:tcPr>
          <w:p w14:paraId="4152CCF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7</w:t>
            </w:r>
          </w:p>
        </w:tc>
        <w:tc>
          <w:tcPr>
            <w:tcW w:w="960" w:type="dxa"/>
            <w:tcBorders>
              <w:top w:val="nil"/>
              <w:left w:val="nil"/>
              <w:bottom w:val="single" w:sz="18" w:space="0" w:color="auto"/>
              <w:right w:val="single" w:sz="8" w:space="0" w:color="auto"/>
            </w:tcBorders>
            <w:vAlign w:val="center"/>
            <w:hideMark/>
          </w:tcPr>
          <w:p w14:paraId="208EFF85"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w:t>
            </w:r>
          </w:p>
        </w:tc>
        <w:tc>
          <w:tcPr>
            <w:tcW w:w="960" w:type="dxa"/>
            <w:tcBorders>
              <w:top w:val="nil"/>
              <w:left w:val="nil"/>
              <w:bottom w:val="single" w:sz="18" w:space="0" w:color="auto"/>
              <w:right w:val="nil"/>
            </w:tcBorders>
            <w:shd w:val="clear" w:color="000000" w:fill="FF0000"/>
            <w:noWrap/>
            <w:hideMark/>
          </w:tcPr>
          <w:p w14:paraId="28ED6397"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1.84</w:t>
            </w:r>
          </w:p>
        </w:tc>
        <w:tc>
          <w:tcPr>
            <w:tcW w:w="960" w:type="dxa"/>
            <w:tcBorders>
              <w:top w:val="nil"/>
              <w:left w:val="nil"/>
              <w:bottom w:val="single" w:sz="18" w:space="0" w:color="auto"/>
              <w:right w:val="nil"/>
            </w:tcBorders>
            <w:noWrap/>
            <w:hideMark/>
          </w:tcPr>
          <w:p w14:paraId="36125C4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0.97</w:t>
            </w:r>
          </w:p>
        </w:tc>
        <w:tc>
          <w:tcPr>
            <w:tcW w:w="960" w:type="dxa"/>
            <w:tcBorders>
              <w:top w:val="nil"/>
              <w:left w:val="nil"/>
              <w:bottom w:val="single" w:sz="18" w:space="0" w:color="auto"/>
              <w:right w:val="nil"/>
            </w:tcBorders>
            <w:noWrap/>
            <w:hideMark/>
          </w:tcPr>
          <w:p w14:paraId="796A7052"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1.01</w:t>
            </w:r>
          </w:p>
        </w:tc>
        <w:tc>
          <w:tcPr>
            <w:tcW w:w="960" w:type="dxa"/>
            <w:tcBorders>
              <w:top w:val="nil"/>
              <w:left w:val="nil"/>
              <w:bottom w:val="single" w:sz="18" w:space="0" w:color="auto"/>
              <w:right w:val="double" w:sz="4" w:space="0" w:color="auto"/>
            </w:tcBorders>
            <w:noWrap/>
            <w:hideMark/>
          </w:tcPr>
          <w:p w14:paraId="0363EEE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1.04</w:t>
            </w:r>
          </w:p>
        </w:tc>
        <w:tc>
          <w:tcPr>
            <w:tcW w:w="960" w:type="dxa"/>
            <w:tcBorders>
              <w:top w:val="nil"/>
              <w:left w:val="double" w:sz="4" w:space="0" w:color="auto"/>
              <w:bottom w:val="single" w:sz="18" w:space="0" w:color="auto"/>
              <w:right w:val="nil"/>
            </w:tcBorders>
            <w:noWrap/>
            <w:hideMark/>
          </w:tcPr>
          <w:p w14:paraId="2BD0EA2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0.93</w:t>
            </w:r>
          </w:p>
        </w:tc>
        <w:tc>
          <w:tcPr>
            <w:tcW w:w="960" w:type="dxa"/>
            <w:tcBorders>
              <w:top w:val="nil"/>
              <w:left w:val="nil"/>
              <w:bottom w:val="single" w:sz="18" w:space="0" w:color="auto"/>
              <w:right w:val="nil"/>
            </w:tcBorders>
            <w:noWrap/>
            <w:hideMark/>
          </w:tcPr>
          <w:p w14:paraId="08B4035C"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1.05</w:t>
            </w:r>
          </w:p>
        </w:tc>
        <w:tc>
          <w:tcPr>
            <w:tcW w:w="960" w:type="dxa"/>
            <w:tcBorders>
              <w:top w:val="nil"/>
              <w:left w:val="nil"/>
              <w:bottom w:val="single" w:sz="18" w:space="0" w:color="auto"/>
              <w:right w:val="double" w:sz="4" w:space="0" w:color="auto"/>
            </w:tcBorders>
            <w:noWrap/>
            <w:hideMark/>
          </w:tcPr>
          <w:p w14:paraId="7CF19970"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0.95</w:t>
            </w:r>
          </w:p>
        </w:tc>
        <w:tc>
          <w:tcPr>
            <w:tcW w:w="960" w:type="dxa"/>
            <w:tcBorders>
              <w:top w:val="nil"/>
              <w:left w:val="double" w:sz="4" w:space="0" w:color="auto"/>
              <w:bottom w:val="single" w:sz="18" w:space="0" w:color="auto"/>
              <w:right w:val="nil"/>
            </w:tcBorders>
            <w:noWrap/>
            <w:hideMark/>
          </w:tcPr>
          <w:p w14:paraId="5B9866A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0.95</w:t>
            </w:r>
          </w:p>
        </w:tc>
        <w:tc>
          <w:tcPr>
            <w:tcW w:w="960" w:type="dxa"/>
            <w:tcBorders>
              <w:top w:val="nil"/>
              <w:left w:val="nil"/>
              <w:bottom w:val="single" w:sz="18" w:space="0" w:color="auto"/>
              <w:right w:val="nil"/>
            </w:tcBorders>
            <w:noWrap/>
            <w:hideMark/>
          </w:tcPr>
          <w:p w14:paraId="00A7165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1.08</w:t>
            </w:r>
          </w:p>
        </w:tc>
        <w:tc>
          <w:tcPr>
            <w:tcW w:w="960" w:type="dxa"/>
            <w:tcBorders>
              <w:top w:val="nil"/>
              <w:left w:val="nil"/>
              <w:bottom w:val="single" w:sz="18" w:space="0" w:color="auto"/>
              <w:right w:val="single" w:sz="4" w:space="0" w:color="BFBFBF" w:themeColor="background1" w:themeShade="BF"/>
            </w:tcBorders>
            <w:noWrap/>
            <w:hideMark/>
          </w:tcPr>
          <w:p w14:paraId="2511FE1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0.97</w:t>
            </w:r>
          </w:p>
        </w:tc>
      </w:tr>
      <w:tr w:rsidR="00C27344" w:rsidRPr="00DE2842" w14:paraId="0B2DA991" w14:textId="77777777" w:rsidTr="00706135">
        <w:trPr>
          <w:trHeight w:val="315"/>
        </w:trPr>
        <w:tc>
          <w:tcPr>
            <w:tcW w:w="1248" w:type="dxa"/>
            <w:tcBorders>
              <w:top w:val="single" w:sz="18" w:space="0" w:color="auto"/>
              <w:left w:val="single" w:sz="18" w:space="0" w:color="auto"/>
              <w:bottom w:val="single" w:sz="8" w:space="0" w:color="BFBFBF"/>
              <w:right w:val="single" w:sz="8" w:space="0" w:color="BFBFBF"/>
            </w:tcBorders>
            <w:vAlign w:val="center"/>
            <w:hideMark/>
          </w:tcPr>
          <w:p w14:paraId="4B822B83" w14:textId="77777777" w:rsidR="00E539AC" w:rsidRPr="00DE2842" w:rsidRDefault="00E539AC" w:rsidP="001E691C">
            <w:pPr>
              <w:spacing w:after="0" w:line="240" w:lineRule="auto"/>
              <w:jc w:val="center"/>
              <w:rPr>
                <w:rFonts w:eastAsia="Times New Roman" w:cs="Arial"/>
                <w:color w:val="000000"/>
                <w:sz w:val="16"/>
                <w:szCs w:val="16"/>
              </w:rPr>
            </w:pPr>
            <w:r w:rsidRPr="00DE2842">
              <w:rPr>
                <w:rFonts w:eastAsia="Times New Roman" w:cs="Arial"/>
                <w:color w:val="000000"/>
                <w:sz w:val="16"/>
                <w:szCs w:val="16"/>
              </w:rPr>
              <w:t>Prep L</w:t>
            </w:r>
          </w:p>
        </w:tc>
        <w:tc>
          <w:tcPr>
            <w:tcW w:w="960" w:type="dxa"/>
            <w:tcBorders>
              <w:top w:val="single" w:sz="18" w:space="0" w:color="auto"/>
              <w:left w:val="nil"/>
              <w:bottom w:val="single" w:sz="8" w:space="0" w:color="BFBFBF"/>
              <w:right w:val="single" w:sz="8" w:space="0" w:color="BFBFBF"/>
            </w:tcBorders>
            <w:vAlign w:val="center"/>
            <w:hideMark/>
          </w:tcPr>
          <w:p w14:paraId="5BCC213F"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Prep L</w:t>
            </w:r>
          </w:p>
        </w:tc>
        <w:tc>
          <w:tcPr>
            <w:tcW w:w="960" w:type="dxa"/>
            <w:tcBorders>
              <w:top w:val="single" w:sz="18" w:space="0" w:color="auto"/>
              <w:left w:val="nil"/>
              <w:bottom w:val="single" w:sz="8" w:space="0" w:color="BFBFBF"/>
              <w:right w:val="single" w:sz="8" w:space="0" w:color="BFBFBF"/>
            </w:tcBorders>
            <w:vAlign w:val="center"/>
            <w:hideMark/>
          </w:tcPr>
          <w:p w14:paraId="412453DD"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Yes</w:t>
            </w:r>
          </w:p>
        </w:tc>
        <w:tc>
          <w:tcPr>
            <w:tcW w:w="960" w:type="dxa"/>
            <w:tcBorders>
              <w:top w:val="single" w:sz="18" w:space="0" w:color="auto"/>
              <w:left w:val="nil"/>
              <w:bottom w:val="single" w:sz="8" w:space="0" w:color="BFBFBF"/>
              <w:right w:val="single" w:sz="8" w:space="0" w:color="auto"/>
            </w:tcBorders>
            <w:vAlign w:val="center"/>
            <w:hideMark/>
          </w:tcPr>
          <w:p w14:paraId="29B2274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No</w:t>
            </w:r>
          </w:p>
        </w:tc>
        <w:tc>
          <w:tcPr>
            <w:tcW w:w="960" w:type="dxa"/>
            <w:tcBorders>
              <w:top w:val="single" w:sz="18" w:space="0" w:color="auto"/>
              <w:left w:val="nil"/>
              <w:bottom w:val="nil"/>
              <w:right w:val="nil"/>
            </w:tcBorders>
            <w:shd w:val="clear" w:color="000000" w:fill="BDD7EE"/>
            <w:noWrap/>
            <w:hideMark/>
          </w:tcPr>
          <w:p w14:paraId="329A323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0.66</w:t>
            </w:r>
          </w:p>
        </w:tc>
        <w:tc>
          <w:tcPr>
            <w:tcW w:w="960" w:type="dxa"/>
            <w:tcBorders>
              <w:top w:val="single" w:sz="18" w:space="0" w:color="auto"/>
              <w:left w:val="nil"/>
              <w:bottom w:val="nil"/>
              <w:right w:val="nil"/>
            </w:tcBorders>
            <w:shd w:val="clear" w:color="000000" w:fill="BDD7EE"/>
            <w:noWrap/>
            <w:hideMark/>
          </w:tcPr>
          <w:p w14:paraId="6084B31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0.89</w:t>
            </w:r>
          </w:p>
        </w:tc>
        <w:tc>
          <w:tcPr>
            <w:tcW w:w="960" w:type="dxa"/>
            <w:tcBorders>
              <w:top w:val="single" w:sz="18" w:space="0" w:color="auto"/>
              <w:left w:val="nil"/>
              <w:bottom w:val="nil"/>
              <w:right w:val="nil"/>
            </w:tcBorders>
            <w:noWrap/>
            <w:hideMark/>
          </w:tcPr>
          <w:p w14:paraId="5DD6FD53"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0.97</w:t>
            </w:r>
          </w:p>
        </w:tc>
        <w:tc>
          <w:tcPr>
            <w:tcW w:w="960" w:type="dxa"/>
            <w:tcBorders>
              <w:top w:val="single" w:sz="18" w:space="0" w:color="auto"/>
              <w:left w:val="nil"/>
              <w:bottom w:val="nil"/>
              <w:right w:val="double" w:sz="4" w:space="0" w:color="auto"/>
            </w:tcBorders>
            <w:shd w:val="clear" w:color="000000" w:fill="BDD7EE"/>
            <w:noWrap/>
            <w:hideMark/>
          </w:tcPr>
          <w:p w14:paraId="1BC14B0C"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0.95</w:t>
            </w:r>
          </w:p>
        </w:tc>
        <w:tc>
          <w:tcPr>
            <w:tcW w:w="960" w:type="dxa"/>
            <w:tcBorders>
              <w:top w:val="single" w:sz="18" w:space="0" w:color="auto"/>
              <w:left w:val="double" w:sz="4" w:space="0" w:color="auto"/>
              <w:bottom w:val="nil"/>
              <w:right w:val="nil"/>
            </w:tcBorders>
            <w:shd w:val="clear" w:color="000000" w:fill="BDD7EE"/>
            <w:noWrap/>
            <w:hideMark/>
          </w:tcPr>
          <w:p w14:paraId="6168C26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0.83</w:t>
            </w:r>
          </w:p>
        </w:tc>
        <w:tc>
          <w:tcPr>
            <w:tcW w:w="960" w:type="dxa"/>
            <w:tcBorders>
              <w:top w:val="single" w:sz="18" w:space="0" w:color="auto"/>
              <w:left w:val="nil"/>
              <w:bottom w:val="nil"/>
              <w:right w:val="nil"/>
            </w:tcBorders>
            <w:shd w:val="clear" w:color="000000" w:fill="BDD7EE"/>
            <w:noWrap/>
            <w:hideMark/>
          </w:tcPr>
          <w:p w14:paraId="0AF7E336"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0.74</w:t>
            </w:r>
          </w:p>
        </w:tc>
        <w:tc>
          <w:tcPr>
            <w:tcW w:w="960" w:type="dxa"/>
            <w:tcBorders>
              <w:top w:val="single" w:sz="18" w:space="0" w:color="auto"/>
              <w:left w:val="nil"/>
              <w:bottom w:val="nil"/>
              <w:right w:val="double" w:sz="4" w:space="0" w:color="auto"/>
            </w:tcBorders>
            <w:shd w:val="clear" w:color="000000" w:fill="BDD7EE"/>
            <w:noWrap/>
            <w:hideMark/>
          </w:tcPr>
          <w:p w14:paraId="62D43BA6"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0.85</w:t>
            </w:r>
          </w:p>
        </w:tc>
        <w:tc>
          <w:tcPr>
            <w:tcW w:w="960" w:type="dxa"/>
            <w:tcBorders>
              <w:top w:val="single" w:sz="18" w:space="0" w:color="auto"/>
              <w:left w:val="double" w:sz="4" w:space="0" w:color="auto"/>
              <w:bottom w:val="nil"/>
              <w:right w:val="nil"/>
            </w:tcBorders>
            <w:shd w:val="clear" w:color="000000" w:fill="BDD7EE"/>
            <w:noWrap/>
            <w:hideMark/>
          </w:tcPr>
          <w:p w14:paraId="03012F8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0.83</w:t>
            </w:r>
          </w:p>
        </w:tc>
        <w:tc>
          <w:tcPr>
            <w:tcW w:w="960" w:type="dxa"/>
            <w:tcBorders>
              <w:top w:val="single" w:sz="18" w:space="0" w:color="auto"/>
              <w:left w:val="nil"/>
              <w:bottom w:val="nil"/>
              <w:right w:val="nil"/>
            </w:tcBorders>
            <w:shd w:val="clear" w:color="000000" w:fill="BDD7EE"/>
            <w:noWrap/>
            <w:hideMark/>
          </w:tcPr>
          <w:p w14:paraId="5F88971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0.75</w:t>
            </w:r>
          </w:p>
        </w:tc>
        <w:tc>
          <w:tcPr>
            <w:tcW w:w="960" w:type="dxa"/>
            <w:tcBorders>
              <w:top w:val="single" w:sz="18" w:space="0" w:color="auto"/>
              <w:left w:val="nil"/>
              <w:bottom w:val="nil"/>
              <w:right w:val="single" w:sz="18" w:space="0" w:color="auto"/>
            </w:tcBorders>
            <w:shd w:val="clear" w:color="000000" w:fill="BDD7EE"/>
            <w:noWrap/>
            <w:hideMark/>
          </w:tcPr>
          <w:p w14:paraId="161A54A3"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0.85</w:t>
            </w:r>
          </w:p>
        </w:tc>
      </w:tr>
      <w:tr w:rsidR="00C27344" w:rsidRPr="00DE2842" w14:paraId="201895AB" w14:textId="77777777" w:rsidTr="00706135">
        <w:trPr>
          <w:trHeight w:val="315"/>
        </w:trPr>
        <w:tc>
          <w:tcPr>
            <w:tcW w:w="1248" w:type="dxa"/>
            <w:vMerge w:val="restart"/>
            <w:tcBorders>
              <w:top w:val="nil"/>
              <w:left w:val="single" w:sz="18" w:space="0" w:color="auto"/>
              <w:bottom w:val="nil"/>
              <w:right w:val="single" w:sz="8" w:space="0" w:color="BFBFBF"/>
            </w:tcBorders>
            <w:vAlign w:val="center"/>
            <w:hideMark/>
          </w:tcPr>
          <w:p w14:paraId="71CEC390" w14:textId="77777777" w:rsidR="00E539AC" w:rsidRPr="00DE2842" w:rsidRDefault="00E539AC" w:rsidP="001E691C">
            <w:pPr>
              <w:spacing w:after="0" w:line="240" w:lineRule="auto"/>
              <w:jc w:val="center"/>
              <w:rPr>
                <w:rFonts w:eastAsia="Times New Roman" w:cs="Arial"/>
                <w:color w:val="000000"/>
                <w:sz w:val="16"/>
                <w:szCs w:val="16"/>
              </w:rPr>
            </w:pPr>
            <w:r w:rsidRPr="00DE2842">
              <w:rPr>
                <w:rFonts w:eastAsia="Times New Roman" w:cs="Arial"/>
                <w:color w:val="000000"/>
                <w:sz w:val="16"/>
                <w:szCs w:val="16"/>
              </w:rPr>
              <w:t>E-Logbook</w:t>
            </w:r>
          </w:p>
        </w:tc>
        <w:tc>
          <w:tcPr>
            <w:tcW w:w="960" w:type="dxa"/>
            <w:tcBorders>
              <w:top w:val="nil"/>
              <w:left w:val="nil"/>
              <w:bottom w:val="single" w:sz="8" w:space="0" w:color="BFBFBF"/>
              <w:right w:val="single" w:sz="8" w:space="0" w:color="BFBFBF"/>
            </w:tcBorders>
            <w:vAlign w:val="center"/>
            <w:hideMark/>
          </w:tcPr>
          <w:p w14:paraId="24316BBE"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E-Logbook</w:t>
            </w:r>
          </w:p>
        </w:tc>
        <w:tc>
          <w:tcPr>
            <w:tcW w:w="960" w:type="dxa"/>
            <w:tcBorders>
              <w:top w:val="nil"/>
              <w:left w:val="nil"/>
              <w:bottom w:val="single" w:sz="8" w:space="0" w:color="BFBFBF"/>
              <w:right w:val="single" w:sz="8" w:space="0" w:color="BFBFBF"/>
            </w:tcBorders>
            <w:vAlign w:val="center"/>
            <w:hideMark/>
          </w:tcPr>
          <w:p w14:paraId="16FF1864"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Yes</w:t>
            </w:r>
          </w:p>
        </w:tc>
        <w:tc>
          <w:tcPr>
            <w:tcW w:w="960" w:type="dxa"/>
            <w:tcBorders>
              <w:top w:val="nil"/>
              <w:left w:val="nil"/>
              <w:bottom w:val="single" w:sz="8" w:space="0" w:color="BFBFBF"/>
              <w:right w:val="single" w:sz="8" w:space="0" w:color="auto"/>
            </w:tcBorders>
            <w:vAlign w:val="center"/>
            <w:hideMark/>
          </w:tcPr>
          <w:p w14:paraId="535768ED"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No</w:t>
            </w:r>
          </w:p>
        </w:tc>
        <w:tc>
          <w:tcPr>
            <w:tcW w:w="960" w:type="dxa"/>
            <w:tcBorders>
              <w:top w:val="nil"/>
              <w:left w:val="nil"/>
              <w:bottom w:val="nil"/>
              <w:right w:val="nil"/>
            </w:tcBorders>
            <w:noWrap/>
          </w:tcPr>
          <w:p w14:paraId="5B613991" w14:textId="386C9314"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shd w:val="clear" w:color="000000" w:fill="BDD7EE"/>
            <w:noWrap/>
            <w:hideMark/>
          </w:tcPr>
          <w:p w14:paraId="3BEA57FA"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0.79</w:t>
            </w:r>
          </w:p>
        </w:tc>
        <w:tc>
          <w:tcPr>
            <w:tcW w:w="960" w:type="dxa"/>
            <w:tcBorders>
              <w:top w:val="nil"/>
              <w:left w:val="nil"/>
              <w:bottom w:val="nil"/>
              <w:right w:val="nil"/>
            </w:tcBorders>
            <w:shd w:val="clear" w:color="000000" w:fill="BDD7EE"/>
            <w:noWrap/>
            <w:hideMark/>
          </w:tcPr>
          <w:p w14:paraId="283DE5AB"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0.82</w:t>
            </w:r>
          </w:p>
        </w:tc>
        <w:tc>
          <w:tcPr>
            <w:tcW w:w="960" w:type="dxa"/>
            <w:tcBorders>
              <w:top w:val="nil"/>
              <w:left w:val="nil"/>
              <w:bottom w:val="nil"/>
              <w:right w:val="double" w:sz="4" w:space="0" w:color="auto"/>
            </w:tcBorders>
            <w:shd w:val="clear" w:color="000000" w:fill="BDD7EE"/>
            <w:noWrap/>
            <w:hideMark/>
          </w:tcPr>
          <w:p w14:paraId="69A08E69"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0.83</w:t>
            </w:r>
          </w:p>
        </w:tc>
        <w:tc>
          <w:tcPr>
            <w:tcW w:w="960" w:type="dxa"/>
            <w:tcBorders>
              <w:top w:val="nil"/>
              <w:left w:val="double" w:sz="4" w:space="0" w:color="auto"/>
              <w:bottom w:val="nil"/>
              <w:right w:val="nil"/>
            </w:tcBorders>
            <w:noWrap/>
          </w:tcPr>
          <w:p w14:paraId="4F844250" w14:textId="437662D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1FF0CDAF" w14:textId="0B1F1BB3"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noWrap/>
          </w:tcPr>
          <w:p w14:paraId="740F6526" w14:textId="52D33182"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noWrap/>
          </w:tcPr>
          <w:p w14:paraId="0DA853F3" w14:textId="6AAC7336"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0DA94F8C" w14:textId="28128CB3"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nil"/>
              <w:right w:val="single" w:sz="18" w:space="0" w:color="auto"/>
            </w:tcBorders>
            <w:noWrap/>
          </w:tcPr>
          <w:p w14:paraId="335D5F2A" w14:textId="2FBAB084" w:rsidR="00E539AC" w:rsidRPr="00DE2842" w:rsidRDefault="00E539AC" w:rsidP="001E691C">
            <w:pPr>
              <w:spacing w:after="0" w:line="240" w:lineRule="auto"/>
              <w:rPr>
                <w:rFonts w:eastAsia="Times New Roman" w:cs="Arial"/>
                <w:color w:val="000000"/>
                <w:sz w:val="16"/>
                <w:szCs w:val="16"/>
              </w:rPr>
            </w:pPr>
          </w:p>
        </w:tc>
      </w:tr>
      <w:tr w:rsidR="00C27344" w:rsidRPr="00DE2842" w14:paraId="44ADE120" w14:textId="77777777" w:rsidTr="00706135">
        <w:trPr>
          <w:trHeight w:val="465"/>
        </w:trPr>
        <w:tc>
          <w:tcPr>
            <w:tcW w:w="1248" w:type="dxa"/>
            <w:vMerge/>
            <w:tcBorders>
              <w:top w:val="nil"/>
              <w:left w:val="single" w:sz="18" w:space="0" w:color="auto"/>
              <w:bottom w:val="nil"/>
              <w:right w:val="single" w:sz="8" w:space="0" w:color="BFBFBF"/>
            </w:tcBorders>
            <w:vAlign w:val="center"/>
            <w:hideMark/>
          </w:tcPr>
          <w:p w14:paraId="6A327891" w14:textId="77777777"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2D483C67" w14:textId="1395D184" w:rsidR="00706135" w:rsidRPr="00DE2842" w:rsidRDefault="00706135" w:rsidP="00706135">
            <w:pPr>
              <w:spacing w:after="0" w:line="240" w:lineRule="auto"/>
              <w:rPr>
                <w:rFonts w:eastAsia="Times New Roman" w:cs="Arial"/>
                <w:color w:val="000000"/>
                <w:sz w:val="16"/>
                <w:szCs w:val="16"/>
              </w:rPr>
            </w:pPr>
            <w:r w:rsidRPr="00B246DD">
              <w:rPr>
                <w:rFonts w:eastAsia="Times New Roman" w:cs="Arial"/>
                <w:color w:val="000000"/>
                <w:sz w:val="16"/>
                <w:szCs w:val="16"/>
              </w:rPr>
              <w:t xml:space="preserve">Total </w:t>
            </w:r>
            <w:r>
              <w:rPr>
                <w:rFonts w:eastAsia="Times New Roman" w:cs="Arial"/>
                <w:color w:val="000000"/>
                <w:sz w:val="16"/>
                <w:szCs w:val="16"/>
              </w:rPr>
              <w:t xml:space="preserve">logbook </w:t>
            </w:r>
            <w:r w:rsidRPr="00B246DD">
              <w:rPr>
                <w:rFonts w:eastAsia="Times New Roman" w:cs="Arial"/>
                <w:color w:val="000000"/>
                <w:sz w:val="16"/>
                <w:szCs w:val="16"/>
              </w:rPr>
              <w:t>hours recorded</w:t>
            </w:r>
          </w:p>
        </w:tc>
        <w:tc>
          <w:tcPr>
            <w:tcW w:w="960" w:type="dxa"/>
            <w:tcBorders>
              <w:top w:val="nil"/>
              <w:left w:val="nil"/>
              <w:bottom w:val="single" w:sz="8" w:space="0" w:color="BFBFBF"/>
              <w:right w:val="single" w:sz="8" w:space="0" w:color="BFBFBF"/>
            </w:tcBorders>
            <w:vAlign w:val="center"/>
            <w:hideMark/>
          </w:tcPr>
          <w:p w14:paraId="4741FA35"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x+1</w:t>
            </w:r>
          </w:p>
        </w:tc>
        <w:tc>
          <w:tcPr>
            <w:tcW w:w="960" w:type="dxa"/>
            <w:tcBorders>
              <w:top w:val="nil"/>
              <w:left w:val="nil"/>
              <w:bottom w:val="single" w:sz="8" w:space="0" w:color="BFBFBF"/>
              <w:right w:val="single" w:sz="4" w:space="0" w:color="auto"/>
            </w:tcBorders>
            <w:vAlign w:val="center"/>
            <w:hideMark/>
          </w:tcPr>
          <w:p w14:paraId="4928A556"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x</w:t>
            </w:r>
          </w:p>
        </w:tc>
        <w:tc>
          <w:tcPr>
            <w:tcW w:w="960" w:type="dxa"/>
            <w:tcBorders>
              <w:top w:val="nil"/>
              <w:left w:val="single" w:sz="4" w:space="0" w:color="auto"/>
              <w:bottom w:val="nil"/>
              <w:right w:val="nil"/>
            </w:tcBorders>
            <w:noWrap/>
          </w:tcPr>
          <w:p w14:paraId="375BA52A" w14:textId="385344AD"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51DC1CB1" w14:textId="2FC6E714"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04458361" w14:textId="484F92FE"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noWrap/>
          </w:tcPr>
          <w:p w14:paraId="79CDC1E1" w14:textId="5D52B0A5"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shd w:val="clear" w:color="000000" w:fill="FF0000"/>
            <w:noWrap/>
            <w:hideMark/>
          </w:tcPr>
          <w:p w14:paraId="6593C3EE" w14:textId="7E2B6131"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1.0</w:t>
            </w:r>
            <w:r w:rsidR="0067693A">
              <w:rPr>
                <w:rFonts w:eastAsia="Times New Roman" w:cs="Arial"/>
                <w:color w:val="000000"/>
                <w:sz w:val="16"/>
                <w:szCs w:val="16"/>
              </w:rPr>
              <w:t>1</w:t>
            </w:r>
          </w:p>
        </w:tc>
        <w:tc>
          <w:tcPr>
            <w:tcW w:w="960" w:type="dxa"/>
            <w:tcBorders>
              <w:top w:val="nil"/>
              <w:left w:val="nil"/>
              <w:bottom w:val="nil"/>
              <w:right w:val="nil"/>
            </w:tcBorders>
            <w:noWrap/>
            <w:hideMark/>
          </w:tcPr>
          <w:p w14:paraId="70D07094" w14:textId="600CBC9F"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1.00</w:t>
            </w:r>
            <w:r w:rsidR="0067693A">
              <w:rPr>
                <w:rFonts w:eastAsia="Times New Roman" w:cs="Arial"/>
                <w:color w:val="000000"/>
                <w:sz w:val="16"/>
                <w:szCs w:val="16"/>
              </w:rPr>
              <w:t>1</w:t>
            </w:r>
          </w:p>
        </w:tc>
        <w:tc>
          <w:tcPr>
            <w:tcW w:w="960" w:type="dxa"/>
            <w:tcBorders>
              <w:top w:val="nil"/>
              <w:left w:val="nil"/>
              <w:bottom w:val="nil"/>
              <w:right w:val="double" w:sz="4" w:space="0" w:color="auto"/>
            </w:tcBorders>
            <w:shd w:val="clear" w:color="000000" w:fill="FF0000"/>
            <w:noWrap/>
            <w:hideMark/>
          </w:tcPr>
          <w:p w14:paraId="077BC5EB" w14:textId="613CA1C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1.0</w:t>
            </w:r>
            <w:r w:rsidR="0067693A">
              <w:rPr>
                <w:rFonts w:eastAsia="Times New Roman" w:cs="Arial"/>
                <w:color w:val="000000"/>
                <w:sz w:val="16"/>
                <w:szCs w:val="16"/>
              </w:rPr>
              <w:t>1</w:t>
            </w:r>
          </w:p>
        </w:tc>
        <w:tc>
          <w:tcPr>
            <w:tcW w:w="960" w:type="dxa"/>
            <w:tcBorders>
              <w:top w:val="nil"/>
              <w:left w:val="double" w:sz="4" w:space="0" w:color="auto"/>
              <w:bottom w:val="nil"/>
              <w:right w:val="nil"/>
            </w:tcBorders>
            <w:shd w:val="clear" w:color="000000" w:fill="FF0000"/>
            <w:noWrap/>
            <w:hideMark/>
          </w:tcPr>
          <w:p w14:paraId="32648E6E" w14:textId="6E173305"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1.0</w:t>
            </w:r>
            <w:r w:rsidR="0067693A">
              <w:rPr>
                <w:rFonts w:eastAsia="Times New Roman" w:cs="Arial"/>
                <w:color w:val="000000"/>
                <w:sz w:val="16"/>
                <w:szCs w:val="16"/>
              </w:rPr>
              <w:t>1</w:t>
            </w:r>
          </w:p>
        </w:tc>
        <w:tc>
          <w:tcPr>
            <w:tcW w:w="960" w:type="dxa"/>
            <w:tcBorders>
              <w:top w:val="nil"/>
              <w:left w:val="nil"/>
              <w:bottom w:val="nil"/>
              <w:right w:val="nil"/>
            </w:tcBorders>
            <w:shd w:val="clear" w:color="000000" w:fill="FF0000"/>
            <w:noWrap/>
            <w:hideMark/>
          </w:tcPr>
          <w:p w14:paraId="56B8E56E" w14:textId="0B0D3DF5"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1.0</w:t>
            </w:r>
            <w:r w:rsidR="0067693A">
              <w:rPr>
                <w:rFonts w:eastAsia="Times New Roman" w:cs="Arial"/>
                <w:color w:val="000000"/>
                <w:sz w:val="16"/>
                <w:szCs w:val="16"/>
              </w:rPr>
              <w:t>1</w:t>
            </w:r>
          </w:p>
        </w:tc>
        <w:tc>
          <w:tcPr>
            <w:tcW w:w="960" w:type="dxa"/>
            <w:tcBorders>
              <w:top w:val="nil"/>
              <w:left w:val="nil"/>
              <w:bottom w:val="nil"/>
              <w:right w:val="single" w:sz="18" w:space="0" w:color="auto"/>
            </w:tcBorders>
            <w:shd w:val="clear" w:color="000000" w:fill="FF0000"/>
            <w:noWrap/>
            <w:hideMark/>
          </w:tcPr>
          <w:p w14:paraId="0E469424" w14:textId="160E8C4A"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1.0</w:t>
            </w:r>
            <w:r w:rsidR="0067693A">
              <w:rPr>
                <w:rFonts w:eastAsia="Times New Roman" w:cs="Arial"/>
                <w:color w:val="000000"/>
                <w:sz w:val="16"/>
                <w:szCs w:val="16"/>
              </w:rPr>
              <w:t>1</w:t>
            </w:r>
          </w:p>
        </w:tc>
      </w:tr>
      <w:tr w:rsidR="00C27344" w:rsidRPr="00DE2842" w14:paraId="547C5AF6" w14:textId="77777777" w:rsidTr="00706135">
        <w:trPr>
          <w:trHeight w:val="315"/>
        </w:trPr>
        <w:tc>
          <w:tcPr>
            <w:tcW w:w="1248" w:type="dxa"/>
            <w:vMerge/>
            <w:tcBorders>
              <w:top w:val="nil"/>
              <w:left w:val="single" w:sz="18" w:space="0" w:color="auto"/>
              <w:bottom w:val="nil"/>
              <w:right w:val="single" w:sz="8" w:space="0" w:color="BFBFBF"/>
            </w:tcBorders>
            <w:vAlign w:val="center"/>
            <w:hideMark/>
          </w:tcPr>
          <w:p w14:paraId="5DA25D5E" w14:textId="77777777"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38E4C9B2" w14:textId="364A70E8" w:rsidR="00706135" w:rsidRPr="00DE2842" w:rsidRDefault="00706135" w:rsidP="00706135">
            <w:pPr>
              <w:spacing w:after="0" w:line="240" w:lineRule="auto"/>
              <w:rPr>
                <w:rFonts w:eastAsia="Times New Roman" w:cs="Arial"/>
                <w:color w:val="000000"/>
                <w:sz w:val="16"/>
                <w:szCs w:val="16"/>
              </w:rPr>
            </w:pPr>
            <w:r>
              <w:rPr>
                <w:rFonts w:eastAsia="Times New Roman" w:cs="Arial"/>
                <w:color w:val="000000"/>
                <w:sz w:val="16"/>
                <w:szCs w:val="16"/>
              </w:rPr>
              <w:t>Professional instruction</w:t>
            </w:r>
          </w:p>
        </w:tc>
        <w:tc>
          <w:tcPr>
            <w:tcW w:w="960" w:type="dxa"/>
            <w:tcBorders>
              <w:top w:val="nil"/>
              <w:left w:val="nil"/>
              <w:bottom w:val="single" w:sz="8" w:space="0" w:color="BFBFBF"/>
              <w:right w:val="single" w:sz="8" w:space="0" w:color="BFBFBF"/>
            </w:tcBorders>
            <w:vAlign w:val="center"/>
            <w:hideMark/>
          </w:tcPr>
          <w:p w14:paraId="3C1A96BE"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Yes</w:t>
            </w:r>
          </w:p>
        </w:tc>
        <w:tc>
          <w:tcPr>
            <w:tcW w:w="960" w:type="dxa"/>
            <w:tcBorders>
              <w:top w:val="nil"/>
              <w:left w:val="nil"/>
              <w:bottom w:val="single" w:sz="8" w:space="0" w:color="BFBFBF"/>
              <w:right w:val="single" w:sz="8" w:space="0" w:color="auto"/>
            </w:tcBorders>
            <w:vAlign w:val="center"/>
            <w:hideMark/>
          </w:tcPr>
          <w:p w14:paraId="6315D222"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No</w:t>
            </w:r>
          </w:p>
        </w:tc>
        <w:tc>
          <w:tcPr>
            <w:tcW w:w="960" w:type="dxa"/>
            <w:tcBorders>
              <w:top w:val="nil"/>
              <w:left w:val="nil"/>
              <w:bottom w:val="nil"/>
              <w:right w:val="nil"/>
            </w:tcBorders>
          </w:tcPr>
          <w:p w14:paraId="572B5DC2" w14:textId="6D7E7597"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nil"/>
            </w:tcBorders>
          </w:tcPr>
          <w:p w14:paraId="35B8BB89" w14:textId="05CF24F7"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nil"/>
            </w:tcBorders>
          </w:tcPr>
          <w:p w14:paraId="0AFF4B5E" w14:textId="7A0AA7AA"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tcPr>
          <w:p w14:paraId="7EFB0B65" w14:textId="7C9BA4B5"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shd w:val="clear" w:color="000000" w:fill="BDD7EE"/>
            <w:noWrap/>
            <w:hideMark/>
          </w:tcPr>
          <w:p w14:paraId="7FF10F02"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0.91</w:t>
            </w:r>
          </w:p>
        </w:tc>
        <w:tc>
          <w:tcPr>
            <w:tcW w:w="960" w:type="dxa"/>
            <w:tcBorders>
              <w:top w:val="nil"/>
              <w:left w:val="nil"/>
              <w:bottom w:val="nil"/>
              <w:right w:val="nil"/>
            </w:tcBorders>
            <w:shd w:val="clear" w:color="000000" w:fill="BDD7EE"/>
            <w:noWrap/>
            <w:hideMark/>
          </w:tcPr>
          <w:p w14:paraId="5DD9C087"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0.85</w:t>
            </w:r>
          </w:p>
        </w:tc>
        <w:tc>
          <w:tcPr>
            <w:tcW w:w="960" w:type="dxa"/>
            <w:tcBorders>
              <w:top w:val="nil"/>
              <w:left w:val="nil"/>
              <w:bottom w:val="nil"/>
              <w:right w:val="double" w:sz="4" w:space="0" w:color="auto"/>
            </w:tcBorders>
            <w:shd w:val="clear" w:color="000000" w:fill="BDD7EE"/>
            <w:noWrap/>
            <w:hideMark/>
          </w:tcPr>
          <w:p w14:paraId="05BBDE2D"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0.91</w:t>
            </w:r>
          </w:p>
        </w:tc>
        <w:tc>
          <w:tcPr>
            <w:tcW w:w="960" w:type="dxa"/>
            <w:tcBorders>
              <w:top w:val="nil"/>
              <w:left w:val="double" w:sz="4" w:space="0" w:color="auto"/>
              <w:bottom w:val="nil"/>
              <w:right w:val="nil"/>
            </w:tcBorders>
            <w:noWrap/>
          </w:tcPr>
          <w:p w14:paraId="134723BD" w14:textId="344CCD56"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nil"/>
            </w:tcBorders>
            <w:noWrap/>
          </w:tcPr>
          <w:p w14:paraId="2B32D6C3" w14:textId="6E7C5EC6"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single" w:sz="18" w:space="0" w:color="auto"/>
            </w:tcBorders>
            <w:noWrap/>
          </w:tcPr>
          <w:p w14:paraId="5865CD28" w14:textId="74CCC3B1" w:rsidR="00706135" w:rsidRPr="00DE2842" w:rsidRDefault="00706135" w:rsidP="00706135">
            <w:pPr>
              <w:spacing w:after="0" w:line="240" w:lineRule="auto"/>
              <w:rPr>
                <w:rFonts w:eastAsia="Times New Roman" w:cs="Arial"/>
                <w:color w:val="000000"/>
                <w:sz w:val="16"/>
                <w:szCs w:val="16"/>
              </w:rPr>
            </w:pPr>
          </w:p>
        </w:tc>
      </w:tr>
      <w:tr w:rsidR="00C27344" w:rsidRPr="00DE2842" w14:paraId="59E2C831" w14:textId="77777777" w:rsidTr="00706135">
        <w:trPr>
          <w:trHeight w:val="465"/>
        </w:trPr>
        <w:tc>
          <w:tcPr>
            <w:tcW w:w="1248" w:type="dxa"/>
            <w:vMerge/>
            <w:tcBorders>
              <w:top w:val="nil"/>
              <w:left w:val="single" w:sz="18" w:space="0" w:color="auto"/>
              <w:bottom w:val="single" w:sz="4" w:space="0" w:color="BFBFBF" w:themeColor="background1" w:themeShade="BF"/>
              <w:right w:val="single" w:sz="8" w:space="0" w:color="BFBFBF"/>
            </w:tcBorders>
            <w:vAlign w:val="center"/>
            <w:hideMark/>
          </w:tcPr>
          <w:p w14:paraId="41BA6AA1" w14:textId="77777777"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single" w:sz="8" w:space="0" w:color="BFBFBF"/>
              <w:right w:val="single" w:sz="8" w:space="0" w:color="BFBFBF"/>
            </w:tcBorders>
            <w:vAlign w:val="center"/>
            <w:hideMark/>
          </w:tcPr>
          <w:p w14:paraId="27998578" w14:textId="2EFCEF14" w:rsidR="00706135" w:rsidRPr="00DE2842" w:rsidRDefault="00706135" w:rsidP="00706135">
            <w:pPr>
              <w:spacing w:after="0" w:line="240" w:lineRule="auto"/>
              <w:rPr>
                <w:rFonts w:eastAsia="Times New Roman" w:cs="Arial"/>
                <w:color w:val="000000"/>
                <w:sz w:val="16"/>
                <w:szCs w:val="16"/>
              </w:rPr>
            </w:pPr>
            <w:r>
              <w:rPr>
                <w:rFonts w:eastAsia="Times New Roman" w:cs="Arial"/>
                <w:color w:val="000000"/>
                <w:sz w:val="16"/>
                <w:szCs w:val="16"/>
              </w:rPr>
              <w:t xml:space="preserve">Proportion of logbook hours with professional instructor </w:t>
            </w:r>
          </w:p>
        </w:tc>
        <w:tc>
          <w:tcPr>
            <w:tcW w:w="960" w:type="dxa"/>
            <w:tcBorders>
              <w:top w:val="nil"/>
              <w:left w:val="nil"/>
              <w:bottom w:val="single" w:sz="8" w:space="0" w:color="BFBFBF"/>
              <w:right w:val="single" w:sz="8" w:space="0" w:color="BFBFBF"/>
            </w:tcBorders>
            <w:vAlign w:val="center"/>
            <w:hideMark/>
          </w:tcPr>
          <w:p w14:paraId="47A22469"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x+1</w:t>
            </w:r>
          </w:p>
        </w:tc>
        <w:tc>
          <w:tcPr>
            <w:tcW w:w="960" w:type="dxa"/>
            <w:tcBorders>
              <w:top w:val="nil"/>
              <w:left w:val="nil"/>
              <w:bottom w:val="single" w:sz="8" w:space="0" w:color="BFBFBF"/>
              <w:right w:val="single" w:sz="8" w:space="0" w:color="auto"/>
            </w:tcBorders>
            <w:vAlign w:val="center"/>
            <w:hideMark/>
          </w:tcPr>
          <w:p w14:paraId="325BA57D"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x</w:t>
            </w:r>
          </w:p>
        </w:tc>
        <w:tc>
          <w:tcPr>
            <w:tcW w:w="960" w:type="dxa"/>
            <w:tcBorders>
              <w:top w:val="nil"/>
              <w:left w:val="nil"/>
              <w:bottom w:val="nil"/>
              <w:right w:val="nil"/>
            </w:tcBorders>
          </w:tcPr>
          <w:p w14:paraId="00E881FC" w14:textId="27720C68"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nil"/>
            </w:tcBorders>
          </w:tcPr>
          <w:p w14:paraId="72CF3E4A" w14:textId="35218E72"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nil"/>
            </w:tcBorders>
          </w:tcPr>
          <w:p w14:paraId="1395A15C" w14:textId="354F0FE5"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tcPr>
          <w:p w14:paraId="6E5C0AD4" w14:textId="76C9C31C"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tcPr>
          <w:p w14:paraId="5C1860FF" w14:textId="29AC8E7B"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nil"/>
            </w:tcBorders>
          </w:tcPr>
          <w:p w14:paraId="2E4E0BC0" w14:textId="15E26795"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nil"/>
              <w:bottom w:val="nil"/>
              <w:right w:val="double" w:sz="4" w:space="0" w:color="auto"/>
            </w:tcBorders>
          </w:tcPr>
          <w:p w14:paraId="03259AEC" w14:textId="55A77FE5" w:rsidR="00706135" w:rsidRPr="00DE2842" w:rsidRDefault="00706135" w:rsidP="00706135">
            <w:pPr>
              <w:spacing w:after="0" w:line="240" w:lineRule="auto"/>
              <w:rPr>
                <w:rFonts w:eastAsia="Times New Roman" w:cs="Arial"/>
                <w:color w:val="000000"/>
                <w:sz w:val="16"/>
                <w:szCs w:val="16"/>
              </w:rPr>
            </w:pPr>
          </w:p>
        </w:tc>
        <w:tc>
          <w:tcPr>
            <w:tcW w:w="960" w:type="dxa"/>
            <w:tcBorders>
              <w:top w:val="nil"/>
              <w:left w:val="double" w:sz="4" w:space="0" w:color="auto"/>
              <w:bottom w:val="nil"/>
              <w:right w:val="nil"/>
            </w:tcBorders>
            <w:shd w:val="clear" w:color="000000" w:fill="BDD7EE"/>
            <w:noWrap/>
            <w:hideMark/>
          </w:tcPr>
          <w:p w14:paraId="54B4FEDD"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0.58</w:t>
            </w:r>
          </w:p>
        </w:tc>
        <w:tc>
          <w:tcPr>
            <w:tcW w:w="960" w:type="dxa"/>
            <w:tcBorders>
              <w:top w:val="nil"/>
              <w:left w:val="nil"/>
              <w:bottom w:val="nil"/>
              <w:right w:val="nil"/>
            </w:tcBorders>
            <w:shd w:val="clear" w:color="000000" w:fill="BDD7EE"/>
            <w:noWrap/>
            <w:hideMark/>
          </w:tcPr>
          <w:p w14:paraId="3EA247CB"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0.59</w:t>
            </w:r>
          </w:p>
        </w:tc>
        <w:tc>
          <w:tcPr>
            <w:tcW w:w="960" w:type="dxa"/>
            <w:tcBorders>
              <w:top w:val="nil"/>
              <w:left w:val="nil"/>
              <w:bottom w:val="nil"/>
              <w:right w:val="single" w:sz="18" w:space="0" w:color="auto"/>
            </w:tcBorders>
            <w:shd w:val="clear" w:color="000000" w:fill="BDD7EE"/>
            <w:noWrap/>
            <w:hideMark/>
          </w:tcPr>
          <w:p w14:paraId="72A9099D" w14:textId="77777777" w:rsidR="00706135" w:rsidRPr="00DE2842" w:rsidRDefault="00706135" w:rsidP="00706135">
            <w:pPr>
              <w:spacing w:after="0" w:line="240" w:lineRule="auto"/>
              <w:rPr>
                <w:rFonts w:eastAsia="Times New Roman" w:cs="Arial"/>
                <w:color w:val="000000"/>
                <w:sz w:val="16"/>
                <w:szCs w:val="16"/>
              </w:rPr>
            </w:pPr>
            <w:r w:rsidRPr="00DE2842">
              <w:rPr>
                <w:rFonts w:eastAsia="Times New Roman" w:cs="Arial"/>
                <w:color w:val="000000"/>
                <w:sz w:val="16"/>
                <w:szCs w:val="16"/>
              </w:rPr>
              <w:t>0.75</w:t>
            </w:r>
          </w:p>
        </w:tc>
      </w:tr>
      <w:tr w:rsidR="00C27344" w:rsidRPr="00DE2842" w14:paraId="63DAB05E" w14:textId="77777777" w:rsidTr="00706135">
        <w:trPr>
          <w:trHeight w:val="315"/>
        </w:trPr>
        <w:tc>
          <w:tcPr>
            <w:tcW w:w="1248" w:type="dxa"/>
            <w:tcBorders>
              <w:top w:val="single" w:sz="4" w:space="0" w:color="BFBFBF" w:themeColor="background1" w:themeShade="BF"/>
              <w:left w:val="single" w:sz="18" w:space="0" w:color="auto"/>
              <w:bottom w:val="single" w:sz="18" w:space="0" w:color="auto"/>
              <w:right w:val="single" w:sz="8" w:space="0" w:color="BFBFBF"/>
            </w:tcBorders>
            <w:vAlign w:val="center"/>
            <w:hideMark/>
          </w:tcPr>
          <w:p w14:paraId="6C26D8E3" w14:textId="77777777" w:rsidR="00E539AC" w:rsidRPr="00DE2842" w:rsidRDefault="00E539AC" w:rsidP="001E691C">
            <w:pPr>
              <w:spacing w:after="0" w:line="240" w:lineRule="auto"/>
              <w:jc w:val="center"/>
              <w:rPr>
                <w:rFonts w:eastAsia="Times New Roman" w:cs="Arial"/>
                <w:color w:val="000000"/>
                <w:sz w:val="16"/>
                <w:szCs w:val="16"/>
              </w:rPr>
            </w:pPr>
            <w:r w:rsidRPr="00DE2842">
              <w:rPr>
                <w:rFonts w:eastAsia="Times New Roman" w:cs="Arial"/>
                <w:color w:val="000000"/>
                <w:sz w:val="16"/>
                <w:szCs w:val="16"/>
              </w:rPr>
              <w:t>HPT new</w:t>
            </w:r>
          </w:p>
        </w:tc>
        <w:tc>
          <w:tcPr>
            <w:tcW w:w="960" w:type="dxa"/>
            <w:tcBorders>
              <w:top w:val="nil"/>
              <w:left w:val="nil"/>
              <w:bottom w:val="single" w:sz="18" w:space="0" w:color="auto"/>
              <w:right w:val="single" w:sz="8" w:space="0" w:color="BFBFBF"/>
            </w:tcBorders>
            <w:vAlign w:val="center"/>
            <w:hideMark/>
          </w:tcPr>
          <w:p w14:paraId="295B7B8C"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HPT new</w:t>
            </w:r>
          </w:p>
        </w:tc>
        <w:tc>
          <w:tcPr>
            <w:tcW w:w="960" w:type="dxa"/>
            <w:tcBorders>
              <w:top w:val="nil"/>
              <w:left w:val="nil"/>
              <w:bottom w:val="single" w:sz="18" w:space="0" w:color="auto"/>
              <w:right w:val="single" w:sz="8" w:space="0" w:color="BFBFBF"/>
            </w:tcBorders>
            <w:vAlign w:val="center"/>
            <w:hideMark/>
          </w:tcPr>
          <w:p w14:paraId="359F5FBC" w14:textId="77777777" w:rsidR="00E539AC" w:rsidRPr="00DE2842" w:rsidRDefault="00E539AC" w:rsidP="001E691C">
            <w:pPr>
              <w:spacing w:after="0" w:line="240" w:lineRule="auto"/>
              <w:rPr>
                <w:rFonts w:eastAsia="Times New Roman" w:cs="Arial"/>
                <w:color w:val="000000"/>
                <w:sz w:val="16"/>
                <w:szCs w:val="16"/>
              </w:rPr>
            </w:pPr>
            <w:r>
              <w:rPr>
                <w:rFonts w:eastAsia="Times New Roman" w:cs="Arial"/>
                <w:color w:val="000000"/>
                <w:sz w:val="16"/>
                <w:szCs w:val="16"/>
              </w:rPr>
              <w:t>Yes</w:t>
            </w:r>
          </w:p>
        </w:tc>
        <w:tc>
          <w:tcPr>
            <w:tcW w:w="960" w:type="dxa"/>
            <w:tcBorders>
              <w:top w:val="nil"/>
              <w:left w:val="nil"/>
              <w:bottom w:val="single" w:sz="18" w:space="0" w:color="auto"/>
              <w:right w:val="single" w:sz="8" w:space="0" w:color="auto"/>
            </w:tcBorders>
            <w:vAlign w:val="center"/>
            <w:hideMark/>
          </w:tcPr>
          <w:p w14:paraId="3E2879C7" w14:textId="77777777" w:rsidR="00E539AC" w:rsidRPr="00DE2842" w:rsidRDefault="00E539AC" w:rsidP="001E691C">
            <w:pPr>
              <w:spacing w:after="0" w:line="240" w:lineRule="auto"/>
              <w:rPr>
                <w:rFonts w:eastAsia="Times New Roman" w:cs="Arial"/>
                <w:color w:val="000000"/>
                <w:sz w:val="16"/>
                <w:szCs w:val="16"/>
              </w:rPr>
            </w:pPr>
            <w:r>
              <w:rPr>
                <w:rFonts w:eastAsia="Times New Roman" w:cs="Arial"/>
                <w:color w:val="000000"/>
                <w:sz w:val="16"/>
                <w:szCs w:val="16"/>
              </w:rPr>
              <w:t>No</w:t>
            </w:r>
          </w:p>
        </w:tc>
        <w:tc>
          <w:tcPr>
            <w:tcW w:w="960" w:type="dxa"/>
            <w:tcBorders>
              <w:top w:val="nil"/>
              <w:left w:val="nil"/>
              <w:bottom w:val="single" w:sz="18" w:space="0" w:color="auto"/>
              <w:right w:val="nil"/>
            </w:tcBorders>
            <w:noWrap/>
            <w:hideMark/>
          </w:tcPr>
          <w:p w14:paraId="31D48FE6" w14:textId="6362857A"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nil"/>
            </w:tcBorders>
            <w:shd w:val="clear" w:color="000000" w:fill="BDD7EE"/>
            <w:noWrap/>
            <w:hideMark/>
          </w:tcPr>
          <w:p w14:paraId="42A144C5"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0.69</w:t>
            </w:r>
          </w:p>
        </w:tc>
        <w:tc>
          <w:tcPr>
            <w:tcW w:w="960" w:type="dxa"/>
            <w:tcBorders>
              <w:top w:val="nil"/>
              <w:left w:val="nil"/>
              <w:bottom w:val="single" w:sz="18" w:space="0" w:color="auto"/>
              <w:right w:val="nil"/>
            </w:tcBorders>
            <w:shd w:val="clear" w:color="000000" w:fill="BDD7EE"/>
            <w:noWrap/>
            <w:hideMark/>
          </w:tcPr>
          <w:p w14:paraId="3FD807B8"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0.66</w:t>
            </w:r>
          </w:p>
        </w:tc>
        <w:tc>
          <w:tcPr>
            <w:tcW w:w="960" w:type="dxa"/>
            <w:tcBorders>
              <w:top w:val="nil"/>
              <w:left w:val="nil"/>
              <w:bottom w:val="single" w:sz="18" w:space="0" w:color="auto"/>
              <w:right w:val="double" w:sz="4" w:space="0" w:color="auto"/>
            </w:tcBorders>
            <w:shd w:val="clear" w:color="000000" w:fill="BDD7EE"/>
            <w:noWrap/>
            <w:hideMark/>
          </w:tcPr>
          <w:p w14:paraId="5DACE2A0" w14:textId="77777777" w:rsidR="00E539AC" w:rsidRPr="00DE2842" w:rsidRDefault="00E539AC" w:rsidP="001E691C">
            <w:pPr>
              <w:spacing w:after="0" w:line="240" w:lineRule="auto"/>
              <w:rPr>
                <w:rFonts w:eastAsia="Times New Roman" w:cs="Arial"/>
                <w:color w:val="000000"/>
                <w:sz w:val="16"/>
                <w:szCs w:val="16"/>
              </w:rPr>
            </w:pPr>
            <w:r w:rsidRPr="00DE2842">
              <w:rPr>
                <w:rFonts w:eastAsia="Times New Roman" w:cs="Arial"/>
                <w:color w:val="000000"/>
                <w:sz w:val="16"/>
                <w:szCs w:val="16"/>
              </w:rPr>
              <w:t>0.75</w:t>
            </w:r>
          </w:p>
        </w:tc>
        <w:tc>
          <w:tcPr>
            <w:tcW w:w="960" w:type="dxa"/>
            <w:tcBorders>
              <w:top w:val="nil"/>
              <w:left w:val="double" w:sz="4" w:space="0" w:color="auto"/>
              <w:bottom w:val="single" w:sz="18" w:space="0" w:color="auto"/>
              <w:right w:val="nil"/>
            </w:tcBorders>
            <w:noWrap/>
          </w:tcPr>
          <w:p w14:paraId="4C7F0A96" w14:textId="64BA1C0E"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nil"/>
            </w:tcBorders>
            <w:noWrap/>
          </w:tcPr>
          <w:p w14:paraId="40C5FD00" w14:textId="25CDD6E7"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double" w:sz="4" w:space="0" w:color="auto"/>
            </w:tcBorders>
            <w:noWrap/>
          </w:tcPr>
          <w:p w14:paraId="0687C10B" w14:textId="5BE2C5DF"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double" w:sz="4" w:space="0" w:color="auto"/>
              <w:bottom w:val="single" w:sz="18" w:space="0" w:color="auto"/>
              <w:right w:val="nil"/>
            </w:tcBorders>
            <w:noWrap/>
          </w:tcPr>
          <w:p w14:paraId="210586E2" w14:textId="4510432E"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nil"/>
            </w:tcBorders>
            <w:noWrap/>
          </w:tcPr>
          <w:p w14:paraId="6C14554E" w14:textId="7D0F0A6F" w:rsidR="00E539AC" w:rsidRPr="00DE2842" w:rsidRDefault="00E539AC" w:rsidP="001E691C">
            <w:pPr>
              <w:spacing w:after="0" w:line="240" w:lineRule="auto"/>
              <w:rPr>
                <w:rFonts w:eastAsia="Times New Roman" w:cs="Arial"/>
                <w:color w:val="000000"/>
                <w:sz w:val="16"/>
                <w:szCs w:val="16"/>
              </w:rPr>
            </w:pPr>
          </w:p>
        </w:tc>
        <w:tc>
          <w:tcPr>
            <w:tcW w:w="960" w:type="dxa"/>
            <w:tcBorders>
              <w:top w:val="nil"/>
              <w:left w:val="nil"/>
              <w:bottom w:val="single" w:sz="18" w:space="0" w:color="auto"/>
              <w:right w:val="single" w:sz="18" w:space="0" w:color="auto"/>
            </w:tcBorders>
            <w:noWrap/>
          </w:tcPr>
          <w:p w14:paraId="63197CEE" w14:textId="016E3C61" w:rsidR="00E539AC" w:rsidRPr="00DE2842" w:rsidRDefault="00E539AC" w:rsidP="001E691C">
            <w:pPr>
              <w:spacing w:after="0" w:line="240" w:lineRule="auto"/>
              <w:rPr>
                <w:rFonts w:eastAsia="Times New Roman" w:cs="Arial"/>
                <w:color w:val="000000"/>
                <w:sz w:val="16"/>
                <w:szCs w:val="16"/>
              </w:rPr>
            </w:pPr>
          </w:p>
        </w:tc>
      </w:tr>
    </w:tbl>
    <w:p w14:paraId="009A0E94" w14:textId="2E2F306C" w:rsidR="002F18B1" w:rsidRDefault="002F18B1" w:rsidP="002F18B1">
      <w:pPr>
        <w:pStyle w:val="Style3"/>
      </w:pPr>
      <w:bookmarkStart w:id="88" w:name="_Ref208764237"/>
      <w:bookmarkStart w:id="89" w:name="_Toc208781085"/>
      <w:r>
        <w:t xml:space="preserve">Table </w:t>
      </w:r>
      <w:r w:rsidR="004D1651">
        <w:fldChar w:fldCharType="begin"/>
      </w:r>
      <w:r w:rsidR="004D1651">
        <w:instrText xml:space="preserve"> SEQ Table \* ARABIC </w:instrText>
      </w:r>
      <w:r w:rsidR="004D1651">
        <w:fldChar w:fldCharType="separate"/>
      </w:r>
      <w:r w:rsidR="004D1651">
        <w:rPr>
          <w:noProof/>
        </w:rPr>
        <w:t>9</w:t>
      </w:r>
      <w:r w:rsidR="004D1651">
        <w:rPr>
          <w:noProof/>
        </w:rPr>
        <w:fldChar w:fldCharType="end"/>
      </w:r>
      <w:bookmarkEnd w:id="88"/>
      <w:r>
        <w:tab/>
      </w:r>
      <w:r w:rsidR="00706135">
        <w:t>S</w:t>
      </w:r>
      <w:r>
        <w:t>pecific effects</w:t>
      </w:r>
      <w:r w:rsidRPr="00DF5142">
        <w:t xml:space="preserve"> results summary</w:t>
      </w:r>
      <w:r w:rsidR="00706135">
        <w:t xml:space="preserve"> - Infringements</w:t>
      </w:r>
      <w:r>
        <w:t>.</w:t>
      </w:r>
      <w:bookmarkEnd w:id="89"/>
    </w:p>
    <w:p w14:paraId="497E3E18" w14:textId="193B4BE4" w:rsidR="00E539AC" w:rsidRDefault="00E539AC" w:rsidP="00E539AC">
      <w:r w:rsidRPr="00DF5142">
        <w:rPr>
          <w:rFonts w:cs="Arial"/>
          <w:sz w:val="16"/>
          <w:szCs w:val="14"/>
          <w:lang w:val="en-GB"/>
        </w:rPr>
        <w:t>Note: those numbers cannot be compared across groups as not the same reference group used.</w:t>
      </w:r>
    </w:p>
    <w:p w14:paraId="0AC9D92D" w14:textId="77777777" w:rsidR="00E539AC" w:rsidRDefault="00E539AC" w:rsidP="00601CDD"/>
    <w:p w14:paraId="41E06884" w14:textId="0B20F7AA" w:rsidR="00E539AC" w:rsidRDefault="00E539AC" w:rsidP="00601CDD">
      <w:pPr>
        <w:sectPr w:rsidR="00E539AC" w:rsidSect="00E539AC">
          <w:pgSz w:w="16840" w:h="11907" w:orient="landscape" w:code="9"/>
          <w:pgMar w:top="1701" w:right="1134" w:bottom="1418" w:left="1418" w:header="720" w:footer="680" w:gutter="0"/>
          <w:paperSrc w:first="7" w:other="7"/>
          <w:cols w:space="720"/>
          <w:docGrid w:linePitch="299"/>
        </w:sectPr>
      </w:pPr>
    </w:p>
    <w:p w14:paraId="2868375D" w14:textId="1E73FCE4" w:rsidR="00E178C9" w:rsidRPr="006576EE" w:rsidRDefault="00E178C9" w:rsidP="00E178C9">
      <w:pPr>
        <w:spacing w:after="200"/>
        <w:rPr>
          <w:rFonts w:cs="Arial"/>
        </w:rPr>
      </w:pPr>
      <w:r>
        <w:rPr>
          <w:rFonts w:cs="Arial"/>
        </w:rPr>
        <w:lastRenderedPageBreak/>
        <w:t>Key findings regarding the effects of s</w:t>
      </w:r>
      <w:r w:rsidRPr="006576EE">
        <w:rPr>
          <w:rFonts w:cs="Arial"/>
        </w:rPr>
        <w:t xml:space="preserve">pecific </w:t>
      </w:r>
      <w:r w:rsidR="00B26D5E">
        <w:rPr>
          <w:rFonts w:cs="Arial"/>
        </w:rPr>
        <w:t>Learner Driver Program</w:t>
      </w:r>
      <w:r>
        <w:rPr>
          <w:rFonts w:cs="Arial"/>
        </w:rPr>
        <w:t xml:space="preserve"> components on crash and infringement probability </w:t>
      </w:r>
      <w:r w:rsidR="00B742EA">
        <w:rPr>
          <w:rFonts w:cs="Arial"/>
        </w:rPr>
        <w:t xml:space="preserve">summarised in </w:t>
      </w:r>
      <w:r w:rsidR="00B742EA">
        <w:fldChar w:fldCharType="begin"/>
      </w:r>
      <w:r w:rsidR="00B742EA">
        <w:instrText xml:space="preserve"> REF _Ref208764229 \h </w:instrText>
      </w:r>
      <w:r w:rsidR="00B742EA">
        <w:fldChar w:fldCharType="separate"/>
      </w:r>
      <w:r w:rsidR="004D1651">
        <w:t xml:space="preserve">Table </w:t>
      </w:r>
      <w:r w:rsidR="004D1651">
        <w:rPr>
          <w:noProof/>
        </w:rPr>
        <w:t>8</w:t>
      </w:r>
      <w:r w:rsidR="00B742EA">
        <w:fldChar w:fldCharType="end"/>
      </w:r>
      <w:r w:rsidR="00B742EA">
        <w:t xml:space="preserve"> and </w:t>
      </w:r>
      <w:r w:rsidR="00B742EA">
        <w:fldChar w:fldCharType="begin"/>
      </w:r>
      <w:r w:rsidR="00B742EA">
        <w:instrText xml:space="preserve"> REF _Ref208764237 \h </w:instrText>
      </w:r>
      <w:r w:rsidR="00B742EA">
        <w:fldChar w:fldCharType="separate"/>
      </w:r>
      <w:r w:rsidR="004D1651">
        <w:t xml:space="preserve">Table </w:t>
      </w:r>
      <w:r w:rsidR="004D1651">
        <w:rPr>
          <w:noProof/>
        </w:rPr>
        <w:t>9</w:t>
      </w:r>
      <w:r w:rsidR="00B742EA">
        <w:fldChar w:fldCharType="end"/>
      </w:r>
      <w:r w:rsidR="00B742EA">
        <w:t xml:space="preserve"> a</w:t>
      </w:r>
      <w:r w:rsidR="00B742EA">
        <w:rPr>
          <w:rFonts w:cs="Arial"/>
        </w:rPr>
        <w:t>re</w:t>
      </w:r>
      <w:r>
        <w:rPr>
          <w:rFonts w:cs="Arial"/>
        </w:rPr>
        <w:t xml:space="preserve">: </w:t>
      </w:r>
    </w:p>
    <w:p w14:paraId="4120B0D9" w14:textId="77777777" w:rsidR="00E178C9" w:rsidRDefault="00E178C9" w:rsidP="00E178C9">
      <w:pPr>
        <w:numPr>
          <w:ilvl w:val="0"/>
          <w:numId w:val="6"/>
        </w:numPr>
        <w:spacing w:after="200"/>
        <w:ind w:left="714" w:hanging="357"/>
        <w:rPr>
          <w:rFonts w:cs="Arial"/>
        </w:rPr>
      </w:pPr>
      <w:r w:rsidRPr="004B3127">
        <w:rPr>
          <w:rFonts w:cs="Arial"/>
          <w:bCs/>
        </w:rPr>
        <w:t>PrepL</w:t>
      </w:r>
      <w:r w:rsidRPr="006576EE">
        <w:rPr>
          <w:rFonts w:cs="Arial"/>
        </w:rPr>
        <w:t xml:space="preserve"> demonstrated protective effects during both the learner and P2 phases for both infringement and crash odds, as well as showing a protective effect during the early P1 phase.</w:t>
      </w:r>
    </w:p>
    <w:p w14:paraId="1E2D38F2" w14:textId="77777777" w:rsidR="00E178C9" w:rsidRPr="00407BEB" w:rsidRDefault="00E178C9" w:rsidP="00E178C9">
      <w:pPr>
        <w:pStyle w:val="ListParagraph"/>
        <w:numPr>
          <w:ilvl w:val="1"/>
          <w:numId w:val="6"/>
        </w:numPr>
        <w:tabs>
          <w:tab w:val="clear" w:pos="1440"/>
          <w:tab w:val="left" w:pos="2694"/>
          <w:tab w:val="right" w:leader="dot" w:pos="9016"/>
        </w:tabs>
        <w:spacing w:after="200"/>
        <w:ind w:left="1134" w:hanging="425"/>
        <w:contextualSpacing w:val="0"/>
        <w:rPr>
          <w:rFonts w:cs="Arial"/>
        </w:rPr>
      </w:pPr>
      <w:r w:rsidRPr="00407BEB">
        <w:rPr>
          <w:rFonts w:cs="Arial"/>
        </w:rPr>
        <w:t>25 percent lower learner driver crash risk and 35 percent reduced learner infringement risk for those completing PrepL</w:t>
      </w:r>
      <w:r>
        <w:rPr>
          <w:rFonts w:cs="Arial"/>
        </w:rPr>
        <w:t xml:space="preserve"> (95% C.L. 4%-40%)</w:t>
      </w:r>
    </w:p>
    <w:p w14:paraId="47EE53A9" w14:textId="77777777" w:rsidR="00E178C9" w:rsidRPr="00407BEB" w:rsidRDefault="00E178C9" w:rsidP="00E178C9">
      <w:pPr>
        <w:pStyle w:val="ListParagraph"/>
        <w:numPr>
          <w:ilvl w:val="1"/>
          <w:numId w:val="6"/>
        </w:numPr>
        <w:tabs>
          <w:tab w:val="clear" w:pos="1440"/>
          <w:tab w:val="left" w:pos="2694"/>
          <w:tab w:val="right" w:leader="dot" w:pos="9016"/>
        </w:tabs>
        <w:spacing w:after="200"/>
        <w:ind w:left="1134" w:hanging="425"/>
        <w:contextualSpacing w:val="0"/>
        <w:rPr>
          <w:rFonts w:cs="Arial"/>
        </w:rPr>
      </w:pPr>
      <w:r w:rsidRPr="00407BEB">
        <w:rPr>
          <w:rFonts w:cs="Arial"/>
        </w:rPr>
        <w:t>Weak evidence of 13 percent reduction in crash risk</w:t>
      </w:r>
      <w:r>
        <w:rPr>
          <w:rFonts w:cs="Arial"/>
        </w:rPr>
        <w:t xml:space="preserve"> (95% C.L. -3%-24%)</w:t>
      </w:r>
      <w:r w:rsidRPr="00407BEB">
        <w:rPr>
          <w:rFonts w:cs="Arial"/>
        </w:rPr>
        <w:t xml:space="preserve"> and strong evidence of 17 percent lower infringement risk</w:t>
      </w:r>
      <w:r>
        <w:rPr>
          <w:rFonts w:cs="Arial"/>
        </w:rPr>
        <w:t xml:space="preserve"> (95% C.L. 12%-21%)</w:t>
      </w:r>
      <w:r w:rsidRPr="00407BEB">
        <w:rPr>
          <w:rFonts w:cs="Arial"/>
        </w:rPr>
        <w:t xml:space="preserve"> </w:t>
      </w:r>
      <w:r>
        <w:rPr>
          <w:rFonts w:cs="Arial"/>
        </w:rPr>
        <w:t>i</w:t>
      </w:r>
      <w:r w:rsidRPr="00407BEB">
        <w:rPr>
          <w:rFonts w:cs="Arial"/>
        </w:rPr>
        <w:t>n the first six months of P1 driving for those completing PrepL</w:t>
      </w:r>
    </w:p>
    <w:p w14:paraId="1D0C59A1" w14:textId="77777777" w:rsidR="00E178C9" w:rsidRDefault="00E178C9" w:rsidP="00E178C9">
      <w:pPr>
        <w:numPr>
          <w:ilvl w:val="0"/>
          <w:numId w:val="6"/>
        </w:numPr>
        <w:spacing w:after="200"/>
        <w:ind w:left="714" w:hanging="357"/>
        <w:rPr>
          <w:rFonts w:cs="Arial"/>
        </w:rPr>
      </w:pPr>
      <w:r>
        <w:rPr>
          <w:rFonts w:cs="Arial"/>
          <w:bCs/>
        </w:rPr>
        <w:t>Professional instructor supervision</w:t>
      </w:r>
      <w:r w:rsidRPr="006576EE">
        <w:rPr>
          <w:rFonts w:cs="Arial"/>
        </w:rPr>
        <w:t xml:space="preserve"> was associated with lower odds of infringements across all provisional phases</w:t>
      </w:r>
      <w:r w:rsidRPr="006576EE">
        <w:t xml:space="preserve"> and was also linked to lower odds of crashing during the early P1 phase</w:t>
      </w:r>
      <w:r>
        <w:t xml:space="preserve"> (23% reduction in crash odds, 95% C.L. 9%-35%)</w:t>
      </w:r>
      <w:r w:rsidRPr="006576EE">
        <w:rPr>
          <w:rFonts w:cs="Arial"/>
        </w:rPr>
        <w:t>.</w:t>
      </w:r>
    </w:p>
    <w:p w14:paraId="7DD74A27" w14:textId="77777777" w:rsidR="00E178C9" w:rsidRPr="00407BEB" w:rsidRDefault="00E178C9" w:rsidP="00E178C9">
      <w:pPr>
        <w:pStyle w:val="ListParagraph"/>
        <w:numPr>
          <w:ilvl w:val="1"/>
          <w:numId w:val="6"/>
        </w:numPr>
        <w:tabs>
          <w:tab w:val="clear" w:pos="1440"/>
          <w:tab w:val="left" w:pos="2694"/>
          <w:tab w:val="num" w:pos="2835"/>
          <w:tab w:val="right" w:leader="dot" w:pos="9016"/>
        </w:tabs>
        <w:spacing w:after="200"/>
        <w:ind w:left="1134" w:hanging="425"/>
        <w:contextualSpacing w:val="0"/>
        <w:rPr>
          <w:rFonts w:eastAsia="Times New Roman" w:cs="Arial"/>
          <w:color w:val="000000"/>
          <w:lang w:eastAsia="en-AU"/>
        </w:rPr>
      </w:pPr>
      <w:r w:rsidRPr="00407BEB">
        <w:rPr>
          <w:rFonts w:eastAsia="Times New Roman" w:cs="Arial"/>
          <w:color w:val="000000"/>
          <w:lang w:eastAsia="en-AU"/>
        </w:rPr>
        <w:t>Eighty percent of e</w:t>
      </w:r>
      <w:r w:rsidRPr="00407BEB">
        <w:rPr>
          <w:rFonts w:eastAsia="Arial Narrow" w:cs="Arial"/>
          <w:bCs/>
          <w:color w:val="000000" w:themeColor="dark1"/>
          <w:lang w:eastAsia="en-AU"/>
        </w:rPr>
        <w:t xml:space="preserve">lectronic </w:t>
      </w:r>
      <w:r>
        <w:rPr>
          <w:rFonts w:eastAsia="Arial Narrow" w:cs="Arial"/>
          <w:bCs/>
          <w:color w:val="000000" w:themeColor="dark1"/>
          <w:lang w:eastAsia="en-AU"/>
        </w:rPr>
        <w:t>logbook</w:t>
      </w:r>
      <w:r w:rsidRPr="00407BEB">
        <w:rPr>
          <w:rFonts w:eastAsia="Arial Narrow" w:cs="Arial"/>
          <w:bCs/>
          <w:color w:val="000000" w:themeColor="dark1"/>
          <w:lang w:eastAsia="en-AU"/>
        </w:rPr>
        <w:t xml:space="preserve"> entries indicated some professional instruction</w:t>
      </w:r>
      <w:r w:rsidRPr="00407BEB">
        <w:rPr>
          <w:rFonts w:eastAsia="Arial Narrow" w:cs="Arial"/>
          <w:color w:val="000000" w:themeColor="dark1"/>
          <w:lang w:eastAsia="en-AU"/>
        </w:rPr>
        <w:t>.</w:t>
      </w:r>
    </w:p>
    <w:p w14:paraId="4744C41C" w14:textId="77777777" w:rsidR="00E178C9" w:rsidRPr="00A3711A" w:rsidRDefault="00E178C9" w:rsidP="00E178C9">
      <w:pPr>
        <w:numPr>
          <w:ilvl w:val="0"/>
          <w:numId w:val="6"/>
        </w:numPr>
        <w:spacing w:after="200"/>
        <w:rPr>
          <w:rFonts w:cs="Arial"/>
        </w:rPr>
      </w:pPr>
      <w:r w:rsidRPr="006576EE">
        <w:t xml:space="preserve">A higher </w:t>
      </w:r>
      <w:r w:rsidRPr="006576EE">
        <w:rPr>
          <w:bCs/>
        </w:rPr>
        <w:t xml:space="preserve">ratio of professional </w:t>
      </w:r>
      <w:r>
        <w:rPr>
          <w:bCs/>
        </w:rPr>
        <w:t>instructor</w:t>
      </w:r>
      <w:r w:rsidRPr="006576EE">
        <w:rPr>
          <w:bCs/>
        </w:rPr>
        <w:t xml:space="preserve"> hours</w:t>
      </w:r>
      <w:r w:rsidRPr="006576EE">
        <w:t xml:space="preserve"> relative to total logged hours was consistently associated with lower odds of infringements across all novice driver phases.</w:t>
      </w:r>
    </w:p>
    <w:p w14:paraId="34244F72" w14:textId="273E70E2" w:rsidR="00E178C9" w:rsidRPr="00407BEB" w:rsidRDefault="00E178C9" w:rsidP="00E178C9">
      <w:pPr>
        <w:numPr>
          <w:ilvl w:val="0"/>
          <w:numId w:val="6"/>
        </w:numPr>
        <w:spacing w:after="200"/>
        <w:ind w:left="714" w:hanging="357"/>
        <w:rPr>
          <w:rFonts w:cs="Arial"/>
        </w:rPr>
      </w:pPr>
      <w:r w:rsidRPr="00407BEB">
        <w:rPr>
          <w:rFonts w:eastAsia="Times New Roman" w:cs="Arial"/>
          <w:color w:val="000000"/>
          <w:lang w:eastAsia="en-AU"/>
        </w:rPr>
        <w:t xml:space="preserve">The relationship </w:t>
      </w:r>
      <w:r w:rsidRPr="00407BEB">
        <w:rPr>
          <w:rFonts w:eastAsia="Arial Narrow" w:cs="Arial"/>
          <w:bCs/>
          <w:color w:val="000000" w:themeColor="dark1"/>
          <w:lang w:eastAsia="en-AU"/>
        </w:rPr>
        <w:t xml:space="preserve">between </w:t>
      </w:r>
      <w:r>
        <w:rPr>
          <w:rFonts w:eastAsia="Arial Narrow" w:cs="Arial"/>
          <w:bCs/>
          <w:color w:val="000000" w:themeColor="dark1"/>
          <w:lang w:eastAsia="en-AU"/>
        </w:rPr>
        <w:t xml:space="preserve">total learner </w:t>
      </w:r>
      <w:r w:rsidRPr="00407BEB">
        <w:rPr>
          <w:rFonts w:eastAsia="Arial Narrow" w:cs="Arial"/>
          <w:bCs/>
          <w:color w:val="000000" w:themeColor="dark1"/>
          <w:lang w:eastAsia="en-AU"/>
        </w:rPr>
        <w:t>hours and crash risk</w:t>
      </w:r>
      <w:r>
        <w:rPr>
          <w:rFonts w:eastAsia="Arial Narrow" w:cs="Arial"/>
          <w:bCs/>
          <w:color w:val="000000" w:themeColor="dark1"/>
          <w:lang w:eastAsia="en-AU"/>
        </w:rPr>
        <w:t xml:space="preserve"> is</w:t>
      </w:r>
      <w:r w:rsidRPr="00407BEB">
        <w:rPr>
          <w:rFonts w:eastAsia="Arial Narrow" w:cs="Arial"/>
          <w:bCs/>
          <w:color w:val="000000" w:themeColor="dark1"/>
          <w:lang w:eastAsia="en-AU"/>
        </w:rPr>
        <w:t xml:space="preserve"> unclear </w:t>
      </w:r>
      <w:r w:rsidRPr="00407BEB">
        <w:rPr>
          <w:rFonts w:eastAsia="Arial Narrow" w:cs="Arial"/>
          <w:color w:val="000000" w:themeColor="dark1"/>
          <w:lang w:eastAsia="en-AU"/>
        </w:rPr>
        <w:t xml:space="preserve">due to limited variation in </w:t>
      </w:r>
      <w:r>
        <w:rPr>
          <w:rFonts w:eastAsia="Arial Narrow" w:cs="Arial"/>
          <w:color w:val="000000" w:themeColor="dark1"/>
          <w:lang w:eastAsia="en-AU"/>
        </w:rPr>
        <w:t xml:space="preserve">the recorded hours completed by the learner population (most </w:t>
      </w:r>
      <w:r w:rsidR="0067693A">
        <w:rPr>
          <w:rFonts w:eastAsia="Arial Narrow" w:cs="Arial"/>
          <w:color w:val="000000" w:themeColor="dark1"/>
          <w:lang w:eastAsia="en-AU"/>
        </w:rPr>
        <w:t xml:space="preserve">recorded </w:t>
      </w:r>
      <w:r>
        <w:rPr>
          <w:rFonts w:eastAsia="Arial Narrow" w:cs="Arial"/>
          <w:color w:val="000000" w:themeColor="dark1"/>
          <w:lang w:eastAsia="en-AU"/>
        </w:rPr>
        <w:t>just over 100 hours</w:t>
      </w:r>
      <w:r w:rsidR="0067693A" w:rsidRPr="0067693A">
        <w:rPr>
          <w:rFonts w:eastAsia="Arial Narrow" w:cs="Arial"/>
          <w:color w:val="000000" w:themeColor="dark1"/>
          <w:lang w:eastAsia="en-AU"/>
        </w:rPr>
        <w:t xml:space="preserve"> </w:t>
      </w:r>
      <w:r w:rsidR="0067693A">
        <w:rPr>
          <w:rFonts w:eastAsia="Arial Narrow" w:cs="Arial"/>
          <w:color w:val="000000" w:themeColor="dark1"/>
          <w:lang w:eastAsia="en-AU"/>
        </w:rPr>
        <w:t>completed</w:t>
      </w:r>
      <w:r>
        <w:rPr>
          <w:rFonts w:eastAsia="Arial Narrow" w:cs="Arial"/>
          <w:color w:val="000000" w:themeColor="dark1"/>
          <w:lang w:eastAsia="en-AU"/>
        </w:rPr>
        <w:t xml:space="preserve">) as well as potential truncation of recording learner hours in the app when 100 hours are reached. </w:t>
      </w:r>
    </w:p>
    <w:p w14:paraId="7008AA1E" w14:textId="54FEBCC0" w:rsidR="00E178C9" w:rsidRPr="00AA2DDB" w:rsidRDefault="00E178C9" w:rsidP="00E178C9">
      <w:pPr>
        <w:pStyle w:val="ListParagraph"/>
        <w:numPr>
          <w:ilvl w:val="0"/>
          <w:numId w:val="54"/>
        </w:numPr>
        <w:tabs>
          <w:tab w:val="left" w:pos="440"/>
          <w:tab w:val="right" w:leader="dot" w:pos="9016"/>
        </w:tabs>
        <w:spacing w:after="200"/>
        <w:contextualSpacing w:val="0"/>
        <w:rPr>
          <w:rFonts w:cs="Arial"/>
        </w:rPr>
      </w:pPr>
      <w:r>
        <w:rPr>
          <w:rFonts w:cs="Arial"/>
        </w:rPr>
        <w:t>Notwithstanding the limitations in the logbook data, analysis of the limited data suggested that l</w:t>
      </w:r>
      <w:r w:rsidRPr="00407BEB">
        <w:rPr>
          <w:rFonts w:cs="Arial"/>
        </w:rPr>
        <w:t xml:space="preserve">ogged </w:t>
      </w:r>
      <w:r>
        <w:rPr>
          <w:rFonts w:cs="Arial"/>
        </w:rPr>
        <w:t xml:space="preserve">learner </w:t>
      </w:r>
      <w:r w:rsidRPr="00407BEB">
        <w:rPr>
          <w:rFonts w:cs="Arial"/>
        </w:rPr>
        <w:t xml:space="preserve">hours alone were not protective; in some cases, more hours were associated with higher odds of infringements or crashes. This could suggest that less confident </w:t>
      </w:r>
      <w:r w:rsidR="0067693A">
        <w:rPr>
          <w:rFonts w:cs="Arial"/>
        </w:rPr>
        <w:t xml:space="preserve">or competent </w:t>
      </w:r>
      <w:r w:rsidRPr="00407BEB">
        <w:rPr>
          <w:rFonts w:cs="Arial"/>
        </w:rPr>
        <w:t xml:space="preserve">drivers may over-rely on supervisor support, logging more hours, while more confident </w:t>
      </w:r>
      <w:r w:rsidR="0067693A">
        <w:rPr>
          <w:rFonts w:cs="Arial"/>
        </w:rPr>
        <w:t xml:space="preserve">or competent </w:t>
      </w:r>
      <w:r w:rsidRPr="00407BEB">
        <w:rPr>
          <w:rFonts w:cs="Arial"/>
        </w:rPr>
        <w:t>drivers may log fewer hours, relying less on supervision. Alternatively, it could reflect issues with the quality of self-reported data, as there are no clear guidelines on whether individuals should continue logging hours after meeting the minimum required.</w:t>
      </w:r>
    </w:p>
    <w:p w14:paraId="17733BB5" w14:textId="77777777" w:rsidR="00E178C9" w:rsidRPr="00AA2DDB" w:rsidRDefault="00E178C9" w:rsidP="00E178C9">
      <w:pPr>
        <w:spacing w:after="200"/>
        <w:rPr>
          <w:rFonts w:cs="Arial"/>
        </w:rPr>
      </w:pPr>
      <w:r>
        <w:rPr>
          <w:rFonts w:cs="Arial"/>
        </w:rPr>
        <w:t>There was d</w:t>
      </w:r>
      <w:r w:rsidRPr="00AA2DDB">
        <w:rPr>
          <w:rFonts w:cs="Arial"/>
        </w:rPr>
        <w:t xml:space="preserve">ifficulty in assessing the impact of HPT </w:t>
      </w:r>
      <w:r>
        <w:rPr>
          <w:rFonts w:cs="Arial"/>
        </w:rPr>
        <w:t xml:space="preserve">timing change </w:t>
      </w:r>
      <w:r w:rsidRPr="00AA2DDB">
        <w:rPr>
          <w:rFonts w:cs="Arial"/>
        </w:rPr>
        <w:t>on learner driver crash and infringement risk as the change in HPT timing was confounded with the</w:t>
      </w:r>
      <w:r>
        <w:rPr>
          <w:rFonts w:cs="Arial"/>
        </w:rPr>
        <w:t xml:space="preserve"> onset of the COVID</w:t>
      </w:r>
      <w:r w:rsidRPr="00AA2DDB">
        <w:rPr>
          <w:rFonts w:cs="Arial"/>
        </w:rPr>
        <w:t xml:space="preserve"> pandemic.</w:t>
      </w:r>
    </w:p>
    <w:p w14:paraId="7FD4DCFF" w14:textId="77777777" w:rsidR="00A23F49" w:rsidRPr="00C121DD" w:rsidRDefault="00A23F49" w:rsidP="00A23F49">
      <w:pPr>
        <w:spacing w:before="100" w:beforeAutospacing="1" w:after="100" w:afterAutospacing="1"/>
        <w:jc w:val="left"/>
        <w:rPr>
          <w:rFonts w:cs="Arial"/>
        </w:rPr>
      </w:pPr>
    </w:p>
    <w:p w14:paraId="115C074A" w14:textId="43CBE3B0" w:rsidR="00A23F49" w:rsidRPr="00C121DD" w:rsidRDefault="00032DB7" w:rsidP="00A23F49">
      <w:pPr>
        <w:pStyle w:val="Heading1"/>
        <w:pageBreakBefore w:val="0"/>
        <w:ind w:left="0" w:firstLine="0"/>
        <w:rPr>
          <w:rFonts w:cs="Arial"/>
        </w:rPr>
      </w:pPr>
      <w:bookmarkStart w:id="90" w:name="_Toc208781030"/>
      <w:r>
        <w:rPr>
          <w:rFonts w:cs="Arial"/>
        </w:rPr>
        <w:t>7</w:t>
      </w:r>
      <w:r w:rsidR="00A23F49">
        <w:rPr>
          <w:rFonts w:cs="Arial"/>
        </w:rPr>
        <w:t>.</w:t>
      </w:r>
      <w:r w:rsidR="00A23F49">
        <w:rPr>
          <w:rFonts w:cs="Arial"/>
        </w:rPr>
        <w:tab/>
        <w:t>RESULTS: INTERJURISDICTIONAL COMPARISON</w:t>
      </w:r>
      <w:bookmarkEnd w:id="90"/>
    </w:p>
    <w:p w14:paraId="16A9A926" w14:textId="77777777" w:rsidR="00756007" w:rsidRDefault="00756007" w:rsidP="00756007">
      <w:pPr>
        <w:spacing w:after="200"/>
        <w:rPr>
          <w:rFonts w:cs="Arial"/>
          <w:lang w:val="en-US"/>
        </w:rPr>
      </w:pPr>
      <w:r>
        <w:rPr>
          <w:rFonts w:cs="Arial"/>
          <w:lang w:val="en-US"/>
        </w:rPr>
        <w:t xml:space="preserve">The final analysis of the administrative data compared the crash rates per licensed driver between jurisdictions with different learner hours requirements being: Western Australia (50 hours), Queensland (100 hours with concessions for professional lessons), New South Wales (120 hours with concessions for professional lessons and Safe Driver Course </w:t>
      </w:r>
      <w:r>
        <w:rPr>
          <w:rFonts w:cs="Arial"/>
          <w:lang w:val="en-US"/>
        </w:rPr>
        <w:lastRenderedPageBreak/>
        <w:t>completion) and Victoria (120 hours, no concessions). Only Victoria has provisional licensure at 18 years of age with the other jurisdictions allowing provisional licensing at 17.</w:t>
      </w:r>
    </w:p>
    <w:p w14:paraId="4D49DBB6" w14:textId="42B55477" w:rsidR="009A17D4" w:rsidRPr="00AC4577" w:rsidRDefault="00756007" w:rsidP="00DB1A07">
      <w:pPr>
        <w:spacing w:after="200"/>
        <w:rPr>
          <w:rFonts w:eastAsia="Poppins-Light" w:cs="Arial"/>
          <w:lang w:val="en-US"/>
        </w:rPr>
      </w:pPr>
      <w:r>
        <w:rPr>
          <w:rFonts w:cs="Arial"/>
          <w:lang w:val="en-US"/>
        </w:rPr>
        <w:t>The general aim of the analysis was to investigate the broad effects of different learner hour requirements on provisional driver crash risk albeit noting that there are other differences in GLS requirements between jurisdictions apart from the learner hours requirement. Due to data limitations</w:t>
      </w:r>
      <w:r w:rsidRPr="00756007">
        <w:rPr>
          <w:rFonts w:eastAsia="Poppins-Light" w:cs="Arial"/>
          <w:lang w:val="en-US"/>
        </w:rPr>
        <w:t xml:space="preserve"> </w:t>
      </w:r>
      <w:r>
        <w:rPr>
          <w:rFonts w:eastAsia="Poppins-Light" w:cs="Arial"/>
          <w:lang w:val="en-US"/>
        </w:rPr>
        <w:t>in the summary licensing exposure data from each jurisdiction available from the Commonwealth Government</w:t>
      </w:r>
      <w:r>
        <w:rPr>
          <w:rFonts w:cs="Arial"/>
          <w:lang w:val="en-US"/>
        </w:rPr>
        <w:t>, the provisional driving period could not be broken up by year of provisional licensing</w:t>
      </w:r>
      <w:r w:rsidR="00DB1A07">
        <w:rPr>
          <w:rFonts w:cs="Arial"/>
          <w:lang w:val="en-US"/>
        </w:rPr>
        <w:t xml:space="preserve"> or licensing phase (P1 vs P2)</w:t>
      </w:r>
      <w:r>
        <w:rPr>
          <w:rFonts w:cs="Arial"/>
          <w:lang w:val="en-US"/>
        </w:rPr>
        <w:t>. To control for differences in general road safety performance between jurisdictions, provisional driver crash rates per licensed driver years of exposure were compared to crash rates in open license holders with the measure being presented as a relative crash rate.</w:t>
      </w:r>
      <w:r w:rsidRPr="004F0D64">
        <w:rPr>
          <w:rFonts w:cs="Arial"/>
          <w:lang w:val="en-US"/>
        </w:rPr>
        <w:t xml:space="preserve"> </w:t>
      </w:r>
      <w:r>
        <w:rPr>
          <w:rFonts w:eastAsia="Poppins-Light" w:cs="Arial"/>
          <w:lang w:val="en-US"/>
        </w:rPr>
        <w:fldChar w:fldCharType="begin"/>
      </w:r>
      <w:r>
        <w:rPr>
          <w:rFonts w:eastAsia="Poppins-Light" w:cs="Arial"/>
          <w:lang w:val="en-US"/>
        </w:rPr>
        <w:instrText xml:space="preserve"> REF _Ref192502081 \h  \* MERGEFORMAT </w:instrText>
      </w:r>
      <w:r>
        <w:rPr>
          <w:rFonts w:eastAsia="Poppins-Light" w:cs="Arial"/>
          <w:lang w:val="en-US"/>
        </w:rPr>
      </w:r>
      <w:r>
        <w:rPr>
          <w:rFonts w:eastAsia="Poppins-Light" w:cs="Arial"/>
          <w:lang w:val="en-US"/>
        </w:rPr>
        <w:fldChar w:fldCharType="separate"/>
      </w:r>
      <w:r w:rsidR="004D1651" w:rsidRPr="004D1651">
        <w:rPr>
          <w:rFonts w:eastAsia="Poppins-Light" w:cs="Arial"/>
          <w:lang w:val="en-US"/>
        </w:rPr>
        <w:t>Figure 7</w:t>
      </w:r>
      <w:r>
        <w:rPr>
          <w:rFonts w:eastAsia="Poppins-Light" w:cs="Arial"/>
          <w:lang w:val="en-US"/>
        </w:rPr>
        <w:fldChar w:fldCharType="end"/>
      </w:r>
      <w:r>
        <w:rPr>
          <w:rFonts w:cs="Arial"/>
          <w:lang w:val="en-US"/>
        </w:rPr>
        <w:t xml:space="preserve"> shows the relative crash rates estimated by crash severity. </w:t>
      </w:r>
      <w:r w:rsidR="009A17D4" w:rsidRPr="00746527">
        <w:rPr>
          <w:rFonts w:eastAsia="Poppins-Light" w:cs="Arial"/>
          <w:szCs w:val="22"/>
          <w:lang w:val="en-US"/>
        </w:rPr>
        <w:fldChar w:fldCharType="begin"/>
      </w:r>
      <w:r w:rsidR="009A17D4" w:rsidRPr="00746527">
        <w:rPr>
          <w:rFonts w:eastAsia="Poppins-Light" w:cs="Arial"/>
          <w:szCs w:val="22"/>
          <w:lang w:val="en-US"/>
        </w:rPr>
        <w:instrText xml:space="preserve"> REF _Ref192501498 \h  \* MERGEFORMAT </w:instrText>
      </w:r>
      <w:r w:rsidR="009A17D4" w:rsidRPr="00746527">
        <w:rPr>
          <w:rFonts w:eastAsia="Poppins-Light" w:cs="Arial"/>
          <w:szCs w:val="22"/>
          <w:lang w:val="en-US"/>
        </w:rPr>
      </w:r>
      <w:r w:rsidR="009A17D4" w:rsidRPr="00746527">
        <w:rPr>
          <w:rFonts w:eastAsia="Poppins-Light" w:cs="Arial"/>
          <w:szCs w:val="22"/>
          <w:lang w:val="en-US"/>
        </w:rPr>
        <w:fldChar w:fldCharType="separate"/>
      </w:r>
      <w:r w:rsidR="004D1651" w:rsidRPr="00756007">
        <w:rPr>
          <w:rStyle w:val="BodycopyChar"/>
          <w:sz w:val="22"/>
          <w:szCs w:val="22"/>
        </w:rPr>
        <w:t xml:space="preserve">Table </w:t>
      </w:r>
      <w:r w:rsidR="004D1651">
        <w:rPr>
          <w:rStyle w:val="BodycopyChar"/>
          <w:sz w:val="22"/>
          <w:szCs w:val="22"/>
        </w:rPr>
        <w:t>10</w:t>
      </w:r>
      <w:r w:rsidR="009A17D4" w:rsidRPr="00746527">
        <w:rPr>
          <w:rFonts w:eastAsia="Poppins-Light" w:cs="Arial"/>
          <w:szCs w:val="22"/>
          <w:lang w:val="en-US"/>
        </w:rPr>
        <w:fldChar w:fldCharType="end"/>
      </w:r>
      <w:r w:rsidR="009A17D4" w:rsidRPr="00746527">
        <w:rPr>
          <w:rFonts w:eastAsia="Poppins-Light" w:cs="Arial"/>
          <w:szCs w:val="22"/>
          <w:lang w:val="en-US"/>
        </w:rPr>
        <w:t xml:space="preserve"> to </w:t>
      </w:r>
      <w:r w:rsidR="009A17D4" w:rsidRPr="00746527">
        <w:rPr>
          <w:rFonts w:eastAsia="Poppins-Light" w:cs="Arial"/>
          <w:szCs w:val="22"/>
          <w:lang w:val="en-US"/>
        </w:rPr>
        <w:fldChar w:fldCharType="begin"/>
      </w:r>
      <w:r w:rsidR="009A17D4" w:rsidRPr="00746527">
        <w:rPr>
          <w:rFonts w:eastAsia="Poppins-Light" w:cs="Arial"/>
          <w:szCs w:val="22"/>
          <w:lang w:val="en-US"/>
        </w:rPr>
        <w:instrText xml:space="preserve"> REF _Ref192501514 \h  \* MERGEFORMAT </w:instrText>
      </w:r>
      <w:r w:rsidR="009A17D4" w:rsidRPr="00746527">
        <w:rPr>
          <w:rFonts w:eastAsia="Poppins-Light" w:cs="Arial"/>
          <w:szCs w:val="22"/>
          <w:lang w:val="en-US"/>
        </w:rPr>
      </w:r>
      <w:r w:rsidR="009A17D4" w:rsidRPr="00746527">
        <w:rPr>
          <w:rFonts w:eastAsia="Poppins-Light" w:cs="Arial"/>
          <w:szCs w:val="22"/>
          <w:lang w:val="en-US"/>
        </w:rPr>
        <w:fldChar w:fldCharType="separate"/>
      </w:r>
      <w:r w:rsidR="004D1651" w:rsidRPr="004D1651">
        <w:rPr>
          <w:rStyle w:val="BodycopyChar"/>
          <w:sz w:val="22"/>
          <w:szCs w:val="22"/>
        </w:rPr>
        <w:t>Table</w:t>
      </w:r>
      <w:r w:rsidR="004D1651" w:rsidRPr="00756007">
        <w:rPr>
          <w:rStyle w:val="BodycopyChar"/>
          <w:sz w:val="22"/>
          <w:szCs w:val="24"/>
        </w:rPr>
        <w:t xml:space="preserve"> </w:t>
      </w:r>
      <w:r w:rsidR="004D1651">
        <w:rPr>
          <w:rStyle w:val="BodycopyChar"/>
          <w:noProof/>
          <w:sz w:val="22"/>
          <w:szCs w:val="24"/>
        </w:rPr>
        <w:t>12</w:t>
      </w:r>
      <w:r w:rsidR="009A17D4" w:rsidRPr="00746527">
        <w:rPr>
          <w:rFonts w:eastAsia="Poppins-Light" w:cs="Arial"/>
          <w:szCs w:val="22"/>
          <w:lang w:val="en-US"/>
        </w:rPr>
        <w:fldChar w:fldCharType="end"/>
      </w:r>
      <w:r w:rsidR="009A17D4" w:rsidRPr="00746527">
        <w:rPr>
          <w:rFonts w:eastAsia="Poppins-Light" w:cs="Arial"/>
          <w:szCs w:val="22"/>
          <w:lang w:val="en-US"/>
        </w:rPr>
        <w:t xml:space="preserve"> below provi</w:t>
      </w:r>
      <w:r w:rsidR="009A17D4" w:rsidRPr="00AC4577">
        <w:rPr>
          <w:rFonts w:eastAsia="Poppins-Light" w:cs="Arial"/>
          <w:lang w:val="en-US"/>
        </w:rPr>
        <w:t>de the estimated</w:t>
      </w:r>
      <w:r w:rsidR="0067693A">
        <w:rPr>
          <w:rFonts w:eastAsia="Poppins-Light" w:cs="Arial"/>
          <w:lang w:val="en-US"/>
        </w:rPr>
        <w:t xml:space="preserve"> casualty </w:t>
      </w:r>
      <w:r w:rsidR="009A17D4" w:rsidRPr="00AC4577">
        <w:rPr>
          <w:rFonts w:eastAsia="Poppins-Light" w:cs="Arial"/>
          <w:lang w:val="en-US"/>
        </w:rPr>
        <w:t>crash risk for each license type and crash severity</w:t>
      </w:r>
      <w:r w:rsidR="0067693A">
        <w:rPr>
          <w:rFonts w:eastAsia="Poppins-Light" w:cs="Arial"/>
          <w:lang w:val="en-US"/>
        </w:rPr>
        <w:t xml:space="preserve"> for all probationary drivers (P1 and P2) relative to open license holders in the same jurisdiction</w:t>
      </w:r>
      <w:r w:rsidR="009A17D4" w:rsidRPr="00AC4577">
        <w:rPr>
          <w:rFonts w:eastAsia="Poppins-Light" w:cs="Arial"/>
          <w:lang w:val="en-US"/>
        </w:rPr>
        <w:t>.</w:t>
      </w:r>
      <w:r w:rsidR="0067693A">
        <w:rPr>
          <w:rFonts w:eastAsia="Poppins-Light" w:cs="Arial"/>
          <w:lang w:val="en-US"/>
        </w:rPr>
        <w:t xml:space="preserve"> </w:t>
      </w:r>
    </w:p>
    <w:p w14:paraId="257EB627" w14:textId="1428C5F4" w:rsidR="009A17D4" w:rsidRDefault="009A17D4" w:rsidP="009A17D4">
      <w:pPr>
        <w:rPr>
          <w:rFonts w:eastAsia="Poppins-Light" w:cs="Arial"/>
          <w:lang w:val="en-US"/>
        </w:rPr>
      </w:pPr>
      <w:r w:rsidRPr="00AC4577">
        <w:rPr>
          <w:rFonts w:eastAsia="Poppins-Light" w:cs="Arial"/>
          <w:lang w:val="en-US"/>
        </w:rPr>
        <w:t>The results indicate that provisional licence holders are at an increased risk of crashing compared to fully licensed drivers</w:t>
      </w:r>
      <w:r>
        <w:rPr>
          <w:rFonts w:eastAsia="Poppins-Light" w:cs="Arial"/>
          <w:lang w:val="en-US"/>
        </w:rPr>
        <w:t xml:space="preserve"> (see also </w:t>
      </w:r>
      <w:r>
        <w:rPr>
          <w:rFonts w:eastAsia="Poppins-Light" w:cs="Arial"/>
          <w:lang w:val="en-US"/>
        </w:rPr>
        <w:fldChar w:fldCharType="begin"/>
      </w:r>
      <w:r>
        <w:rPr>
          <w:rFonts w:eastAsia="Poppins-Light" w:cs="Arial"/>
          <w:lang w:val="en-US"/>
        </w:rPr>
        <w:instrText xml:space="preserve"> REF _Ref192502081 \h  \* MERGEFORMAT </w:instrText>
      </w:r>
      <w:r>
        <w:rPr>
          <w:rFonts w:eastAsia="Poppins-Light" w:cs="Arial"/>
          <w:lang w:val="en-US"/>
        </w:rPr>
      </w:r>
      <w:r>
        <w:rPr>
          <w:rFonts w:eastAsia="Poppins-Light" w:cs="Arial"/>
          <w:lang w:val="en-US"/>
        </w:rPr>
        <w:fldChar w:fldCharType="separate"/>
      </w:r>
      <w:r w:rsidR="004D1651" w:rsidRPr="004D1651">
        <w:rPr>
          <w:rFonts w:eastAsia="Poppins-Light" w:cs="Arial"/>
          <w:lang w:val="en-US"/>
        </w:rPr>
        <w:t>Figure 7</w:t>
      </w:r>
      <w:r>
        <w:rPr>
          <w:rFonts w:eastAsia="Poppins-Light" w:cs="Arial"/>
          <w:lang w:val="en-US"/>
        </w:rPr>
        <w:fldChar w:fldCharType="end"/>
      </w:r>
      <w:r>
        <w:rPr>
          <w:rFonts w:eastAsia="Poppins-Light" w:cs="Arial"/>
          <w:lang w:val="en-US"/>
        </w:rPr>
        <w:t>)</w:t>
      </w:r>
      <w:r w:rsidRPr="00AC4577">
        <w:rPr>
          <w:rFonts w:eastAsia="Poppins-Light" w:cs="Arial"/>
          <w:lang w:val="en-US"/>
        </w:rPr>
        <w:t xml:space="preserve">. Estimates </w:t>
      </w:r>
      <w:r w:rsidR="00756007">
        <w:rPr>
          <w:rFonts w:eastAsia="Poppins-Light" w:cs="Arial"/>
          <w:lang w:val="en-US"/>
        </w:rPr>
        <w:t xml:space="preserve">also highlight that </w:t>
      </w:r>
      <w:r w:rsidRPr="00AC4577">
        <w:rPr>
          <w:rFonts w:eastAsia="Poppins-Light" w:cs="Arial"/>
          <w:lang w:val="en-US"/>
        </w:rPr>
        <w:t>learner drivers demonstr</w:t>
      </w:r>
      <w:r w:rsidR="00756007">
        <w:rPr>
          <w:rFonts w:eastAsia="Poppins-Light" w:cs="Arial"/>
          <w:lang w:val="en-US"/>
        </w:rPr>
        <w:t>ate a</w:t>
      </w:r>
      <w:r w:rsidRPr="00AC4577">
        <w:rPr>
          <w:rFonts w:eastAsia="Poppins-Light" w:cs="Arial"/>
          <w:lang w:val="en-US"/>
        </w:rPr>
        <w:t xml:space="preserve"> much lower risk of crash involvement than both provisional licence holders and fully licensed drivers in all jurisdictions</w:t>
      </w:r>
      <w:r>
        <w:rPr>
          <w:rFonts w:eastAsia="Poppins-Light" w:cs="Arial"/>
          <w:lang w:val="en-US"/>
        </w:rPr>
        <w:t xml:space="preserve"> considered</w:t>
      </w:r>
      <w:r w:rsidR="00756007">
        <w:rPr>
          <w:rFonts w:eastAsia="Poppins-Light" w:cs="Arial"/>
          <w:lang w:val="en-US"/>
        </w:rPr>
        <w:t xml:space="preserve"> likely as a result of lower travel exposure and being supervised by an experienced driver</w:t>
      </w:r>
      <w:r w:rsidRPr="00AC4577">
        <w:rPr>
          <w:rFonts w:eastAsia="Poppins-Light" w:cs="Arial"/>
          <w:lang w:val="en-US"/>
        </w:rPr>
        <w:t>.</w:t>
      </w:r>
    </w:p>
    <w:p w14:paraId="091EB244" w14:textId="77777777" w:rsidR="009A17D4" w:rsidRDefault="009A17D4" w:rsidP="009A17D4">
      <w:pPr>
        <w:jc w:val="center"/>
        <w:rPr>
          <w:rFonts w:eastAsia="Poppins-Light" w:cs="Arial"/>
          <w:lang w:val="en-US"/>
        </w:rPr>
      </w:pPr>
      <w:r>
        <w:rPr>
          <w:rFonts w:eastAsia="Poppins-Light" w:cs="Arial"/>
          <w:noProof/>
          <w:lang w:val="en-US"/>
        </w:rPr>
        <w:drawing>
          <wp:inline distT="0" distB="0" distL="0" distR="0" wp14:anchorId="521335F6" wp14:editId="76F5EA6B">
            <wp:extent cx="4584700" cy="2755900"/>
            <wp:effectExtent l="0" t="0" r="6350" b="6350"/>
            <wp:docPr id="5" name="Picture 5" descr="Bar chart comparing crash rates across four Australian states (Queensland, New South Wales, Victoria, and Western Australia) for fatal, serious casualty, all casualty, and all crashes. Western Australia consistently shows the highest rates across all categories, Queensland is moderate, and New South Wales and Victoria have lower and similar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r chart comparing crash rates across four Australian states (Queensland, New South Wales, Victoria, and Western Australia) for fatal, serious casualty, all casualty, and all crashes. Western Australia consistently shows the highest rates across all categories, Queensland is moderate, and New South Wales and Victoria have lower and similar valu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9A981BD" w14:textId="06936067" w:rsidR="009A17D4" w:rsidRPr="00756007" w:rsidRDefault="009A17D4" w:rsidP="00756007">
      <w:pPr>
        <w:pStyle w:val="Caption"/>
      </w:pPr>
      <w:bookmarkStart w:id="91" w:name="_Ref192502081"/>
      <w:bookmarkStart w:id="92" w:name="_Toc208781076"/>
      <w:r w:rsidRPr="00756007">
        <w:t xml:space="preserve">Figure </w:t>
      </w:r>
      <w:r w:rsidR="004D1651">
        <w:fldChar w:fldCharType="begin"/>
      </w:r>
      <w:r w:rsidR="004D1651">
        <w:instrText xml:space="preserve"> SEQ Figure \* ARABIC </w:instrText>
      </w:r>
      <w:r w:rsidR="004D1651">
        <w:fldChar w:fldCharType="separate"/>
      </w:r>
      <w:r w:rsidR="004D1651">
        <w:rPr>
          <w:noProof/>
        </w:rPr>
        <w:t>7</w:t>
      </w:r>
      <w:r w:rsidR="004D1651">
        <w:rPr>
          <w:noProof/>
        </w:rPr>
        <w:fldChar w:fldCharType="end"/>
      </w:r>
      <w:bookmarkEnd w:id="91"/>
      <w:r w:rsidRPr="00756007">
        <w:t xml:space="preserve">: Relative </w:t>
      </w:r>
      <w:r w:rsidR="00756007">
        <w:t xml:space="preserve">Casualty </w:t>
      </w:r>
      <w:r w:rsidRPr="00756007">
        <w:t>Crash Risk - Provisional vs. Open Licence</w:t>
      </w:r>
      <w:bookmarkEnd w:id="92"/>
    </w:p>
    <w:p w14:paraId="76E321D9" w14:textId="77777777" w:rsidR="009A17D4" w:rsidRPr="009B79A2" w:rsidRDefault="009A17D4" w:rsidP="009A17D4"/>
    <w:p w14:paraId="02967B25" w14:textId="6CDD2E03" w:rsidR="009A17D4" w:rsidRPr="00756007" w:rsidRDefault="009A17D4" w:rsidP="00756007">
      <w:pPr>
        <w:pStyle w:val="Caption"/>
        <w:rPr>
          <w:rStyle w:val="BodycopyChar"/>
          <w:sz w:val="22"/>
          <w:szCs w:val="22"/>
        </w:rPr>
      </w:pPr>
      <w:bookmarkStart w:id="93" w:name="_Ref192501498"/>
      <w:bookmarkStart w:id="94" w:name="_Toc208781086"/>
      <w:r w:rsidRPr="00756007">
        <w:rPr>
          <w:rStyle w:val="BodycopyChar"/>
          <w:sz w:val="22"/>
          <w:szCs w:val="22"/>
        </w:rPr>
        <w:t xml:space="preserve">Table </w:t>
      </w:r>
      <w:r w:rsidRPr="00756007">
        <w:rPr>
          <w:rStyle w:val="BodycopyChar"/>
          <w:sz w:val="22"/>
          <w:szCs w:val="22"/>
        </w:rPr>
        <w:fldChar w:fldCharType="begin"/>
      </w:r>
      <w:r w:rsidRPr="00756007">
        <w:rPr>
          <w:rStyle w:val="BodycopyChar"/>
          <w:sz w:val="22"/>
          <w:szCs w:val="22"/>
        </w:rPr>
        <w:instrText xml:space="preserve"> SEQ Table \* ARABIC </w:instrText>
      </w:r>
      <w:r w:rsidRPr="00756007">
        <w:rPr>
          <w:rStyle w:val="BodycopyChar"/>
          <w:sz w:val="22"/>
          <w:szCs w:val="22"/>
        </w:rPr>
        <w:fldChar w:fldCharType="separate"/>
      </w:r>
      <w:r w:rsidR="004D1651">
        <w:rPr>
          <w:rStyle w:val="BodycopyChar"/>
          <w:noProof/>
          <w:sz w:val="22"/>
          <w:szCs w:val="22"/>
        </w:rPr>
        <w:t>10</w:t>
      </w:r>
      <w:r w:rsidRPr="00756007">
        <w:rPr>
          <w:rStyle w:val="BodycopyChar"/>
          <w:sz w:val="22"/>
          <w:szCs w:val="22"/>
        </w:rPr>
        <w:fldChar w:fldCharType="end"/>
      </w:r>
      <w:bookmarkEnd w:id="93"/>
      <w:r w:rsidRPr="00756007">
        <w:rPr>
          <w:rStyle w:val="BodycopyChar"/>
          <w:sz w:val="22"/>
          <w:szCs w:val="22"/>
        </w:rPr>
        <w:t>:</w:t>
      </w:r>
      <w:r w:rsidRPr="00756007">
        <w:rPr>
          <w:rStyle w:val="BodycopyChar"/>
          <w:sz w:val="22"/>
          <w:szCs w:val="22"/>
        </w:rPr>
        <w:tab/>
      </w:r>
      <w:r w:rsidR="00756007" w:rsidRPr="00756007">
        <w:rPr>
          <w:rStyle w:val="BodycopyChar"/>
          <w:sz w:val="22"/>
          <w:szCs w:val="22"/>
        </w:rPr>
        <w:t xml:space="preserve">Relative </w:t>
      </w:r>
      <w:r w:rsidR="00756007">
        <w:rPr>
          <w:rStyle w:val="BodycopyChar"/>
          <w:sz w:val="22"/>
          <w:szCs w:val="22"/>
        </w:rPr>
        <w:t xml:space="preserve">Casualty </w:t>
      </w:r>
      <w:r w:rsidR="00756007" w:rsidRPr="00756007">
        <w:rPr>
          <w:rStyle w:val="BodycopyChar"/>
          <w:sz w:val="22"/>
          <w:szCs w:val="22"/>
        </w:rPr>
        <w:t xml:space="preserve">Crash Risk - Provisional </w:t>
      </w:r>
      <w:r w:rsidR="00756007">
        <w:rPr>
          <w:rStyle w:val="BodycopyChar"/>
          <w:sz w:val="22"/>
          <w:szCs w:val="22"/>
        </w:rPr>
        <w:t>v</w:t>
      </w:r>
      <w:r w:rsidR="00756007" w:rsidRPr="00756007">
        <w:rPr>
          <w:rStyle w:val="BodycopyChar"/>
          <w:sz w:val="22"/>
          <w:szCs w:val="22"/>
        </w:rPr>
        <w:t>s. Open Licence</w:t>
      </w:r>
      <w:bookmarkEnd w:id="94"/>
    </w:p>
    <w:tbl>
      <w:tblPr>
        <w:tblW w:w="5000" w:type="pct"/>
        <w:tblLook w:val="04A0" w:firstRow="1" w:lastRow="0" w:firstColumn="1" w:lastColumn="0" w:noHBand="0" w:noVBand="1"/>
      </w:tblPr>
      <w:tblGrid>
        <w:gridCol w:w="1757"/>
        <w:gridCol w:w="1757"/>
        <w:gridCol w:w="1758"/>
        <w:gridCol w:w="1758"/>
        <w:gridCol w:w="1758"/>
      </w:tblGrid>
      <w:tr w:rsidR="009A17D4" w:rsidRPr="00DC622A" w14:paraId="0E17799A" w14:textId="77777777" w:rsidTr="0071784A">
        <w:trPr>
          <w:trHeight w:val="300"/>
        </w:trPr>
        <w:tc>
          <w:tcPr>
            <w:tcW w:w="1000" w:type="pct"/>
            <w:vMerge w:val="restart"/>
            <w:tcBorders>
              <w:top w:val="single" w:sz="4" w:space="0" w:color="00739D"/>
              <w:left w:val="nil"/>
              <w:right w:val="nil"/>
            </w:tcBorders>
            <w:noWrap/>
            <w:vAlign w:val="center"/>
          </w:tcPr>
          <w:p w14:paraId="0C6D1CE0" w14:textId="77777777" w:rsidR="009A17D4" w:rsidRPr="00DC622A" w:rsidRDefault="009A17D4" w:rsidP="0071784A">
            <w:pPr>
              <w:spacing w:after="0" w:line="240" w:lineRule="auto"/>
              <w:rPr>
                <w:rFonts w:ascii="Arial Narrow" w:eastAsia="Times New Roman" w:hAnsi="Arial Narrow"/>
                <w:sz w:val="20"/>
                <w:szCs w:val="24"/>
                <w:lang w:eastAsia="en-AU"/>
              </w:rPr>
            </w:pPr>
            <w:r w:rsidRPr="00AC4577">
              <w:rPr>
                <w:rFonts w:ascii="Arial Narrow" w:eastAsia="Times New Roman" w:hAnsi="Arial Narrow" w:cs="Calibri"/>
                <w:color w:val="00739D"/>
                <w:sz w:val="20"/>
                <w:lang w:eastAsia="en-AU"/>
              </w:rPr>
              <w:t>Jurisdiction</w:t>
            </w:r>
          </w:p>
        </w:tc>
        <w:tc>
          <w:tcPr>
            <w:tcW w:w="4000" w:type="pct"/>
            <w:gridSpan w:val="4"/>
            <w:tcBorders>
              <w:top w:val="single" w:sz="4" w:space="0" w:color="00739D"/>
              <w:left w:val="nil"/>
              <w:bottom w:val="single" w:sz="4" w:space="0" w:color="00739D"/>
              <w:right w:val="nil"/>
            </w:tcBorders>
            <w:noWrap/>
          </w:tcPr>
          <w:p w14:paraId="50F97C04"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Pr>
                <w:rFonts w:ascii="Arial Narrow" w:eastAsia="Times New Roman" w:hAnsi="Arial Narrow" w:cs="Calibri"/>
                <w:color w:val="00739D"/>
                <w:sz w:val="20"/>
                <w:lang w:eastAsia="en-AU"/>
              </w:rPr>
              <w:t>C</w:t>
            </w:r>
            <w:r w:rsidRPr="00AC4577">
              <w:rPr>
                <w:rFonts w:ascii="Arial Narrow" w:eastAsia="Times New Roman" w:hAnsi="Arial Narrow" w:cs="Calibri"/>
                <w:color w:val="00739D"/>
                <w:sz w:val="20"/>
                <w:lang w:eastAsia="en-AU"/>
              </w:rPr>
              <w:t>rash Severity</w:t>
            </w:r>
          </w:p>
        </w:tc>
      </w:tr>
      <w:tr w:rsidR="009A17D4" w:rsidRPr="00DC622A" w14:paraId="7F5C3AB3" w14:textId="77777777" w:rsidTr="0071784A">
        <w:trPr>
          <w:trHeight w:val="300"/>
        </w:trPr>
        <w:tc>
          <w:tcPr>
            <w:tcW w:w="1000" w:type="pct"/>
            <w:vMerge/>
            <w:tcBorders>
              <w:left w:val="nil"/>
              <w:bottom w:val="single" w:sz="4" w:space="0" w:color="00739D"/>
              <w:right w:val="nil"/>
            </w:tcBorders>
            <w:noWrap/>
            <w:hideMark/>
          </w:tcPr>
          <w:p w14:paraId="35A0BBBF" w14:textId="77777777" w:rsidR="009A17D4" w:rsidRPr="00DC622A" w:rsidRDefault="009A17D4" w:rsidP="0071784A">
            <w:pPr>
              <w:spacing w:after="0" w:line="240" w:lineRule="auto"/>
              <w:rPr>
                <w:rFonts w:ascii="Arial Narrow" w:eastAsia="Times New Roman" w:hAnsi="Arial Narrow"/>
                <w:sz w:val="20"/>
                <w:szCs w:val="24"/>
                <w:lang w:eastAsia="en-AU"/>
              </w:rPr>
            </w:pPr>
          </w:p>
        </w:tc>
        <w:tc>
          <w:tcPr>
            <w:tcW w:w="1000" w:type="pct"/>
            <w:tcBorders>
              <w:top w:val="single" w:sz="4" w:space="0" w:color="00739D"/>
              <w:left w:val="nil"/>
              <w:bottom w:val="single" w:sz="4" w:space="0" w:color="00739D"/>
              <w:right w:val="nil"/>
            </w:tcBorders>
            <w:noWrap/>
            <w:hideMark/>
          </w:tcPr>
          <w:p w14:paraId="724F6E11"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Fatal</w:t>
            </w:r>
          </w:p>
        </w:tc>
        <w:tc>
          <w:tcPr>
            <w:tcW w:w="1000" w:type="pct"/>
            <w:tcBorders>
              <w:top w:val="single" w:sz="4" w:space="0" w:color="00739D"/>
              <w:left w:val="nil"/>
              <w:bottom w:val="single" w:sz="4" w:space="0" w:color="00739D"/>
              <w:right w:val="nil"/>
            </w:tcBorders>
            <w:noWrap/>
            <w:hideMark/>
          </w:tcPr>
          <w:p w14:paraId="6C3E80A7"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Serious Casualty</w:t>
            </w:r>
          </w:p>
        </w:tc>
        <w:tc>
          <w:tcPr>
            <w:tcW w:w="1000" w:type="pct"/>
            <w:tcBorders>
              <w:top w:val="single" w:sz="4" w:space="0" w:color="00739D"/>
              <w:left w:val="nil"/>
              <w:bottom w:val="single" w:sz="4" w:space="0" w:color="00739D"/>
              <w:right w:val="nil"/>
            </w:tcBorders>
            <w:noWrap/>
            <w:hideMark/>
          </w:tcPr>
          <w:p w14:paraId="34DA77E3"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All Casualty</w:t>
            </w:r>
          </w:p>
        </w:tc>
        <w:tc>
          <w:tcPr>
            <w:tcW w:w="1000" w:type="pct"/>
            <w:tcBorders>
              <w:top w:val="single" w:sz="4" w:space="0" w:color="00739D"/>
              <w:left w:val="nil"/>
              <w:bottom w:val="single" w:sz="4" w:space="0" w:color="00739D"/>
              <w:right w:val="nil"/>
            </w:tcBorders>
            <w:noWrap/>
            <w:hideMark/>
          </w:tcPr>
          <w:p w14:paraId="3C3604A0"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All Crashes</w:t>
            </w:r>
          </w:p>
        </w:tc>
      </w:tr>
      <w:tr w:rsidR="009A17D4" w:rsidRPr="00DC622A" w14:paraId="3AE9BB66" w14:textId="77777777" w:rsidTr="0071784A">
        <w:trPr>
          <w:trHeight w:val="300"/>
        </w:trPr>
        <w:tc>
          <w:tcPr>
            <w:tcW w:w="1000" w:type="pct"/>
            <w:tcBorders>
              <w:top w:val="single" w:sz="4" w:space="0" w:color="00739D"/>
              <w:left w:val="nil"/>
              <w:bottom w:val="single" w:sz="4" w:space="0" w:color="auto"/>
              <w:right w:val="nil"/>
            </w:tcBorders>
            <w:noWrap/>
            <w:hideMark/>
          </w:tcPr>
          <w:p w14:paraId="1044D74C"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Queensland</w:t>
            </w:r>
          </w:p>
        </w:tc>
        <w:tc>
          <w:tcPr>
            <w:tcW w:w="1000" w:type="pct"/>
            <w:tcBorders>
              <w:top w:val="single" w:sz="4" w:space="0" w:color="00739D"/>
              <w:left w:val="nil"/>
              <w:bottom w:val="single" w:sz="4" w:space="0" w:color="auto"/>
              <w:right w:val="nil"/>
            </w:tcBorders>
            <w:noWrap/>
            <w:hideMark/>
          </w:tcPr>
          <w:p w14:paraId="3C04323C"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3.163</w:t>
            </w:r>
          </w:p>
        </w:tc>
        <w:tc>
          <w:tcPr>
            <w:tcW w:w="1000" w:type="pct"/>
            <w:tcBorders>
              <w:top w:val="single" w:sz="4" w:space="0" w:color="00739D"/>
              <w:left w:val="nil"/>
              <w:bottom w:val="single" w:sz="4" w:space="0" w:color="auto"/>
              <w:right w:val="nil"/>
            </w:tcBorders>
            <w:noWrap/>
            <w:hideMark/>
          </w:tcPr>
          <w:p w14:paraId="08080769"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3.581</w:t>
            </w:r>
          </w:p>
        </w:tc>
        <w:tc>
          <w:tcPr>
            <w:tcW w:w="1000" w:type="pct"/>
            <w:tcBorders>
              <w:top w:val="single" w:sz="4" w:space="0" w:color="00739D"/>
              <w:left w:val="nil"/>
              <w:bottom w:val="single" w:sz="4" w:space="0" w:color="auto"/>
              <w:right w:val="nil"/>
            </w:tcBorders>
            <w:noWrap/>
            <w:hideMark/>
          </w:tcPr>
          <w:p w14:paraId="3710F1EE"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2.901</w:t>
            </w:r>
          </w:p>
        </w:tc>
        <w:tc>
          <w:tcPr>
            <w:tcW w:w="1000" w:type="pct"/>
            <w:tcBorders>
              <w:top w:val="single" w:sz="4" w:space="0" w:color="00739D"/>
              <w:left w:val="nil"/>
              <w:bottom w:val="single" w:sz="4" w:space="0" w:color="auto"/>
              <w:right w:val="nil"/>
            </w:tcBorders>
            <w:noWrap/>
            <w:hideMark/>
          </w:tcPr>
          <w:p w14:paraId="201E0670"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2.901</w:t>
            </w:r>
          </w:p>
        </w:tc>
      </w:tr>
      <w:tr w:rsidR="009A17D4" w:rsidRPr="00DC622A" w14:paraId="17EA3DCE" w14:textId="77777777" w:rsidTr="0071784A">
        <w:trPr>
          <w:trHeight w:val="300"/>
        </w:trPr>
        <w:tc>
          <w:tcPr>
            <w:tcW w:w="1000" w:type="pct"/>
            <w:tcBorders>
              <w:top w:val="single" w:sz="4" w:space="0" w:color="auto"/>
              <w:left w:val="nil"/>
              <w:bottom w:val="single" w:sz="4" w:space="0" w:color="auto"/>
              <w:right w:val="nil"/>
            </w:tcBorders>
            <w:noWrap/>
            <w:hideMark/>
          </w:tcPr>
          <w:p w14:paraId="33C70130"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New South Wales</w:t>
            </w:r>
          </w:p>
        </w:tc>
        <w:tc>
          <w:tcPr>
            <w:tcW w:w="1000" w:type="pct"/>
            <w:tcBorders>
              <w:top w:val="single" w:sz="4" w:space="0" w:color="auto"/>
              <w:left w:val="nil"/>
              <w:bottom w:val="single" w:sz="4" w:space="0" w:color="auto"/>
              <w:right w:val="nil"/>
            </w:tcBorders>
            <w:noWrap/>
            <w:hideMark/>
          </w:tcPr>
          <w:p w14:paraId="74854CB3"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1.438</w:t>
            </w:r>
          </w:p>
        </w:tc>
        <w:tc>
          <w:tcPr>
            <w:tcW w:w="1000" w:type="pct"/>
            <w:tcBorders>
              <w:top w:val="single" w:sz="4" w:space="0" w:color="auto"/>
              <w:left w:val="nil"/>
              <w:bottom w:val="single" w:sz="4" w:space="0" w:color="auto"/>
              <w:right w:val="nil"/>
            </w:tcBorders>
            <w:noWrap/>
            <w:hideMark/>
          </w:tcPr>
          <w:p w14:paraId="38DC6D0F"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1.409</w:t>
            </w:r>
          </w:p>
        </w:tc>
        <w:tc>
          <w:tcPr>
            <w:tcW w:w="1000" w:type="pct"/>
            <w:tcBorders>
              <w:top w:val="single" w:sz="4" w:space="0" w:color="auto"/>
              <w:left w:val="nil"/>
              <w:bottom w:val="single" w:sz="4" w:space="0" w:color="auto"/>
              <w:right w:val="nil"/>
            </w:tcBorders>
            <w:noWrap/>
            <w:hideMark/>
          </w:tcPr>
          <w:p w14:paraId="7B50A001"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1.365</w:t>
            </w:r>
          </w:p>
        </w:tc>
        <w:tc>
          <w:tcPr>
            <w:tcW w:w="1000" w:type="pct"/>
            <w:tcBorders>
              <w:top w:val="single" w:sz="4" w:space="0" w:color="auto"/>
              <w:left w:val="nil"/>
              <w:bottom w:val="single" w:sz="4" w:space="0" w:color="auto"/>
              <w:right w:val="nil"/>
            </w:tcBorders>
            <w:noWrap/>
            <w:hideMark/>
          </w:tcPr>
          <w:p w14:paraId="5F17321C"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1.435</w:t>
            </w:r>
          </w:p>
        </w:tc>
      </w:tr>
      <w:tr w:rsidR="009A17D4" w:rsidRPr="00DC622A" w14:paraId="4191CE9A" w14:textId="77777777" w:rsidTr="0071784A">
        <w:trPr>
          <w:trHeight w:val="300"/>
        </w:trPr>
        <w:tc>
          <w:tcPr>
            <w:tcW w:w="1000" w:type="pct"/>
            <w:tcBorders>
              <w:top w:val="single" w:sz="4" w:space="0" w:color="auto"/>
              <w:left w:val="nil"/>
              <w:bottom w:val="single" w:sz="4" w:space="0" w:color="auto"/>
              <w:right w:val="nil"/>
            </w:tcBorders>
            <w:noWrap/>
            <w:hideMark/>
          </w:tcPr>
          <w:p w14:paraId="1051D551"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Victoria</w:t>
            </w:r>
          </w:p>
        </w:tc>
        <w:tc>
          <w:tcPr>
            <w:tcW w:w="1000" w:type="pct"/>
            <w:tcBorders>
              <w:top w:val="single" w:sz="4" w:space="0" w:color="auto"/>
              <w:left w:val="nil"/>
              <w:bottom w:val="single" w:sz="4" w:space="0" w:color="auto"/>
              <w:right w:val="nil"/>
            </w:tcBorders>
            <w:noWrap/>
            <w:hideMark/>
          </w:tcPr>
          <w:p w14:paraId="2E7130DC"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1.386</w:t>
            </w:r>
          </w:p>
        </w:tc>
        <w:tc>
          <w:tcPr>
            <w:tcW w:w="1000" w:type="pct"/>
            <w:tcBorders>
              <w:top w:val="single" w:sz="4" w:space="0" w:color="auto"/>
              <w:left w:val="nil"/>
              <w:bottom w:val="single" w:sz="4" w:space="0" w:color="auto"/>
              <w:right w:val="nil"/>
            </w:tcBorders>
            <w:noWrap/>
            <w:hideMark/>
          </w:tcPr>
          <w:p w14:paraId="476C36BF"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1.525</w:t>
            </w:r>
          </w:p>
        </w:tc>
        <w:tc>
          <w:tcPr>
            <w:tcW w:w="1000" w:type="pct"/>
            <w:tcBorders>
              <w:top w:val="single" w:sz="4" w:space="0" w:color="auto"/>
              <w:left w:val="nil"/>
              <w:bottom w:val="single" w:sz="4" w:space="0" w:color="auto"/>
              <w:right w:val="nil"/>
            </w:tcBorders>
            <w:noWrap/>
            <w:hideMark/>
          </w:tcPr>
          <w:p w14:paraId="1D7D1A86"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1.527</w:t>
            </w:r>
          </w:p>
        </w:tc>
        <w:tc>
          <w:tcPr>
            <w:tcW w:w="1000" w:type="pct"/>
            <w:tcBorders>
              <w:top w:val="single" w:sz="4" w:space="0" w:color="auto"/>
              <w:left w:val="nil"/>
              <w:bottom w:val="single" w:sz="4" w:space="0" w:color="auto"/>
              <w:right w:val="nil"/>
            </w:tcBorders>
            <w:noWrap/>
            <w:hideMark/>
          </w:tcPr>
          <w:p w14:paraId="636F580D"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1.527</w:t>
            </w:r>
          </w:p>
        </w:tc>
      </w:tr>
      <w:tr w:rsidR="009A17D4" w:rsidRPr="00DC622A" w14:paraId="4E73AEE0" w14:textId="77777777" w:rsidTr="0071784A">
        <w:trPr>
          <w:trHeight w:val="300"/>
        </w:trPr>
        <w:tc>
          <w:tcPr>
            <w:tcW w:w="1000" w:type="pct"/>
            <w:tcBorders>
              <w:top w:val="single" w:sz="4" w:space="0" w:color="auto"/>
              <w:left w:val="nil"/>
              <w:bottom w:val="single" w:sz="4" w:space="0" w:color="auto"/>
              <w:right w:val="nil"/>
            </w:tcBorders>
            <w:noWrap/>
            <w:hideMark/>
          </w:tcPr>
          <w:p w14:paraId="11AFC8A8"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Western Australia</w:t>
            </w:r>
          </w:p>
        </w:tc>
        <w:tc>
          <w:tcPr>
            <w:tcW w:w="1000" w:type="pct"/>
            <w:tcBorders>
              <w:top w:val="single" w:sz="4" w:space="0" w:color="auto"/>
              <w:left w:val="nil"/>
              <w:bottom w:val="single" w:sz="4" w:space="0" w:color="auto"/>
              <w:right w:val="nil"/>
            </w:tcBorders>
            <w:noWrap/>
            <w:hideMark/>
          </w:tcPr>
          <w:p w14:paraId="1FB19F4A"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7.150</w:t>
            </w:r>
          </w:p>
        </w:tc>
        <w:tc>
          <w:tcPr>
            <w:tcW w:w="1000" w:type="pct"/>
            <w:tcBorders>
              <w:top w:val="single" w:sz="4" w:space="0" w:color="auto"/>
              <w:left w:val="nil"/>
              <w:bottom w:val="single" w:sz="4" w:space="0" w:color="auto"/>
              <w:right w:val="nil"/>
            </w:tcBorders>
            <w:noWrap/>
            <w:hideMark/>
          </w:tcPr>
          <w:p w14:paraId="7C388D94"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6.518</w:t>
            </w:r>
          </w:p>
        </w:tc>
        <w:tc>
          <w:tcPr>
            <w:tcW w:w="1000" w:type="pct"/>
            <w:tcBorders>
              <w:top w:val="single" w:sz="4" w:space="0" w:color="auto"/>
              <w:left w:val="nil"/>
              <w:bottom w:val="single" w:sz="4" w:space="0" w:color="auto"/>
              <w:right w:val="nil"/>
            </w:tcBorders>
            <w:noWrap/>
            <w:hideMark/>
          </w:tcPr>
          <w:p w14:paraId="209C73B5"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4.374</w:t>
            </w:r>
          </w:p>
        </w:tc>
        <w:tc>
          <w:tcPr>
            <w:tcW w:w="1000" w:type="pct"/>
            <w:tcBorders>
              <w:top w:val="single" w:sz="4" w:space="0" w:color="auto"/>
              <w:left w:val="nil"/>
              <w:bottom w:val="single" w:sz="4" w:space="0" w:color="auto"/>
              <w:right w:val="nil"/>
            </w:tcBorders>
            <w:noWrap/>
            <w:hideMark/>
          </w:tcPr>
          <w:p w14:paraId="2D0FB3DB" w14:textId="77777777" w:rsidR="009A17D4" w:rsidRPr="00DC622A" w:rsidRDefault="009A17D4" w:rsidP="0071784A">
            <w:pPr>
              <w:spacing w:after="0" w:line="240" w:lineRule="auto"/>
              <w:jc w:val="center"/>
              <w:rPr>
                <w:rFonts w:ascii="Arial Narrow" w:eastAsia="Times New Roman" w:hAnsi="Arial Narrow" w:cs="Calibri"/>
                <w:color w:val="000000"/>
                <w:sz w:val="20"/>
                <w:lang w:eastAsia="en-AU"/>
              </w:rPr>
            </w:pPr>
            <w:r w:rsidRPr="00DC622A">
              <w:rPr>
                <w:rFonts w:ascii="Arial Narrow" w:eastAsia="Times New Roman" w:hAnsi="Arial Narrow" w:cs="Calibri"/>
                <w:color w:val="000000"/>
                <w:sz w:val="20"/>
                <w:lang w:eastAsia="en-AU"/>
              </w:rPr>
              <w:t>4.374</w:t>
            </w:r>
          </w:p>
        </w:tc>
      </w:tr>
    </w:tbl>
    <w:p w14:paraId="4708AACE" w14:textId="77777777" w:rsidR="009A17D4" w:rsidRDefault="009A17D4" w:rsidP="009A17D4"/>
    <w:p w14:paraId="78DEAE0F" w14:textId="148586F5" w:rsidR="009A17D4" w:rsidRPr="00756007" w:rsidRDefault="009A17D4" w:rsidP="00756007">
      <w:pPr>
        <w:pStyle w:val="Caption"/>
        <w:rPr>
          <w:rStyle w:val="BodycopyChar"/>
          <w:sz w:val="22"/>
          <w:szCs w:val="24"/>
        </w:rPr>
      </w:pPr>
      <w:bookmarkStart w:id="95" w:name="_Toc208781087"/>
      <w:r w:rsidRPr="00756007">
        <w:rPr>
          <w:rStyle w:val="BodycopyChar"/>
          <w:sz w:val="22"/>
          <w:szCs w:val="24"/>
        </w:rPr>
        <w:t xml:space="preserve">Table </w:t>
      </w:r>
      <w:r w:rsidRPr="00756007">
        <w:rPr>
          <w:rStyle w:val="BodycopyChar"/>
          <w:sz w:val="22"/>
          <w:szCs w:val="24"/>
        </w:rPr>
        <w:fldChar w:fldCharType="begin"/>
      </w:r>
      <w:r w:rsidRPr="00756007">
        <w:rPr>
          <w:rStyle w:val="BodycopyChar"/>
          <w:sz w:val="22"/>
          <w:szCs w:val="24"/>
        </w:rPr>
        <w:instrText xml:space="preserve"> SEQ Table \* ARABIC </w:instrText>
      </w:r>
      <w:r w:rsidRPr="00756007">
        <w:rPr>
          <w:rStyle w:val="BodycopyChar"/>
          <w:sz w:val="22"/>
          <w:szCs w:val="24"/>
        </w:rPr>
        <w:fldChar w:fldCharType="separate"/>
      </w:r>
      <w:r w:rsidR="004D1651">
        <w:rPr>
          <w:rStyle w:val="BodycopyChar"/>
          <w:noProof/>
          <w:sz w:val="22"/>
          <w:szCs w:val="24"/>
        </w:rPr>
        <w:t>11</w:t>
      </w:r>
      <w:r w:rsidRPr="00756007">
        <w:rPr>
          <w:rStyle w:val="BodycopyChar"/>
          <w:sz w:val="22"/>
          <w:szCs w:val="24"/>
        </w:rPr>
        <w:fldChar w:fldCharType="end"/>
      </w:r>
      <w:r w:rsidRPr="00756007">
        <w:rPr>
          <w:rStyle w:val="BodycopyChar"/>
          <w:sz w:val="22"/>
          <w:szCs w:val="24"/>
        </w:rPr>
        <w:t>:</w:t>
      </w:r>
      <w:r w:rsidRPr="00756007">
        <w:rPr>
          <w:rStyle w:val="BodycopyChar"/>
          <w:sz w:val="22"/>
          <w:szCs w:val="24"/>
        </w:rPr>
        <w:tab/>
      </w:r>
      <w:r w:rsidR="00756007" w:rsidRPr="00756007">
        <w:rPr>
          <w:rStyle w:val="BodycopyChar"/>
          <w:sz w:val="22"/>
          <w:szCs w:val="24"/>
        </w:rPr>
        <w:t xml:space="preserve">Relative Crash Risk - Learner </w:t>
      </w:r>
      <w:r w:rsidR="00756007">
        <w:rPr>
          <w:rStyle w:val="BodycopyChar"/>
          <w:sz w:val="22"/>
          <w:szCs w:val="24"/>
        </w:rPr>
        <w:t>v</w:t>
      </w:r>
      <w:r w:rsidR="00756007" w:rsidRPr="00756007">
        <w:rPr>
          <w:rStyle w:val="BodycopyChar"/>
          <w:sz w:val="22"/>
          <w:szCs w:val="24"/>
        </w:rPr>
        <w:t>s. Provisional Licence</w:t>
      </w:r>
      <w:bookmarkEnd w:id="95"/>
    </w:p>
    <w:tbl>
      <w:tblPr>
        <w:tblW w:w="5000" w:type="pct"/>
        <w:tblLook w:val="04A0" w:firstRow="1" w:lastRow="0" w:firstColumn="1" w:lastColumn="0" w:noHBand="0" w:noVBand="1"/>
      </w:tblPr>
      <w:tblGrid>
        <w:gridCol w:w="1757"/>
        <w:gridCol w:w="1757"/>
        <w:gridCol w:w="1758"/>
        <w:gridCol w:w="1758"/>
        <w:gridCol w:w="1758"/>
      </w:tblGrid>
      <w:tr w:rsidR="009A17D4" w:rsidRPr="00DC622A" w14:paraId="3E9A8A63" w14:textId="77777777" w:rsidTr="0071784A">
        <w:trPr>
          <w:trHeight w:val="300"/>
        </w:trPr>
        <w:tc>
          <w:tcPr>
            <w:tcW w:w="1000" w:type="pct"/>
            <w:vMerge w:val="restart"/>
            <w:tcBorders>
              <w:top w:val="single" w:sz="4" w:space="0" w:color="00739D"/>
              <w:left w:val="nil"/>
              <w:right w:val="nil"/>
            </w:tcBorders>
            <w:noWrap/>
            <w:vAlign w:val="center"/>
          </w:tcPr>
          <w:p w14:paraId="5208BCD5" w14:textId="77777777" w:rsidR="009A17D4" w:rsidRPr="00DC622A" w:rsidRDefault="009A17D4" w:rsidP="0071784A">
            <w:pPr>
              <w:spacing w:after="0" w:line="240" w:lineRule="auto"/>
              <w:rPr>
                <w:rFonts w:ascii="Arial Narrow" w:eastAsia="Times New Roman" w:hAnsi="Arial Narrow"/>
                <w:sz w:val="20"/>
                <w:szCs w:val="24"/>
                <w:lang w:eastAsia="en-AU"/>
              </w:rPr>
            </w:pPr>
            <w:r w:rsidRPr="00AC4577">
              <w:rPr>
                <w:rFonts w:ascii="Arial Narrow" w:eastAsia="Times New Roman" w:hAnsi="Arial Narrow" w:cs="Calibri"/>
                <w:color w:val="00739D"/>
                <w:sz w:val="20"/>
                <w:lang w:eastAsia="en-AU"/>
              </w:rPr>
              <w:t>Jurisdiction</w:t>
            </w:r>
          </w:p>
        </w:tc>
        <w:tc>
          <w:tcPr>
            <w:tcW w:w="4000" w:type="pct"/>
            <w:gridSpan w:val="4"/>
            <w:tcBorders>
              <w:top w:val="single" w:sz="4" w:space="0" w:color="00739D"/>
              <w:left w:val="nil"/>
              <w:bottom w:val="single" w:sz="4" w:space="0" w:color="00739D"/>
              <w:right w:val="nil"/>
            </w:tcBorders>
            <w:noWrap/>
          </w:tcPr>
          <w:p w14:paraId="34410CF3"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Pr>
                <w:rFonts w:ascii="Arial Narrow" w:eastAsia="Times New Roman" w:hAnsi="Arial Narrow" w:cs="Calibri"/>
                <w:color w:val="00739D"/>
                <w:sz w:val="20"/>
                <w:lang w:eastAsia="en-AU"/>
              </w:rPr>
              <w:t>C</w:t>
            </w:r>
            <w:r w:rsidRPr="00AC4577">
              <w:rPr>
                <w:rFonts w:ascii="Arial Narrow" w:eastAsia="Times New Roman" w:hAnsi="Arial Narrow" w:cs="Calibri"/>
                <w:color w:val="00739D"/>
                <w:sz w:val="20"/>
                <w:lang w:eastAsia="en-AU"/>
              </w:rPr>
              <w:t>rash Severity</w:t>
            </w:r>
          </w:p>
        </w:tc>
      </w:tr>
      <w:tr w:rsidR="009A17D4" w:rsidRPr="00DC622A" w14:paraId="151969DA" w14:textId="77777777" w:rsidTr="0071784A">
        <w:trPr>
          <w:trHeight w:val="300"/>
        </w:trPr>
        <w:tc>
          <w:tcPr>
            <w:tcW w:w="1000" w:type="pct"/>
            <w:vMerge/>
            <w:tcBorders>
              <w:left w:val="nil"/>
              <w:bottom w:val="single" w:sz="4" w:space="0" w:color="00739D"/>
              <w:right w:val="nil"/>
            </w:tcBorders>
            <w:noWrap/>
            <w:hideMark/>
          </w:tcPr>
          <w:p w14:paraId="49BBD613" w14:textId="77777777" w:rsidR="009A17D4" w:rsidRPr="00DC622A" w:rsidRDefault="009A17D4" w:rsidP="0071784A">
            <w:pPr>
              <w:spacing w:after="0" w:line="240" w:lineRule="auto"/>
              <w:rPr>
                <w:rFonts w:ascii="Arial Narrow" w:eastAsia="Times New Roman" w:hAnsi="Arial Narrow"/>
                <w:sz w:val="20"/>
                <w:szCs w:val="24"/>
                <w:lang w:eastAsia="en-AU"/>
              </w:rPr>
            </w:pPr>
          </w:p>
        </w:tc>
        <w:tc>
          <w:tcPr>
            <w:tcW w:w="1000" w:type="pct"/>
            <w:tcBorders>
              <w:top w:val="single" w:sz="4" w:space="0" w:color="00739D"/>
              <w:left w:val="nil"/>
              <w:bottom w:val="single" w:sz="4" w:space="0" w:color="00739D"/>
              <w:right w:val="nil"/>
            </w:tcBorders>
            <w:noWrap/>
            <w:hideMark/>
          </w:tcPr>
          <w:p w14:paraId="46107623"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Fatal</w:t>
            </w:r>
          </w:p>
        </w:tc>
        <w:tc>
          <w:tcPr>
            <w:tcW w:w="1000" w:type="pct"/>
            <w:tcBorders>
              <w:top w:val="single" w:sz="4" w:space="0" w:color="00739D"/>
              <w:left w:val="nil"/>
              <w:bottom w:val="single" w:sz="4" w:space="0" w:color="00739D"/>
              <w:right w:val="nil"/>
            </w:tcBorders>
            <w:noWrap/>
            <w:hideMark/>
          </w:tcPr>
          <w:p w14:paraId="0090F163"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Serious Casualty</w:t>
            </w:r>
          </w:p>
        </w:tc>
        <w:tc>
          <w:tcPr>
            <w:tcW w:w="1000" w:type="pct"/>
            <w:tcBorders>
              <w:top w:val="single" w:sz="4" w:space="0" w:color="00739D"/>
              <w:left w:val="nil"/>
              <w:bottom w:val="single" w:sz="4" w:space="0" w:color="00739D"/>
              <w:right w:val="nil"/>
            </w:tcBorders>
            <w:noWrap/>
            <w:hideMark/>
          </w:tcPr>
          <w:p w14:paraId="5389202E"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All Casualty</w:t>
            </w:r>
          </w:p>
        </w:tc>
        <w:tc>
          <w:tcPr>
            <w:tcW w:w="1000" w:type="pct"/>
            <w:tcBorders>
              <w:top w:val="single" w:sz="4" w:space="0" w:color="00739D"/>
              <w:left w:val="nil"/>
              <w:bottom w:val="single" w:sz="4" w:space="0" w:color="00739D"/>
              <w:right w:val="nil"/>
            </w:tcBorders>
            <w:noWrap/>
            <w:hideMark/>
          </w:tcPr>
          <w:p w14:paraId="4EA46DE9"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All Crashes</w:t>
            </w:r>
          </w:p>
        </w:tc>
      </w:tr>
      <w:tr w:rsidR="009A17D4" w:rsidRPr="00DC622A" w14:paraId="0D0DC2D8" w14:textId="77777777" w:rsidTr="0071784A">
        <w:trPr>
          <w:trHeight w:val="300"/>
        </w:trPr>
        <w:tc>
          <w:tcPr>
            <w:tcW w:w="1000" w:type="pct"/>
            <w:tcBorders>
              <w:top w:val="single" w:sz="4" w:space="0" w:color="00739D"/>
              <w:left w:val="nil"/>
              <w:bottom w:val="single" w:sz="4" w:space="0" w:color="auto"/>
              <w:right w:val="nil"/>
            </w:tcBorders>
            <w:noWrap/>
            <w:hideMark/>
          </w:tcPr>
          <w:p w14:paraId="0AFE7A62"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Queensland</w:t>
            </w:r>
          </w:p>
        </w:tc>
        <w:tc>
          <w:tcPr>
            <w:tcW w:w="1000" w:type="pct"/>
            <w:tcBorders>
              <w:top w:val="single" w:sz="4" w:space="0" w:color="00739D"/>
              <w:left w:val="nil"/>
              <w:bottom w:val="single" w:sz="4" w:space="0" w:color="auto"/>
              <w:right w:val="nil"/>
            </w:tcBorders>
            <w:noWrap/>
          </w:tcPr>
          <w:p w14:paraId="5FA9BF31"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0.201</w:t>
            </w:r>
          </w:p>
        </w:tc>
        <w:tc>
          <w:tcPr>
            <w:tcW w:w="1000" w:type="pct"/>
            <w:tcBorders>
              <w:top w:val="single" w:sz="4" w:space="0" w:color="00739D"/>
              <w:left w:val="nil"/>
              <w:bottom w:val="single" w:sz="4" w:space="0" w:color="auto"/>
              <w:right w:val="nil"/>
            </w:tcBorders>
            <w:noWrap/>
          </w:tcPr>
          <w:p w14:paraId="0E18A07B"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0.137</w:t>
            </w:r>
          </w:p>
        </w:tc>
        <w:tc>
          <w:tcPr>
            <w:tcW w:w="1000" w:type="pct"/>
            <w:tcBorders>
              <w:top w:val="single" w:sz="4" w:space="0" w:color="00739D"/>
              <w:left w:val="nil"/>
              <w:bottom w:val="single" w:sz="4" w:space="0" w:color="auto"/>
              <w:right w:val="nil"/>
            </w:tcBorders>
            <w:noWrap/>
          </w:tcPr>
          <w:p w14:paraId="61D154D1"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0.124</w:t>
            </w:r>
          </w:p>
        </w:tc>
        <w:tc>
          <w:tcPr>
            <w:tcW w:w="1000" w:type="pct"/>
            <w:tcBorders>
              <w:top w:val="single" w:sz="4" w:space="0" w:color="00739D"/>
              <w:left w:val="nil"/>
              <w:bottom w:val="single" w:sz="4" w:space="0" w:color="auto"/>
              <w:right w:val="nil"/>
            </w:tcBorders>
            <w:noWrap/>
          </w:tcPr>
          <w:p w14:paraId="36AFB05D"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0.124</w:t>
            </w:r>
          </w:p>
        </w:tc>
      </w:tr>
      <w:tr w:rsidR="009A17D4" w:rsidRPr="00DC622A" w14:paraId="2C147BDF" w14:textId="77777777" w:rsidTr="0071784A">
        <w:trPr>
          <w:trHeight w:val="300"/>
        </w:trPr>
        <w:tc>
          <w:tcPr>
            <w:tcW w:w="1000" w:type="pct"/>
            <w:tcBorders>
              <w:top w:val="single" w:sz="4" w:space="0" w:color="auto"/>
              <w:left w:val="nil"/>
              <w:bottom w:val="single" w:sz="4" w:space="0" w:color="auto"/>
              <w:right w:val="nil"/>
            </w:tcBorders>
            <w:noWrap/>
            <w:hideMark/>
          </w:tcPr>
          <w:p w14:paraId="63F890E3"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New South Wales</w:t>
            </w:r>
          </w:p>
        </w:tc>
        <w:tc>
          <w:tcPr>
            <w:tcW w:w="1000" w:type="pct"/>
            <w:tcBorders>
              <w:top w:val="single" w:sz="4" w:space="0" w:color="auto"/>
              <w:left w:val="nil"/>
              <w:bottom w:val="single" w:sz="4" w:space="0" w:color="auto"/>
              <w:right w:val="nil"/>
            </w:tcBorders>
            <w:noWrap/>
          </w:tcPr>
          <w:p w14:paraId="51DB4C0D"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0.051</w:t>
            </w:r>
          </w:p>
        </w:tc>
        <w:tc>
          <w:tcPr>
            <w:tcW w:w="1000" w:type="pct"/>
            <w:tcBorders>
              <w:top w:val="single" w:sz="4" w:space="0" w:color="auto"/>
              <w:left w:val="nil"/>
              <w:bottom w:val="single" w:sz="4" w:space="0" w:color="auto"/>
              <w:right w:val="nil"/>
            </w:tcBorders>
            <w:noWrap/>
          </w:tcPr>
          <w:p w14:paraId="650164AA"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0.031</w:t>
            </w:r>
          </w:p>
        </w:tc>
        <w:tc>
          <w:tcPr>
            <w:tcW w:w="1000" w:type="pct"/>
            <w:tcBorders>
              <w:top w:val="single" w:sz="4" w:space="0" w:color="auto"/>
              <w:left w:val="nil"/>
              <w:bottom w:val="single" w:sz="4" w:space="0" w:color="auto"/>
              <w:right w:val="nil"/>
            </w:tcBorders>
            <w:noWrap/>
          </w:tcPr>
          <w:p w14:paraId="017FB4B7"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0.030</w:t>
            </w:r>
          </w:p>
        </w:tc>
        <w:tc>
          <w:tcPr>
            <w:tcW w:w="1000" w:type="pct"/>
            <w:tcBorders>
              <w:top w:val="single" w:sz="4" w:space="0" w:color="auto"/>
              <w:left w:val="nil"/>
              <w:bottom w:val="single" w:sz="4" w:space="0" w:color="auto"/>
              <w:right w:val="nil"/>
            </w:tcBorders>
            <w:noWrap/>
          </w:tcPr>
          <w:p w14:paraId="1B4473A0"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0.030</w:t>
            </w:r>
          </w:p>
        </w:tc>
      </w:tr>
      <w:tr w:rsidR="009A17D4" w:rsidRPr="00DC622A" w14:paraId="27E2AD5A" w14:textId="77777777" w:rsidTr="0071784A">
        <w:trPr>
          <w:trHeight w:val="300"/>
        </w:trPr>
        <w:tc>
          <w:tcPr>
            <w:tcW w:w="1000" w:type="pct"/>
            <w:tcBorders>
              <w:top w:val="single" w:sz="4" w:space="0" w:color="auto"/>
              <w:left w:val="nil"/>
              <w:bottom w:val="single" w:sz="4" w:space="0" w:color="auto"/>
              <w:right w:val="nil"/>
            </w:tcBorders>
            <w:noWrap/>
            <w:hideMark/>
          </w:tcPr>
          <w:p w14:paraId="28E0E893"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Victoria</w:t>
            </w:r>
          </w:p>
        </w:tc>
        <w:tc>
          <w:tcPr>
            <w:tcW w:w="1000" w:type="pct"/>
            <w:tcBorders>
              <w:top w:val="single" w:sz="4" w:space="0" w:color="auto"/>
              <w:left w:val="nil"/>
              <w:bottom w:val="single" w:sz="4" w:space="0" w:color="auto"/>
              <w:right w:val="nil"/>
            </w:tcBorders>
            <w:noWrap/>
          </w:tcPr>
          <w:p w14:paraId="57472754"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0.025</w:t>
            </w:r>
          </w:p>
        </w:tc>
        <w:tc>
          <w:tcPr>
            <w:tcW w:w="1000" w:type="pct"/>
            <w:tcBorders>
              <w:top w:val="single" w:sz="4" w:space="0" w:color="auto"/>
              <w:left w:val="nil"/>
              <w:bottom w:val="single" w:sz="4" w:space="0" w:color="auto"/>
              <w:right w:val="nil"/>
            </w:tcBorders>
            <w:noWrap/>
          </w:tcPr>
          <w:p w14:paraId="5FBCB47E"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0.024</w:t>
            </w:r>
          </w:p>
        </w:tc>
        <w:tc>
          <w:tcPr>
            <w:tcW w:w="1000" w:type="pct"/>
            <w:tcBorders>
              <w:top w:val="single" w:sz="4" w:space="0" w:color="auto"/>
              <w:left w:val="nil"/>
              <w:bottom w:val="single" w:sz="4" w:space="0" w:color="auto"/>
              <w:right w:val="nil"/>
            </w:tcBorders>
            <w:noWrap/>
          </w:tcPr>
          <w:p w14:paraId="65652861"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0.023</w:t>
            </w:r>
          </w:p>
        </w:tc>
        <w:tc>
          <w:tcPr>
            <w:tcW w:w="1000" w:type="pct"/>
            <w:tcBorders>
              <w:top w:val="single" w:sz="4" w:space="0" w:color="auto"/>
              <w:left w:val="nil"/>
              <w:bottom w:val="single" w:sz="4" w:space="0" w:color="auto"/>
              <w:right w:val="nil"/>
            </w:tcBorders>
            <w:noWrap/>
          </w:tcPr>
          <w:p w14:paraId="74CAEC93"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0.023</w:t>
            </w:r>
          </w:p>
        </w:tc>
      </w:tr>
      <w:tr w:rsidR="009A17D4" w:rsidRPr="00DC622A" w14:paraId="3926AA52" w14:textId="77777777" w:rsidTr="0071784A">
        <w:trPr>
          <w:trHeight w:val="300"/>
        </w:trPr>
        <w:tc>
          <w:tcPr>
            <w:tcW w:w="1000" w:type="pct"/>
            <w:tcBorders>
              <w:top w:val="single" w:sz="4" w:space="0" w:color="auto"/>
              <w:left w:val="nil"/>
              <w:bottom w:val="single" w:sz="4" w:space="0" w:color="auto"/>
              <w:right w:val="nil"/>
            </w:tcBorders>
            <w:noWrap/>
            <w:hideMark/>
          </w:tcPr>
          <w:p w14:paraId="3E21298A"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Western Australia</w:t>
            </w:r>
          </w:p>
        </w:tc>
        <w:tc>
          <w:tcPr>
            <w:tcW w:w="1000" w:type="pct"/>
            <w:tcBorders>
              <w:top w:val="single" w:sz="4" w:space="0" w:color="auto"/>
              <w:left w:val="nil"/>
              <w:bottom w:val="single" w:sz="4" w:space="0" w:color="auto"/>
              <w:right w:val="nil"/>
            </w:tcBorders>
            <w:noWrap/>
          </w:tcPr>
          <w:p w14:paraId="194376CA"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0.069</w:t>
            </w:r>
          </w:p>
        </w:tc>
        <w:tc>
          <w:tcPr>
            <w:tcW w:w="1000" w:type="pct"/>
            <w:tcBorders>
              <w:top w:val="single" w:sz="4" w:space="0" w:color="auto"/>
              <w:left w:val="nil"/>
              <w:bottom w:val="single" w:sz="4" w:space="0" w:color="auto"/>
              <w:right w:val="nil"/>
            </w:tcBorders>
            <w:noWrap/>
          </w:tcPr>
          <w:p w14:paraId="4C30ED30"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0.060</w:t>
            </w:r>
          </w:p>
        </w:tc>
        <w:tc>
          <w:tcPr>
            <w:tcW w:w="1000" w:type="pct"/>
            <w:tcBorders>
              <w:top w:val="single" w:sz="4" w:space="0" w:color="auto"/>
              <w:left w:val="nil"/>
              <w:bottom w:val="single" w:sz="4" w:space="0" w:color="auto"/>
              <w:right w:val="nil"/>
            </w:tcBorders>
            <w:noWrap/>
          </w:tcPr>
          <w:p w14:paraId="0C08210F"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0.056</w:t>
            </w:r>
          </w:p>
        </w:tc>
        <w:tc>
          <w:tcPr>
            <w:tcW w:w="1000" w:type="pct"/>
            <w:tcBorders>
              <w:top w:val="single" w:sz="4" w:space="0" w:color="auto"/>
              <w:left w:val="nil"/>
              <w:bottom w:val="single" w:sz="4" w:space="0" w:color="auto"/>
              <w:right w:val="nil"/>
            </w:tcBorders>
            <w:noWrap/>
          </w:tcPr>
          <w:p w14:paraId="2EE8EF07"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0.056</w:t>
            </w:r>
          </w:p>
        </w:tc>
      </w:tr>
    </w:tbl>
    <w:p w14:paraId="1B60F045" w14:textId="77777777" w:rsidR="009A17D4" w:rsidRDefault="009A17D4" w:rsidP="009A17D4">
      <w:pPr>
        <w:jc w:val="center"/>
      </w:pPr>
    </w:p>
    <w:p w14:paraId="70EE50CB" w14:textId="34BD0D9F" w:rsidR="009A17D4" w:rsidRPr="00756007" w:rsidRDefault="009A17D4" w:rsidP="00756007">
      <w:pPr>
        <w:pStyle w:val="Caption"/>
        <w:keepNext/>
        <w:rPr>
          <w:rStyle w:val="BodycopyChar"/>
          <w:sz w:val="22"/>
          <w:szCs w:val="24"/>
        </w:rPr>
      </w:pPr>
      <w:bookmarkStart w:id="96" w:name="_Ref192501514"/>
      <w:bookmarkStart w:id="97" w:name="_Toc208781088"/>
      <w:r w:rsidRPr="00756007">
        <w:rPr>
          <w:rStyle w:val="BodycopyChar"/>
          <w:sz w:val="22"/>
          <w:szCs w:val="24"/>
        </w:rPr>
        <w:t xml:space="preserve">Table </w:t>
      </w:r>
      <w:r w:rsidRPr="00756007">
        <w:rPr>
          <w:rStyle w:val="BodycopyChar"/>
          <w:sz w:val="22"/>
          <w:szCs w:val="24"/>
        </w:rPr>
        <w:fldChar w:fldCharType="begin"/>
      </w:r>
      <w:r w:rsidRPr="00756007">
        <w:rPr>
          <w:rStyle w:val="BodycopyChar"/>
          <w:sz w:val="22"/>
          <w:szCs w:val="24"/>
        </w:rPr>
        <w:instrText xml:space="preserve"> SEQ Table \* ARABIC </w:instrText>
      </w:r>
      <w:r w:rsidRPr="00756007">
        <w:rPr>
          <w:rStyle w:val="BodycopyChar"/>
          <w:sz w:val="22"/>
          <w:szCs w:val="24"/>
        </w:rPr>
        <w:fldChar w:fldCharType="separate"/>
      </w:r>
      <w:r w:rsidR="004D1651">
        <w:rPr>
          <w:rStyle w:val="BodycopyChar"/>
          <w:noProof/>
          <w:sz w:val="22"/>
          <w:szCs w:val="24"/>
        </w:rPr>
        <w:t>12</w:t>
      </w:r>
      <w:r w:rsidRPr="00756007">
        <w:rPr>
          <w:rStyle w:val="BodycopyChar"/>
          <w:sz w:val="22"/>
          <w:szCs w:val="24"/>
        </w:rPr>
        <w:fldChar w:fldCharType="end"/>
      </w:r>
      <w:bookmarkEnd w:id="96"/>
      <w:r w:rsidRPr="00756007">
        <w:rPr>
          <w:rStyle w:val="BodycopyChar"/>
          <w:sz w:val="22"/>
          <w:szCs w:val="24"/>
        </w:rPr>
        <w:t>:</w:t>
      </w:r>
      <w:r w:rsidRPr="00756007">
        <w:rPr>
          <w:rStyle w:val="BodycopyChar"/>
          <w:sz w:val="22"/>
          <w:szCs w:val="24"/>
        </w:rPr>
        <w:tab/>
      </w:r>
      <w:r w:rsidR="00756007" w:rsidRPr="00756007">
        <w:rPr>
          <w:rStyle w:val="BodycopyChar"/>
          <w:sz w:val="22"/>
          <w:szCs w:val="24"/>
        </w:rPr>
        <w:t xml:space="preserve">Relative Crash Risk - Learner </w:t>
      </w:r>
      <w:r w:rsidR="00756007">
        <w:rPr>
          <w:rStyle w:val="BodycopyChar"/>
          <w:sz w:val="22"/>
          <w:szCs w:val="24"/>
        </w:rPr>
        <w:t>v</w:t>
      </w:r>
      <w:r w:rsidR="00756007" w:rsidRPr="00756007">
        <w:rPr>
          <w:rStyle w:val="BodycopyChar"/>
          <w:sz w:val="22"/>
          <w:szCs w:val="24"/>
        </w:rPr>
        <w:t>s. Open Licence</w:t>
      </w:r>
      <w:bookmarkEnd w:id="97"/>
    </w:p>
    <w:tbl>
      <w:tblPr>
        <w:tblW w:w="5000" w:type="pct"/>
        <w:tblLook w:val="04A0" w:firstRow="1" w:lastRow="0" w:firstColumn="1" w:lastColumn="0" w:noHBand="0" w:noVBand="1"/>
      </w:tblPr>
      <w:tblGrid>
        <w:gridCol w:w="1757"/>
        <w:gridCol w:w="1757"/>
        <w:gridCol w:w="1758"/>
        <w:gridCol w:w="1758"/>
        <w:gridCol w:w="1758"/>
      </w:tblGrid>
      <w:tr w:rsidR="009A17D4" w:rsidRPr="00DC622A" w14:paraId="6A20591F" w14:textId="77777777" w:rsidTr="0071784A">
        <w:trPr>
          <w:trHeight w:val="300"/>
        </w:trPr>
        <w:tc>
          <w:tcPr>
            <w:tcW w:w="1000" w:type="pct"/>
            <w:vMerge w:val="restart"/>
            <w:tcBorders>
              <w:top w:val="single" w:sz="4" w:space="0" w:color="00739D"/>
              <w:left w:val="nil"/>
              <w:right w:val="nil"/>
            </w:tcBorders>
            <w:noWrap/>
            <w:vAlign w:val="center"/>
          </w:tcPr>
          <w:p w14:paraId="367EFC9D" w14:textId="77777777" w:rsidR="009A17D4" w:rsidRPr="00DC622A" w:rsidRDefault="009A17D4" w:rsidP="0071784A">
            <w:pPr>
              <w:spacing w:after="0" w:line="240" w:lineRule="auto"/>
              <w:rPr>
                <w:rFonts w:ascii="Arial Narrow" w:eastAsia="Times New Roman" w:hAnsi="Arial Narrow"/>
                <w:sz w:val="20"/>
                <w:szCs w:val="24"/>
                <w:lang w:eastAsia="en-AU"/>
              </w:rPr>
            </w:pPr>
            <w:r w:rsidRPr="00AC4577">
              <w:rPr>
                <w:rFonts w:ascii="Arial Narrow" w:eastAsia="Times New Roman" w:hAnsi="Arial Narrow" w:cs="Calibri"/>
                <w:color w:val="00739D"/>
                <w:sz w:val="20"/>
                <w:lang w:eastAsia="en-AU"/>
              </w:rPr>
              <w:t>Jurisdiction</w:t>
            </w:r>
          </w:p>
        </w:tc>
        <w:tc>
          <w:tcPr>
            <w:tcW w:w="4000" w:type="pct"/>
            <w:gridSpan w:val="4"/>
            <w:tcBorders>
              <w:top w:val="single" w:sz="4" w:space="0" w:color="00739D"/>
              <w:left w:val="nil"/>
              <w:bottom w:val="single" w:sz="4" w:space="0" w:color="00739D"/>
              <w:right w:val="nil"/>
            </w:tcBorders>
            <w:noWrap/>
          </w:tcPr>
          <w:p w14:paraId="40ADE469"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Pr>
                <w:rFonts w:ascii="Arial Narrow" w:eastAsia="Times New Roman" w:hAnsi="Arial Narrow" w:cs="Calibri"/>
                <w:color w:val="00739D"/>
                <w:sz w:val="20"/>
                <w:lang w:eastAsia="en-AU"/>
              </w:rPr>
              <w:t>C</w:t>
            </w:r>
            <w:r w:rsidRPr="00AC4577">
              <w:rPr>
                <w:rFonts w:ascii="Arial Narrow" w:eastAsia="Times New Roman" w:hAnsi="Arial Narrow" w:cs="Calibri"/>
                <w:color w:val="00739D"/>
                <w:sz w:val="20"/>
                <w:lang w:eastAsia="en-AU"/>
              </w:rPr>
              <w:t>rash Severity</w:t>
            </w:r>
          </w:p>
        </w:tc>
      </w:tr>
      <w:tr w:rsidR="009A17D4" w:rsidRPr="00DC622A" w14:paraId="11C94D7E" w14:textId="77777777" w:rsidTr="0071784A">
        <w:trPr>
          <w:trHeight w:val="300"/>
        </w:trPr>
        <w:tc>
          <w:tcPr>
            <w:tcW w:w="1000" w:type="pct"/>
            <w:vMerge/>
            <w:tcBorders>
              <w:left w:val="nil"/>
              <w:bottom w:val="single" w:sz="4" w:space="0" w:color="00739D"/>
              <w:right w:val="nil"/>
            </w:tcBorders>
            <w:noWrap/>
            <w:hideMark/>
          </w:tcPr>
          <w:p w14:paraId="7607F750" w14:textId="77777777" w:rsidR="009A17D4" w:rsidRPr="00DC622A" w:rsidRDefault="009A17D4" w:rsidP="0071784A">
            <w:pPr>
              <w:spacing w:after="0" w:line="240" w:lineRule="auto"/>
              <w:rPr>
                <w:rFonts w:ascii="Arial Narrow" w:eastAsia="Times New Roman" w:hAnsi="Arial Narrow"/>
                <w:sz w:val="20"/>
                <w:szCs w:val="24"/>
                <w:lang w:eastAsia="en-AU"/>
              </w:rPr>
            </w:pPr>
          </w:p>
        </w:tc>
        <w:tc>
          <w:tcPr>
            <w:tcW w:w="1000" w:type="pct"/>
            <w:tcBorders>
              <w:top w:val="single" w:sz="4" w:space="0" w:color="00739D"/>
              <w:left w:val="nil"/>
              <w:bottom w:val="single" w:sz="4" w:space="0" w:color="00739D"/>
              <w:right w:val="nil"/>
            </w:tcBorders>
            <w:noWrap/>
            <w:hideMark/>
          </w:tcPr>
          <w:p w14:paraId="2AA7BE56"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Fatal</w:t>
            </w:r>
          </w:p>
        </w:tc>
        <w:tc>
          <w:tcPr>
            <w:tcW w:w="1000" w:type="pct"/>
            <w:tcBorders>
              <w:top w:val="single" w:sz="4" w:space="0" w:color="00739D"/>
              <w:left w:val="nil"/>
              <w:bottom w:val="single" w:sz="4" w:space="0" w:color="00739D"/>
              <w:right w:val="nil"/>
            </w:tcBorders>
            <w:noWrap/>
            <w:hideMark/>
          </w:tcPr>
          <w:p w14:paraId="003DAFE7"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Serious Casualty</w:t>
            </w:r>
          </w:p>
        </w:tc>
        <w:tc>
          <w:tcPr>
            <w:tcW w:w="1000" w:type="pct"/>
            <w:tcBorders>
              <w:top w:val="single" w:sz="4" w:space="0" w:color="00739D"/>
              <w:left w:val="nil"/>
              <w:bottom w:val="single" w:sz="4" w:space="0" w:color="00739D"/>
              <w:right w:val="nil"/>
            </w:tcBorders>
            <w:noWrap/>
            <w:hideMark/>
          </w:tcPr>
          <w:p w14:paraId="5991EF68"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All Casualty</w:t>
            </w:r>
          </w:p>
        </w:tc>
        <w:tc>
          <w:tcPr>
            <w:tcW w:w="1000" w:type="pct"/>
            <w:tcBorders>
              <w:top w:val="single" w:sz="4" w:space="0" w:color="00739D"/>
              <w:left w:val="nil"/>
              <w:bottom w:val="single" w:sz="4" w:space="0" w:color="00739D"/>
              <w:right w:val="nil"/>
            </w:tcBorders>
            <w:noWrap/>
            <w:hideMark/>
          </w:tcPr>
          <w:p w14:paraId="4E9A555A" w14:textId="77777777" w:rsidR="009A17D4" w:rsidRPr="00DC622A" w:rsidRDefault="009A17D4" w:rsidP="0071784A">
            <w:pPr>
              <w:spacing w:after="0" w:line="240" w:lineRule="auto"/>
              <w:jc w:val="center"/>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All Crashes</w:t>
            </w:r>
          </w:p>
        </w:tc>
      </w:tr>
      <w:tr w:rsidR="009A17D4" w:rsidRPr="00DC622A" w14:paraId="511E5249" w14:textId="77777777" w:rsidTr="0071784A">
        <w:trPr>
          <w:trHeight w:val="300"/>
        </w:trPr>
        <w:tc>
          <w:tcPr>
            <w:tcW w:w="1000" w:type="pct"/>
            <w:tcBorders>
              <w:top w:val="single" w:sz="4" w:space="0" w:color="00739D"/>
              <w:left w:val="nil"/>
              <w:bottom w:val="single" w:sz="4" w:space="0" w:color="auto"/>
              <w:right w:val="nil"/>
            </w:tcBorders>
            <w:noWrap/>
            <w:hideMark/>
          </w:tcPr>
          <w:p w14:paraId="72AE8E8C"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Queensland</w:t>
            </w:r>
          </w:p>
        </w:tc>
        <w:tc>
          <w:tcPr>
            <w:tcW w:w="1000" w:type="pct"/>
            <w:tcBorders>
              <w:top w:val="single" w:sz="4" w:space="0" w:color="00739D"/>
              <w:left w:val="nil"/>
              <w:bottom w:val="single" w:sz="4" w:space="0" w:color="auto"/>
              <w:right w:val="nil"/>
            </w:tcBorders>
            <w:noWrap/>
          </w:tcPr>
          <w:p w14:paraId="2D9F7E68"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0.635</w:t>
            </w:r>
          </w:p>
        </w:tc>
        <w:tc>
          <w:tcPr>
            <w:tcW w:w="1000" w:type="pct"/>
            <w:tcBorders>
              <w:top w:val="single" w:sz="4" w:space="0" w:color="00739D"/>
              <w:left w:val="nil"/>
              <w:bottom w:val="single" w:sz="4" w:space="0" w:color="auto"/>
              <w:right w:val="nil"/>
            </w:tcBorders>
            <w:noWrap/>
          </w:tcPr>
          <w:p w14:paraId="5AC124D6"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0.490</w:t>
            </w:r>
          </w:p>
        </w:tc>
        <w:tc>
          <w:tcPr>
            <w:tcW w:w="1000" w:type="pct"/>
            <w:tcBorders>
              <w:top w:val="single" w:sz="4" w:space="0" w:color="00739D"/>
              <w:left w:val="nil"/>
              <w:bottom w:val="single" w:sz="4" w:space="0" w:color="auto"/>
              <w:right w:val="nil"/>
            </w:tcBorders>
            <w:noWrap/>
          </w:tcPr>
          <w:p w14:paraId="3EAF0367"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0.360</w:t>
            </w:r>
          </w:p>
        </w:tc>
        <w:tc>
          <w:tcPr>
            <w:tcW w:w="1000" w:type="pct"/>
            <w:tcBorders>
              <w:top w:val="single" w:sz="4" w:space="0" w:color="00739D"/>
              <w:left w:val="nil"/>
              <w:bottom w:val="single" w:sz="4" w:space="0" w:color="auto"/>
              <w:right w:val="nil"/>
            </w:tcBorders>
            <w:noWrap/>
          </w:tcPr>
          <w:p w14:paraId="5B226234"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0.360</w:t>
            </w:r>
          </w:p>
        </w:tc>
      </w:tr>
      <w:tr w:rsidR="009A17D4" w:rsidRPr="00DC622A" w14:paraId="420E00D2" w14:textId="77777777" w:rsidTr="0071784A">
        <w:trPr>
          <w:trHeight w:val="300"/>
        </w:trPr>
        <w:tc>
          <w:tcPr>
            <w:tcW w:w="1000" w:type="pct"/>
            <w:tcBorders>
              <w:top w:val="single" w:sz="4" w:space="0" w:color="auto"/>
              <w:left w:val="nil"/>
              <w:bottom w:val="single" w:sz="4" w:space="0" w:color="auto"/>
              <w:right w:val="nil"/>
            </w:tcBorders>
            <w:noWrap/>
            <w:hideMark/>
          </w:tcPr>
          <w:p w14:paraId="13479BDB"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New South Wales</w:t>
            </w:r>
          </w:p>
        </w:tc>
        <w:tc>
          <w:tcPr>
            <w:tcW w:w="1000" w:type="pct"/>
            <w:tcBorders>
              <w:top w:val="single" w:sz="4" w:space="0" w:color="auto"/>
              <w:left w:val="nil"/>
              <w:bottom w:val="single" w:sz="4" w:space="0" w:color="auto"/>
              <w:right w:val="nil"/>
            </w:tcBorders>
            <w:noWrap/>
          </w:tcPr>
          <w:p w14:paraId="3D32D229"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0.074</w:t>
            </w:r>
          </w:p>
        </w:tc>
        <w:tc>
          <w:tcPr>
            <w:tcW w:w="1000" w:type="pct"/>
            <w:tcBorders>
              <w:top w:val="single" w:sz="4" w:space="0" w:color="auto"/>
              <w:left w:val="nil"/>
              <w:bottom w:val="single" w:sz="4" w:space="0" w:color="auto"/>
              <w:right w:val="nil"/>
            </w:tcBorders>
            <w:noWrap/>
          </w:tcPr>
          <w:p w14:paraId="61B5522C"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0.043</w:t>
            </w:r>
          </w:p>
        </w:tc>
        <w:tc>
          <w:tcPr>
            <w:tcW w:w="1000" w:type="pct"/>
            <w:tcBorders>
              <w:top w:val="single" w:sz="4" w:space="0" w:color="auto"/>
              <w:left w:val="nil"/>
              <w:bottom w:val="single" w:sz="4" w:space="0" w:color="auto"/>
              <w:right w:val="nil"/>
            </w:tcBorders>
            <w:noWrap/>
          </w:tcPr>
          <w:p w14:paraId="041E55AD"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0.041</w:t>
            </w:r>
          </w:p>
        </w:tc>
        <w:tc>
          <w:tcPr>
            <w:tcW w:w="1000" w:type="pct"/>
            <w:tcBorders>
              <w:top w:val="single" w:sz="4" w:space="0" w:color="auto"/>
              <w:left w:val="nil"/>
              <w:bottom w:val="single" w:sz="4" w:space="0" w:color="auto"/>
              <w:right w:val="nil"/>
            </w:tcBorders>
            <w:noWrap/>
          </w:tcPr>
          <w:p w14:paraId="1AC992B6"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0.043</w:t>
            </w:r>
          </w:p>
        </w:tc>
      </w:tr>
      <w:tr w:rsidR="009A17D4" w:rsidRPr="00DC622A" w14:paraId="36151C60" w14:textId="77777777" w:rsidTr="0071784A">
        <w:trPr>
          <w:trHeight w:val="300"/>
        </w:trPr>
        <w:tc>
          <w:tcPr>
            <w:tcW w:w="1000" w:type="pct"/>
            <w:tcBorders>
              <w:top w:val="single" w:sz="4" w:space="0" w:color="auto"/>
              <w:left w:val="nil"/>
              <w:bottom w:val="single" w:sz="4" w:space="0" w:color="auto"/>
              <w:right w:val="nil"/>
            </w:tcBorders>
            <w:noWrap/>
            <w:hideMark/>
          </w:tcPr>
          <w:p w14:paraId="2E4254AD"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Victoria</w:t>
            </w:r>
          </w:p>
        </w:tc>
        <w:tc>
          <w:tcPr>
            <w:tcW w:w="1000" w:type="pct"/>
            <w:tcBorders>
              <w:top w:val="single" w:sz="4" w:space="0" w:color="auto"/>
              <w:left w:val="nil"/>
              <w:bottom w:val="single" w:sz="4" w:space="0" w:color="auto"/>
              <w:right w:val="nil"/>
            </w:tcBorders>
            <w:noWrap/>
          </w:tcPr>
          <w:p w14:paraId="41B74943"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0.035</w:t>
            </w:r>
          </w:p>
        </w:tc>
        <w:tc>
          <w:tcPr>
            <w:tcW w:w="1000" w:type="pct"/>
            <w:tcBorders>
              <w:top w:val="single" w:sz="4" w:space="0" w:color="auto"/>
              <w:left w:val="nil"/>
              <w:bottom w:val="single" w:sz="4" w:space="0" w:color="auto"/>
              <w:right w:val="nil"/>
            </w:tcBorders>
            <w:noWrap/>
          </w:tcPr>
          <w:p w14:paraId="2F827611"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0.036</w:t>
            </w:r>
          </w:p>
        </w:tc>
        <w:tc>
          <w:tcPr>
            <w:tcW w:w="1000" w:type="pct"/>
            <w:tcBorders>
              <w:top w:val="single" w:sz="4" w:space="0" w:color="auto"/>
              <w:left w:val="nil"/>
              <w:bottom w:val="single" w:sz="4" w:space="0" w:color="auto"/>
              <w:right w:val="nil"/>
            </w:tcBorders>
            <w:noWrap/>
          </w:tcPr>
          <w:p w14:paraId="3AF84524"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0.035</w:t>
            </w:r>
          </w:p>
        </w:tc>
        <w:tc>
          <w:tcPr>
            <w:tcW w:w="1000" w:type="pct"/>
            <w:tcBorders>
              <w:top w:val="single" w:sz="4" w:space="0" w:color="auto"/>
              <w:left w:val="nil"/>
              <w:bottom w:val="single" w:sz="4" w:space="0" w:color="auto"/>
              <w:right w:val="nil"/>
            </w:tcBorders>
            <w:noWrap/>
          </w:tcPr>
          <w:p w14:paraId="61813D2F"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0.035</w:t>
            </w:r>
          </w:p>
        </w:tc>
      </w:tr>
      <w:tr w:rsidR="009A17D4" w:rsidRPr="00DC622A" w14:paraId="7AACCBCB" w14:textId="77777777" w:rsidTr="0071784A">
        <w:trPr>
          <w:trHeight w:val="300"/>
        </w:trPr>
        <w:tc>
          <w:tcPr>
            <w:tcW w:w="1000" w:type="pct"/>
            <w:tcBorders>
              <w:top w:val="single" w:sz="4" w:space="0" w:color="auto"/>
              <w:left w:val="nil"/>
              <w:bottom w:val="single" w:sz="4" w:space="0" w:color="auto"/>
              <w:right w:val="nil"/>
            </w:tcBorders>
            <w:noWrap/>
            <w:hideMark/>
          </w:tcPr>
          <w:p w14:paraId="62EE62B8" w14:textId="77777777" w:rsidR="009A17D4" w:rsidRPr="00DC622A" w:rsidRDefault="009A17D4" w:rsidP="0071784A">
            <w:pPr>
              <w:spacing w:after="0" w:line="240" w:lineRule="auto"/>
              <w:rPr>
                <w:rFonts w:ascii="Arial Narrow" w:eastAsia="Times New Roman" w:hAnsi="Arial Narrow" w:cs="Calibri"/>
                <w:color w:val="00739D"/>
                <w:sz w:val="20"/>
                <w:lang w:eastAsia="en-AU"/>
              </w:rPr>
            </w:pPr>
            <w:r w:rsidRPr="00DC622A">
              <w:rPr>
                <w:rFonts w:ascii="Arial Narrow" w:eastAsia="Times New Roman" w:hAnsi="Arial Narrow" w:cs="Calibri"/>
                <w:color w:val="00739D"/>
                <w:sz w:val="20"/>
                <w:lang w:eastAsia="en-AU"/>
              </w:rPr>
              <w:t>Western Australia</w:t>
            </w:r>
          </w:p>
        </w:tc>
        <w:tc>
          <w:tcPr>
            <w:tcW w:w="1000" w:type="pct"/>
            <w:tcBorders>
              <w:top w:val="single" w:sz="4" w:space="0" w:color="auto"/>
              <w:left w:val="nil"/>
              <w:bottom w:val="single" w:sz="4" w:space="0" w:color="auto"/>
              <w:right w:val="nil"/>
            </w:tcBorders>
            <w:noWrap/>
          </w:tcPr>
          <w:p w14:paraId="6E4E107F"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0.496</w:t>
            </w:r>
          </w:p>
        </w:tc>
        <w:tc>
          <w:tcPr>
            <w:tcW w:w="1000" w:type="pct"/>
            <w:tcBorders>
              <w:top w:val="single" w:sz="4" w:space="0" w:color="auto"/>
              <w:left w:val="nil"/>
              <w:bottom w:val="single" w:sz="4" w:space="0" w:color="auto"/>
              <w:right w:val="nil"/>
            </w:tcBorders>
            <w:noWrap/>
          </w:tcPr>
          <w:p w14:paraId="43DBC84E"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0.390</w:t>
            </w:r>
          </w:p>
        </w:tc>
        <w:tc>
          <w:tcPr>
            <w:tcW w:w="1000" w:type="pct"/>
            <w:tcBorders>
              <w:top w:val="single" w:sz="4" w:space="0" w:color="auto"/>
              <w:left w:val="nil"/>
              <w:bottom w:val="single" w:sz="4" w:space="0" w:color="auto"/>
              <w:right w:val="nil"/>
            </w:tcBorders>
            <w:noWrap/>
          </w:tcPr>
          <w:p w14:paraId="61A02F07"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0.245</w:t>
            </w:r>
          </w:p>
        </w:tc>
        <w:tc>
          <w:tcPr>
            <w:tcW w:w="1000" w:type="pct"/>
            <w:tcBorders>
              <w:top w:val="single" w:sz="4" w:space="0" w:color="auto"/>
              <w:left w:val="nil"/>
              <w:bottom w:val="single" w:sz="4" w:space="0" w:color="auto"/>
              <w:right w:val="nil"/>
            </w:tcBorders>
            <w:noWrap/>
          </w:tcPr>
          <w:p w14:paraId="5938FF73" w14:textId="77777777" w:rsidR="009A17D4" w:rsidRPr="00AC4577" w:rsidRDefault="009A17D4" w:rsidP="0071784A">
            <w:pPr>
              <w:spacing w:after="0" w:line="240" w:lineRule="auto"/>
              <w:jc w:val="center"/>
              <w:rPr>
                <w:rFonts w:ascii="Arial Narrow" w:eastAsia="Times New Roman" w:hAnsi="Arial Narrow" w:cs="Calibri"/>
                <w:color w:val="000000"/>
                <w:sz w:val="20"/>
                <w:lang w:eastAsia="en-AU"/>
              </w:rPr>
            </w:pPr>
            <w:r w:rsidRPr="00AC4577">
              <w:rPr>
                <w:rFonts w:ascii="Arial Narrow" w:eastAsia="Times New Roman" w:hAnsi="Arial Narrow" w:cs="Calibri"/>
                <w:color w:val="000000"/>
                <w:sz w:val="20"/>
                <w:lang w:eastAsia="en-AU"/>
              </w:rPr>
              <w:t>0.245</w:t>
            </w:r>
          </w:p>
        </w:tc>
      </w:tr>
    </w:tbl>
    <w:p w14:paraId="50204FB2" w14:textId="77777777" w:rsidR="00DB1A07" w:rsidRDefault="00DB1A07" w:rsidP="00DB1A07">
      <w:pPr>
        <w:spacing w:after="200"/>
        <w:rPr>
          <w:rFonts w:cs="Arial"/>
          <w:lang w:val="en-US"/>
        </w:rPr>
      </w:pPr>
    </w:p>
    <w:p w14:paraId="7CF22CD6" w14:textId="6C06839F" w:rsidR="00DB1A07" w:rsidRDefault="00DB1A07" w:rsidP="00DB1A07">
      <w:pPr>
        <w:spacing w:after="200"/>
        <w:rPr>
          <w:rFonts w:cs="Arial"/>
          <w:lang w:val="en-US"/>
        </w:rPr>
      </w:pPr>
      <w:r>
        <w:rPr>
          <w:rFonts w:eastAsia="Poppins-Light" w:cs="Arial"/>
          <w:lang w:val="en-US"/>
        </w:rPr>
        <w:fldChar w:fldCharType="begin"/>
      </w:r>
      <w:r>
        <w:rPr>
          <w:rFonts w:eastAsia="Poppins-Light" w:cs="Arial"/>
          <w:lang w:val="en-US"/>
        </w:rPr>
        <w:instrText xml:space="preserve"> REF _Ref192502081 \h  \* MERGEFORMAT </w:instrText>
      </w:r>
      <w:r>
        <w:rPr>
          <w:rFonts w:eastAsia="Poppins-Light" w:cs="Arial"/>
          <w:lang w:val="en-US"/>
        </w:rPr>
      </w:r>
      <w:r>
        <w:rPr>
          <w:rFonts w:eastAsia="Poppins-Light" w:cs="Arial"/>
          <w:lang w:val="en-US"/>
        </w:rPr>
        <w:fldChar w:fldCharType="separate"/>
      </w:r>
      <w:r w:rsidR="004D1651" w:rsidRPr="004D1651">
        <w:rPr>
          <w:rFonts w:eastAsia="Poppins-Light" w:cs="Arial"/>
          <w:lang w:val="en-US"/>
        </w:rPr>
        <w:t>Figure 7</w:t>
      </w:r>
      <w:r>
        <w:rPr>
          <w:rFonts w:eastAsia="Poppins-Light" w:cs="Arial"/>
          <w:lang w:val="en-US"/>
        </w:rPr>
        <w:fldChar w:fldCharType="end"/>
      </w:r>
      <w:r>
        <w:rPr>
          <w:rFonts w:cs="Arial"/>
          <w:lang w:val="en-US"/>
        </w:rPr>
        <w:t xml:space="preserve"> shows a strong association between required hours of learner driving and provisional driver crash risk with WA rates being 4-6 times higher than those in Victoria and NSW. Queensland sits in the middle of these extremes. Rates in Victoria and NSW are similar despite NSW having younger provisional licensure age</w:t>
      </w:r>
      <w:r w:rsidR="005B7074">
        <w:rPr>
          <w:rFonts w:cs="Arial"/>
          <w:lang w:val="en-US"/>
        </w:rPr>
        <w:t xml:space="preserve"> than Victoria</w:t>
      </w:r>
      <w:r>
        <w:rPr>
          <w:rFonts w:cs="Arial"/>
          <w:lang w:val="en-US"/>
        </w:rPr>
        <w:t xml:space="preserve"> and some available concessions on required hours.</w:t>
      </w:r>
    </w:p>
    <w:p w14:paraId="71AEFEF5" w14:textId="788B6C53" w:rsidR="00DB1A07" w:rsidRDefault="00DB1A07" w:rsidP="00DB1A07">
      <w:pPr>
        <w:spacing w:after="200"/>
        <w:rPr>
          <w:rFonts w:cs="Arial"/>
          <w:lang w:val="en-US"/>
        </w:rPr>
      </w:pPr>
      <w:r>
        <w:rPr>
          <w:rFonts w:cs="Arial"/>
          <w:lang w:val="en-US"/>
        </w:rPr>
        <w:t>Tables 7 and 8 provide estimated relative crash risk for learners versus P1 drivers and learners versus open licensed drivers and c</w:t>
      </w:r>
      <w:r w:rsidRPr="00C01E67">
        <w:rPr>
          <w:rFonts w:cs="Arial"/>
          <w:lang w:val="en-US"/>
        </w:rPr>
        <w:t>rash severity</w:t>
      </w:r>
      <w:r>
        <w:rPr>
          <w:rFonts w:cs="Arial"/>
          <w:lang w:val="en-US"/>
        </w:rPr>
        <w:t xml:space="preserve"> to investigate whether additional required hours of learning increases or decreases learner driver crash risk</w:t>
      </w:r>
      <w:r w:rsidRPr="00C01E67">
        <w:rPr>
          <w:rFonts w:cs="Arial"/>
          <w:lang w:val="en-US"/>
        </w:rPr>
        <w:t>.</w:t>
      </w:r>
      <w:r>
        <w:rPr>
          <w:rFonts w:cs="Arial"/>
          <w:lang w:val="en-US"/>
        </w:rPr>
        <w:t xml:space="preserve"> Despite having more hours of required learner driving experience and hence potentially higher driving exposure, learner driver crash rates per licensed driver were uniformly lower in Victoria and NSW compared to Queensland and WA suggesting higher learner hour requirements are associated with reduced learner crash risk per license year. </w:t>
      </w:r>
    </w:p>
    <w:p w14:paraId="17C7973A" w14:textId="77777777" w:rsidR="00203D1D" w:rsidRPr="00C01E67" w:rsidRDefault="00203D1D" w:rsidP="00DB1A07">
      <w:pPr>
        <w:spacing w:after="200"/>
        <w:rPr>
          <w:rFonts w:cs="Arial"/>
          <w:lang w:val="en-US"/>
        </w:rPr>
      </w:pPr>
    </w:p>
    <w:p w14:paraId="5CD3146D" w14:textId="6861A16A" w:rsidR="00562480" w:rsidRPr="00C121DD" w:rsidRDefault="00032DB7" w:rsidP="00562480">
      <w:pPr>
        <w:pStyle w:val="Heading1"/>
        <w:pageBreakBefore w:val="0"/>
        <w:rPr>
          <w:rFonts w:cs="Arial"/>
        </w:rPr>
      </w:pPr>
      <w:bookmarkStart w:id="98" w:name="_Toc208781031"/>
      <w:r>
        <w:rPr>
          <w:rFonts w:cs="Arial"/>
        </w:rPr>
        <w:t>8</w:t>
      </w:r>
      <w:r w:rsidR="00562480" w:rsidRPr="00C121DD">
        <w:rPr>
          <w:rFonts w:cs="Arial"/>
        </w:rPr>
        <w:t>.</w:t>
      </w:r>
      <w:r w:rsidR="00562480" w:rsidRPr="00C121DD">
        <w:rPr>
          <w:rFonts w:cs="Arial"/>
        </w:rPr>
        <w:tab/>
        <w:t>Discussion and Conclusions</w:t>
      </w:r>
      <w:bookmarkEnd w:id="98"/>
    </w:p>
    <w:p w14:paraId="7EB8AFD3" w14:textId="483351D4" w:rsidR="00562480" w:rsidRPr="00C121DD" w:rsidRDefault="00032DB7" w:rsidP="00562480">
      <w:pPr>
        <w:pStyle w:val="Heading2"/>
        <w:rPr>
          <w:rFonts w:cs="Arial"/>
        </w:rPr>
      </w:pPr>
      <w:bookmarkStart w:id="99" w:name="_Toc208781032"/>
      <w:r>
        <w:rPr>
          <w:rFonts w:cs="Arial"/>
        </w:rPr>
        <w:t>8</w:t>
      </w:r>
      <w:r w:rsidR="00562480" w:rsidRPr="00C121DD">
        <w:rPr>
          <w:rFonts w:cs="Arial"/>
        </w:rPr>
        <w:t>.1</w:t>
      </w:r>
      <w:r w:rsidR="00562480" w:rsidRPr="00C121DD">
        <w:rPr>
          <w:rFonts w:cs="Arial"/>
        </w:rPr>
        <w:tab/>
        <w:t xml:space="preserve"> Summary </w:t>
      </w:r>
      <w:r w:rsidR="005D352E">
        <w:rPr>
          <w:rFonts w:cs="Arial"/>
        </w:rPr>
        <w:t xml:space="preserve">and interpretation </w:t>
      </w:r>
      <w:r w:rsidR="00562480" w:rsidRPr="00C121DD">
        <w:rPr>
          <w:rFonts w:cs="Arial"/>
        </w:rPr>
        <w:t>of key findings</w:t>
      </w:r>
      <w:bookmarkEnd w:id="99"/>
    </w:p>
    <w:p w14:paraId="24BC5D52" w14:textId="746A1A07" w:rsidR="002A4AC4" w:rsidRDefault="002A4AC4" w:rsidP="005D352E">
      <w:pPr>
        <w:spacing w:before="100" w:beforeAutospacing="1" w:after="100" w:afterAutospacing="1"/>
      </w:pPr>
      <w:r>
        <w:t>Since the implementation of the new GLS in 2007, both crash and severe infringement rates have shown an overall decline, which highlights that the new GLS can help reduce young driver crash and severe infringement risks. However, it is important to acknowledge that other factors, such as general improvements in road safety, are likely to have also contributed to these declines. Crash and severe infringement rates among open licence holders have decreased slightly across years. In contrast, provisional drivers showed more substantial reductions, suggesting that targeted interventions for provisional drivers are having a meaningful impact.</w:t>
      </w:r>
    </w:p>
    <w:p w14:paraId="44ED2F10" w14:textId="03FC4528" w:rsidR="00505240" w:rsidRDefault="002A4AC4" w:rsidP="005D352E">
      <w:pPr>
        <w:spacing w:before="100" w:beforeAutospacing="1" w:after="100" w:afterAutospacing="1"/>
        <w:rPr>
          <w:rFonts w:eastAsia="Times New Roman" w:cs="Arial"/>
          <w:szCs w:val="22"/>
          <w:lang w:eastAsia="zh-CN"/>
        </w:rPr>
      </w:pPr>
      <w:r w:rsidRPr="00BC42C9">
        <w:rPr>
          <w:rFonts w:eastAsia="Times New Roman" w:cs="Arial"/>
          <w:szCs w:val="22"/>
          <w:lang w:eastAsia="zh-CN"/>
        </w:rPr>
        <w:lastRenderedPageBreak/>
        <w:t xml:space="preserve">Overall, the findings are consistent with previous research, which highlights that novice drivers in provisional phases are at greater risk </w:t>
      </w:r>
      <w:r>
        <w:rPr>
          <w:rFonts w:eastAsia="Times New Roman" w:cs="Arial"/>
          <w:szCs w:val="22"/>
          <w:lang w:eastAsia="zh-CN"/>
        </w:rPr>
        <w:t>of adverse</w:t>
      </w:r>
      <w:r w:rsidRPr="00BC42C9">
        <w:rPr>
          <w:rFonts w:eastAsia="Times New Roman" w:cs="Arial"/>
          <w:szCs w:val="22"/>
          <w:lang w:eastAsia="zh-CN"/>
        </w:rPr>
        <w:t xml:space="preserve"> road safety outcomes such as crashes compared to open licence holders.</w:t>
      </w:r>
      <w:r w:rsidR="00F630FB">
        <w:rPr>
          <w:rFonts w:eastAsia="Times New Roman" w:cs="Arial"/>
          <w:szCs w:val="22"/>
          <w:lang w:eastAsia="zh-CN"/>
        </w:rPr>
        <w:t xml:space="preserve"> Learner driver crash risk remains low showing the benefits of limited exposure and supervision.</w:t>
      </w:r>
      <w:r w:rsidRPr="00BC42C9">
        <w:rPr>
          <w:rFonts w:eastAsia="Times New Roman" w:cs="Arial"/>
          <w:szCs w:val="22"/>
          <w:lang w:eastAsia="zh-CN"/>
        </w:rPr>
        <w:t xml:space="preserve"> </w:t>
      </w:r>
      <w:r w:rsidR="00505240">
        <w:rPr>
          <w:rFonts w:eastAsia="Times New Roman" w:cs="Arial"/>
          <w:szCs w:val="22"/>
          <w:lang w:eastAsia="zh-CN"/>
        </w:rPr>
        <w:t xml:space="preserve">One particularly important finding from the general trends analysis is the high crash risk of </w:t>
      </w:r>
      <w:r w:rsidR="00F630FB">
        <w:rPr>
          <w:rFonts w:eastAsia="Times New Roman" w:cs="Arial"/>
          <w:szCs w:val="22"/>
          <w:lang w:eastAsia="zh-CN"/>
        </w:rPr>
        <w:t xml:space="preserve">first year </w:t>
      </w:r>
      <w:r w:rsidR="00505240">
        <w:rPr>
          <w:rFonts w:eastAsia="Times New Roman" w:cs="Arial"/>
          <w:szCs w:val="22"/>
          <w:lang w:eastAsia="zh-CN"/>
        </w:rPr>
        <w:t>P2 novice drivers in Queensland. Based on having additional experience, it would be expected that P2 crash risk should be lower than P1 crash risk, consistent with the finding that later P1 crash risk was less than earlier P1 crash risk</w:t>
      </w:r>
      <w:r w:rsidR="00F630FB">
        <w:rPr>
          <w:rFonts w:eastAsia="Times New Roman" w:cs="Arial"/>
          <w:szCs w:val="22"/>
          <w:lang w:eastAsia="zh-CN"/>
        </w:rPr>
        <w:t>, with risk normalising towards the open licence phase</w:t>
      </w:r>
      <w:r w:rsidR="00505240">
        <w:rPr>
          <w:rFonts w:eastAsia="Times New Roman" w:cs="Arial"/>
          <w:szCs w:val="22"/>
          <w:lang w:eastAsia="zh-CN"/>
        </w:rPr>
        <w:t xml:space="preserve">. P2 infringement rates were also found to be the highest of all licencing phases, corroborating the </w:t>
      </w:r>
      <w:r w:rsidR="00F630FB">
        <w:rPr>
          <w:rFonts w:eastAsia="Times New Roman" w:cs="Arial"/>
          <w:szCs w:val="22"/>
          <w:lang w:eastAsia="zh-CN"/>
        </w:rPr>
        <w:t>c</w:t>
      </w:r>
      <w:r w:rsidR="00505240">
        <w:rPr>
          <w:rFonts w:eastAsia="Times New Roman" w:cs="Arial"/>
          <w:szCs w:val="22"/>
          <w:lang w:eastAsia="zh-CN"/>
        </w:rPr>
        <w:t>rash rate findings. That P2 crash</w:t>
      </w:r>
      <w:r w:rsidR="00F630FB">
        <w:rPr>
          <w:rFonts w:eastAsia="Times New Roman" w:cs="Arial"/>
          <w:szCs w:val="22"/>
          <w:lang w:eastAsia="zh-CN"/>
        </w:rPr>
        <w:t xml:space="preserve"> and infringement </w:t>
      </w:r>
      <w:r w:rsidR="00505240">
        <w:rPr>
          <w:rFonts w:eastAsia="Times New Roman" w:cs="Arial"/>
          <w:szCs w:val="22"/>
          <w:lang w:eastAsia="zh-CN"/>
        </w:rPr>
        <w:t>risk was identified as higher than all other licence phases studied warrants further research</w:t>
      </w:r>
      <w:r w:rsidR="00F630FB">
        <w:rPr>
          <w:rFonts w:eastAsia="Times New Roman" w:cs="Arial"/>
          <w:szCs w:val="22"/>
          <w:lang w:eastAsia="zh-CN"/>
        </w:rPr>
        <w:t>. High rates of infringements suggest that P2 behaviour and compliance appears to be a problem leading to high crash risk. One option to address this might be countermeasures such as more significant penalties for infringing for P2 drivers which might encourage improved behaviour.</w:t>
      </w:r>
    </w:p>
    <w:p w14:paraId="4E73B1F6" w14:textId="51314A07" w:rsidR="00DE29E9" w:rsidRDefault="00F630FB" w:rsidP="005D352E">
      <w:pPr>
        <w:spacing w:before="100" w:beforeAutospacing="1" w:after="100" w:afterAutospacing="1"/>
        <w:rPr>
          <w:rFonts w:eastAsia="Times New Roman" w:cs="Arial"/>
          <w:szCs w:val="22"/>
          <w:lang w:eastAsia="zh-CN"/>
        </w:rPr>
      </w:pPr>
      <w:r>
        <w:rPr>
          <w:rFonts w:eastAsia="Times New Roman" w:cs="Arial"/>
          <w:szCs w:val="22"/>
          <w:lang w:eastAsia="zh-CN"/>
        </w:rPr>
        <w:t>A primary focus of this analysis was to identify the impact of learner driver experience hours on novice driver crash risk. Due to limitations in the data collected from the electronic learner logbook system, where drivers are not required to keep records past achieving the required hours (</w:t>
      </w:r>
      <w:r w:rsidR="000C1A7A">
        <w:rPr>
          <w:rFonts w:eastAsia="Times New Roman" w:cs="Arial"/>
          <w:szCs w:val="22"/>
          <w:lang w:eastAsia="zh-CN"/>
        </w:rPr>
        <w:t>it would be preferable to keep records</w:t>
      </w:r>
      <w:r>
        <w:rPr>
          <w:rFonts w:eastAsia="Times New Roman" w:cs="Arial"/>
          <w:szCs w:val="22"/>
          <w:lang w:eastAsia="zh-CN"/>
        </w:rPr>
        <w:t xml:space="preserve">, </w:t>
      </w:r>
      <w:r w:rsidR="000C1A7A">
        <w:rPr>
          <w:rFonts w:eastAsia="Times New Roman" w:cs="Arial"/>
          <w:szCs w:val="22"/>
          <w:lang w:eastAsia="zh-CN"/>
        </w:rPr>
        <w:t>right up to the time of license test)</w:t>
      </w:r>
      <w:r w:rsidR="00566C28">
        <w:rPr>
          <w:rFonts w:eastAsia="Times New Roman" w:cs="Arial"/>
          <w:szCs w:val="22"/>
          <w:lang w:eastAsia="zh-CN"/>
        </w:rPr>
        <w:t>,</w:t>
      </w:r>
      <w:r>
        <w:rPr>
          <w:rFonts w:eastAsia="Times New Roman" w:cs="Arial"/>
          <w:szCs w:val="22"/>
          <w:lang w:eastAsia="zh-CN"/>
        </w:rPr>
        <w:t xml:space="preserve"> </w:t>
      </w:r>
      <w:r w:rsidR="00566C28">
        <w:rPr>
          <w:rFonts w:eastAsia="Times New Roman" w:cs="Arial"/>
          <w:szCs w:val="22"/>
          <w:lang w:eastAsia="zh-CN"/>
        </w:rPr>
        <w:t>t</w:t>
      </w:r>
      <w:r w:rsidR="000C1A7A">
        <w:rPr>
          <w:rFonts w:eastAsia="Times New Roman" w:cs="Arial"/>
          <w:szCs w:val="22"/>
          <w:lang w:eastAsia="zh-CN"/>
        </w:rPr>
        <w:t>her</w:t>
      </w:r>
      <w:r w:rsidR="00566C28">
        <w:rPr>
          <w:rFonts w:eastAsia="Times New Roman" w:cs="Arial"/>
          <w:szCs w:val="22"/>
          <w:lang w:eastAsia="zh-CN"/>
        </w:rPr>
        <w:t>e</w:t>
      </w:r>
      <w:r w:rsidR="000C1A7A">
        <w:rPr>
          <w:rFonts w:eastAsia="Times New Roman" w:cs="Arial"/>
          <w:szCs w:val="22"/>
          <w:lang w:eastAsia="zh-CN"/>
        </w:rPr>
        <w:t xml:space="preserve"> was limited variation in recorded hours. This meant that analysis was unable to find a definitive relationship between hours of learner experience and crash risk. Absence of establishing this relationship meant that optimum hours of learning could not be determined. </w:t>
      </w:r>
      <w:r w:rsidR="00DE29E9">
        <w:rPr>
          <w:rFonts w:eastAsia="Times New Roman" w:cs="Arial"/>
          <w:szCs w:val="22"/>
          <w:lang w:eastAsia="zh-CN"/>
        </w:rPr>
        <w:t>The interjurisdictional analysis was a more powerful demonstration of the potential impact of reduced learner hours with Queensland probationary drivers, after 100 hours of required experience having significantly higher crash rates tha</w:t>
      </w:r>
      <w:r w:rsidR="008F089C">
        <w:rPr>
          <w:rFonts w:eastAsia="Times New Roman" w:cs="Arial"/>
          <w:szCs w:val="22"/>
          <w:lang w:eastAsia="zh-CN"/>
        </w:rPr>
        <w:t>n</w:t>
      </w:r>
      <w:r w:rsidR="00DE29E9">
        <w:rPr>
          <w:rFonts w:eastAsia="Times New Roman" w:cs="Arial"/>
          <w:szCs w:val="22"/>
          <w:lang w:eastAsia="zh-CN"/>
        </w:rPr>
        <w:t xml:space="preserve"> drivers in Victoria or NSW where 120 hours is required</w:t>
      </w:r>
      <w:r w:rsidR="008F089C">
        <w:rPr>
          <w:rFonts w:eastAsia="Times New Roman" w:cs="Arial"/>
          <w:szCs w:val="22"/>
          <w:lang w:eastAsia="zh-CN"/>
        </w:rPr>
        <w:t>,</w:t>
      </w:r>
      <w:r w:rsidR="00DE29E9">
        <w:rPr>
          <w:rFonts w:eastAsia="Times New Roman" w:cs="Arial"/>
          <w:szCs w:val="22"/>
          <w:lang w:eastAsia="zh-CN"/>
        </w:rPr>
        <w:t xml:space="preserve"> but less than WA where only 50 hours is required. This result suggests that reducing the number of required learner hours may lead to higher crash risk among probationary drivers albeit noting that there are other differences in the GLS requirements between jurisdictions</w:t>
      </w:r>
      <w:r w:rsidR="00250F01">
        <w:rPr>
          <w:rFonts w:eastAsia="Times New Roman" w:cs="Arial"/>
          <w:szCs w:val="22"/>
          <w:lang w:eastAsia="zh-CN"/>
        </w:rPr>
        <w:t xml:space="preserve"> and some </w:t>
      </w:r>
      <w:r w:rsidR="00411ED7">
        <w:rPr>
          <w:rFonts w:eastAsia="Times New Roman" w:cs="Arial"/>
          <w:szCs w:val="22"/>
          <w:lang w:eastAsia="zh-CN"/>
        </w:rPr>
        <w:t xml:space="preserve">available </w:t>
      </w:r>
      <w:r w:rsidR="00250F01">
        <w:rPr>
          <w:rFonts w:eastAsia="Times New Roman" w:cs="Arial"/>
          <w:szCs w:val="22"/>
          <w:lang w:eastAsia="zh-CN"/>
        </w:rPr>
        <w:t xml:space="preserve">concessions on </w:t>
      </w:r>
      <w:r w:rsidR="00411ED7">
        <w:rPr>
          <w:rFonts w:eastAsia="Times New Roman" w:cs="Arial"/>
          <w:szCs w:val="22"/>
          <w:lang w:eastAsia="zh-CN"/>
        </w:rPr>
        <w:t xml:space="preserve">required </w:t>
      </w:r>
      <w:r w:rsidR="00250F01">
        <w:rPr>
          <w:rFonts w:eastAsia="Times New Roman" w:cs="Arial"/>
          <w:szCs w:val="22"/>
          <w:lang w:eastAsia="zh-CN"/>
        </w:rPr>
        <w:t xml:space="preserve">hours </w:t>
      </w:r>
      <w:r w:rsidR="00411ED7">
        <w:rPr>
          <w:rFonts w:eastAsia="Times New Roman" w:cs="Arial"/>
          <w:szCs w:val="22"/>
          <w:lang w:eastAsia="zh-CN"/>
        </w:rPr>
        <w:t>in NSW.</w:t>
      </w:r>
    </w:p>
    <w:p w14:paraId="200808AD" w14:textId="6F02F296" w:rsidR="00DE29E9" w:rsidRPr="00407BEB" w:rsidRDefault="00DE29E9" w:rsidP="005D352E">
      <w:pPr>
        <w:spacing w:before="100" w:beforeAutospacing="1" w:after="100" w:afterAutospacing="1"/>
        <w:rPr>
          <w:rFonts w:eastAsia="Times New Roman" w:cs="Arial"/>
          <w:color w:val="000000"/>
          <w:lang w:eastAsia="en-AU"/>
        </w:rPr>
      </w:pPr>
      <w:r>
        <w:rPr>
          <w:rFonts w:eastAsia="Times New Roman" w:cs="Arial"/>
          <w:szCs w:val="22"/>
          <w:lang w:eastAsia="zh-CN"/>
        </w:rPr>
        <w:t xml:space="preserve">One factor that came out clearly from the analysis was the benefit of </w:t>
      </w:r>
      <w:r w:rsidR="00656175">
        <w:rPr>
          <w:rFonts w:eastAsia="Times New Roman" w:cs="Arial"/>
          <w:szCs w:val="22"/>
          <w:lang w:eastAsia="zh-CN"/>
        </w:rPr>
        <w:t xml:space="preserve">professional </w:t>
      </w:r>
      <w:r>
        <w:rPr>
          <w:rFonts w:eastAsia="Times New Roman" w:cs="Arial"/>
          <w:szCs w:val="22"/>
          <w:lang w:eastAsia="zh-CN"/>
        </w:rPr>
        <w:t xml:space="preserve">supervised driving instruction during the learner phase. </w:t>
      </w:r>
      <w:r>
        <w:rPr>
          <w:rFonts w:cs="Arial"/>
          <w:bCs/>
        </w:rPr>
        <w:t>Professional instructor supervision</w:t>
      </w:r>
      <w:r w:rsidRPr="006576EE">
        <w:rPr>
          <w:rFonts w:cs="Arial"/>
        </w:rPr>
        <w:t xml:space="preserve"> was associated with lower odds of infringements across all provisional phases</w:t>
      </w:r>
      <w:r w:rsidRPr="006576EE">
        <w:t xml:space="preserve"> and was also linked to lower odds of crashing during the early P1 phase</w:t>
      </w:r>
      <w:r>
        <w:t xml:space="preserve"> (23% reduction in crash odds, 95% C.L. 9%-35%)</w:t>
      </w:r>
      <w:r w:rsidRPr="006576EE">
        <w:rPr>
          <w:rFonts w:cs="Arial"/>
        </w:rPr>
        <w:t>.</w:t>
      </w:r>
      <w:r>
        <w:rPr>
          <w:rFonts w:cs="Arial"/>
        </w:rPr>
        <w:t xml:space="preserve"> Encouragingly, e</w:t>
      </w:r>
      <w:r w:rsidRPr="00407BEB">
        <w:rPr>
          <w:rFonts w:eastAsia="Times New Roman" w:cs="Arial"/>
          <w:color w:val="000000"/>
          <w:lang w:eastAsia="en-AU"/>
        </w:rPr>
        <w:t xml:space="preserve">ighty percent of </w:t>
      </w:r>
      <w:r>
        <w:rPr>
          <w:rFonts w:eastAsia="Times New Roman" w:cs="Arial"/>
          <w:color w:val="000000"/>
          <w:lang w:eastAsia="en-AU"/>
        </w:rPr>
        <w:t xml:space="preserve">available </w:t>
      </w:r>
      <w:r w:rsidRPr="00407BEB">
        <w:rPr>
          <w:rFonts w:eastAsia="Times New Roman" w:cs="Arial"/>
          <w:color w:val="000000"/>
          <w:lang w:eastAsia="en-AU"/>
        </w:rPr>
        <w:t>e</w:t>
      </w:r>
      <w:r w:rsidRPr="00407BEB">
        <w:rPr>
          <w:rFonts w:eastAsia="Arial Narrow" w:cs="Arial"/>
          <w:bCs/>
          <w:color w:val="000000" w:themeColor="dark1"/>
          <w:lang w:eastAsia="en-AU"/>
        </w:rPr>
        <w:t xml:space="preserve">lectronic </w:t>
      </w:r>
      <w:r>
        <w:rPr>
          <w:rFonts w:eastAsia="Arial Narrow" w:cs="Arial"/>
          <w:bCs/>
          <w:color w:val="000000" w:themeColor="dark1"/>
          <w:lang w:eastAsia="en-AU"/>
        </w:rPr>
        <w:t>logbook</w:t>
      </w:r>
      <w:r w:rsidRPr="00407BEB">
        <w:rPr>
          <w:rFonts w:eastAsia="Arial Narrow" w:cs="Arial"/>
          <w:bCs/>
          <w:color w:val="000000" w:themeColor="dark1"/>
          <w:lang w:eastAsia="en-AU"/>
        </w:rPr>
        <w:t xml:space="preserve"> entries indicated some professional instruction</w:t>
      </w:r>
      <w:r w:rsidRPr="00407BEB">
        <w:rPr>
          <w:rFonts w:eastAsia="Arial Narrow" w:cs="Arial"/>
          <w:color w:val="000000" w:themeColor="dark1"/>
          <w:lang w:eastAsia="en-AU"/>
        </w:rPr>
        <w:t>.</w:t>
      </w:r>
      <w:r>
        <w:rPr>
          <w:rFonts w:eastAsia="Arial Narrow" w:cs="Arial"/>
          <w:color w:val="000000" w:themeColor="dark1"/>
          <w:lang w:eastAsia="en-AU"/>
        </w:rPr>
        <w:t xml:space="preserve"> In addition, a</w:t>
      </w:r>
      <w:r w:rsidRPr="006576EE">
        <w:t xml:space="preserve"> higher </w:t>
      </w:r>
      <w:r w:rsidRPr="006576EE">
        <w:rPr>
          <w:bCs/>
        </w:rPr>
        <w:t xml:space="preserve">ratio of professional </w:t>
      </w:r>
      <w:r>
        <w:rPr>
          <w:bCs/>
        </w:rPr>
        <w:t>instructor</w:t>
      </w:r>
      <w:r w:rsidRPr="006576EE">
        <w:rPr>
          <w:bCs/>
        </w:rPr>
        <w:t xml:space="preserve"> hours</w:t>
      </w:r>
      <w:r w:rsidRPr="006576EE">
        <w:t xml:space="preserve"> relative to total logged hours was consistently associated with lower odds of infringements across all novice driver phases.</w:t>
      </w:r>
      <w:r>
        <w:t xml:space="preserve"> </w:t>
      </w:r>
      <w:r w:rsidR="005D352E" w:rsidRPr="00BC42C9">
        <w:rPr>
          <w:rFonts w:eastAsia="Times New Roman" w:cs="Arial"/>
          <w:szCs w:val="22"/>
          <w:lang w:eastAsia="zh-CN"/>
        </w:rPr>
        <w:t xml:space="preserve">This reinforces the idea that structured, expert guidance during the learner phase provides lasting benefits that persist into unsupervised driving. Importantly, the </w:t>
      </w:r>
      <w:r w:rsidR="005D352E">
        <w:rPr>
          <w:rFonts w:eastAsia="Times New Roman" w:cs="Arial"/>
          <w:szCs w:val="22"/>
          <w:lang w:eastAsia="zh-CN"/>
        </w:rPr>
        <w:t xml:space="preserve">proportion of professional instruction </w:t>
      </w:r>
      <w:r w:rsidR="005D352E" w:rsidRPr="00BC42C9">
        <w:rPr>
          <w:rFonts w:eastAsia="Times New Roman" w:cs="Arial"/>
          <w:szCs w:val="22"/>
          <w:lang w:eastAsia="zh-CN"/>
        </w:rPr>
        <w:t>provided a more nuanced and sensitive measure of instructional exposure than a simple use/no-use indicator, suggesting that the depth of trainer involvement plays a significant role in shaping safer driving behaviours.</w:t>
      </w:r>
      <w:r w:rsidR="005D352E">
        <w:rPr>
          <w:rFonts w:eastAsia="Times New Roman" w:cs="Arial"/>
          <w:szCs w:val="22"/>
          <w:lang w:eastAsia="zh-CN"/>
        </w:rPr>
        <w:t xml:space="preserve"> </w:t>
      </w:r>
      <w:r>
        <w:t>Again, it was not possible to determine the optimal proportion of professional instruction from the analysis which would require further research to determine once limitations with the electronic logbook data suggested below have been rectified.</w:t>
      </w:r>
      <w:r w:rsidRPr="00DE29E9">
        <w:rPr>
          <w:rFonts w:eastAsia="Times New Roman" w:cs="Arial"/>
          <w:szCs w:val="22"/>
          <w:lang w:eastAsia="zh-CN"/>
        </w:rPr>
        <w:t xml:space="preserve"> </w:t>
      </w:r>
      <w:r>
        <w:rPr>
          <w:rFonts w:eastAsia="Times New Roman" w:cs="Arial"/>
          <w:szCs w:val="22"/>
          <w:lang w:eastAsia="zh-CN"/>
        </w:rPr>
        <w:t>T</w:t>
      </w:r>
      <w:r w:rsidRPr="00BC42C9">
        <w:rPr>
          <w:rFonts w:eastAsia="Times New Roman" w:cs="Arial"/>
          <w:szCs w:val="22"/>
          <w:lang w:eastAsia="zh-CN"/>
        </w:rPr>
        <w:t>he effects of professional instructor involvement on crash outcomes appear to diminish after the first six months of the P1 phase</w:t>
      </w:r>
      <w:r>
        <w:rPr>
          <w:rFonts w:eastAsia="Times New Roman" w:cs="Arial"/>
          <w:szCs w:val="22"/>
          <w:lang w:eastAsia="zh-CN"/>
        </w:rPr>
        <w:t xml:space="preserve"> which is expected given drivers then have independent experience. </w:t>
      </w:r>
      <w:r w:rsidR="008A2F84">
        <w:rPr>
          <w:rFonts w:eastAsia="Times New Roman" w:cs="Arial"/>
          <w:szCs w:val="22"/>
          <w:lang w:eastAsia="zh-CN"/>
        </w:rPr>
        <w:t xml:space="preserve">A final limitation was the inability to identify those that had been granted </w:t>
      </w:r>
      <w:r w:rsidR="008A2F84">
        <w:rPr>
          <w:rFonts w:eastAsia="Times New Roman" w:cs="Arial"/>
          <w:szCs w:val="22"/>
          <w:lang w:eastAsia="zh-CN"/>
        </w:rPr>
        <w:lastRenderedPageBreak/>
        <w:t>exemptions from the 100 hours of learner driver experience to assess whether this had an impact on risk.</w:t>
      </w:r>
    </w:p>
    <w:p w14:paraId="5538602E" w14:textId="77777777" w:rsidR="005D352E" w:rsidRDefault="00812F84" w:rsidP="005D352E">
      <w:pPr>
        <w:spacing w:before="100" w:beforeAutospacing="1" w:after="100" w:afterAutospacing="1"/>
        <w:rPr>
          <w:rFonts w:cs="Arial"/>
        </w:rPr>
      </w:pPr>
      <w:r w:rsidRPr="00230104">
        <w:rPr>
          <w:rFonts w:eastAsia="Times New Roman" w:cs="Arial"/>
          <w:szCs w:val="22"/>
          <w:lang w:val="en-GB" w:eastAsia="zh-CN"/>
        </w:rPr>
        <w:t xml:space="preserve">Quantitative </w:t>
      </w:r>
      <w:r w:rsidR="006F73F8" w:rsidRPr="00230104">
        <w:rPr>
          <w:rFonts w:eastAsia="Times New Roman" w:cs="Arial"/>
          <w:szCs w:val="22"/>
          <w:lang w:eastAsia="zh-CN"/>
        </w:rPr>
        <w:t>findings</w:t>
      </w:r>
      <w:r w:rsidR="000D1F9E" w:rsidRPr="00230104">
        <w:rPr>
          <w:rFonts w:eastAsia="Times New Roman" w:cs="Arial"/>
          <w:szCs w:val="22"/>
          <w:lang w:eastAsia="zh-CN"/>
        </w:rPr>
        <w:t xml:space="preserve"> </w:t>
      </w:r>
      <w:r w:rsidR="005D352E">
        <w:rPr>
          <w:rFonts w:eastAsia="Times New Roman" w:cs="Arial"/>
          <w:szCs w:val="22"/>
          <w:lang w:eastAsia="zh-CN"/>
        </w:rPr>
        <w:t xml:space="preserve">also </w:t>
      </w:r>
      <w:r w:rsidR="000D1F9E" w:rsidRPr="00230104">
        <w:rPr>
          <w:rFonts w:eastAsia="Times New Roman" w:cs="Arial"/>
          <w:szCs w:val="22"/>
          <w:lang w:eastAsia="zh-CN"/>
        </w:rPr>
        <w:t>suggest that</w:t>
      </w:r>
      <w:r w:rsidR="005D352E">
        <w:rPr>
          <w:rFonts w:eastAsia="Times New Roman" w:cs="Arial"/>
          <w:szCs w:val="22"/>
          <w:lang w:eastAsia="zh-CN"/>
        </w:rPr>
        <w:t xml:space="preserve"> the other GLS </w:t>
      </w:r>
      <w:r w:rsidR="000D1F9E" w:rsidRPr="00230104">
        <w:rPr>
          <w:rFonts w:eastAsia="Times New Roman" w:cs="Arial"/>
          <w:szCs w:val="22"/>
          <w:lang w:eastAsia="zh-CN"/>
        </w:rPr>
        <w:t>enhancements</w:t>
      </w:r>
      <w:r w:rsidR="005D352E">
        <w:rPr>
          <w:rFonts w:eastAsia="Times New Roman" w:cs="Arial"/>
          <w:szCs w:val="22"/>
          <w:lang w:eastAsia="zh-CN"/>
        </w:rPr>
        <w:t xml:space="preserve"> studied</w:t>
      </w:r>
      <w:r w:rsidR="000D1F9E" w:rsidRPr="00230104">
        <w:rPr>
          <w:rFonts w:eastAsia="Times New Roman" w:cs="Arial"/>
          <w:szCs w:val="22"/>
          <w:lang w:eastAsia="zh-CN"/>
        </w:rPr>
        <w:t xml:space="preserve">, especially PrepL and </w:t>
      </w:r>
      <w:r w:rsidR="00A90918">
        <w:rPr>
          <w:rFonts w:eastAsia="Times New Roman" w:cs="Arial"/>
          <w:szCs w:val="22"/>
          <w:lang w:eastAsia="zh-CN"/>
        </w:rPr>
        <w:t xml:space="preserve">potentially </w:t>
      </w:r>
      <w:r w:rsidR="000D1F9E" w:rsidRPr="00230104">
        <w:rPr>
          <w:rFonts w:eastAsia="Times New Roman" w:cs="Arial"/>
          <w:szCs w:val="22"/>
          <w:lang w:eastAsia="zh-CN"/>
        </w:rPr>
        <w:t xml:space="preserve">the revised HPT, contributed to reduced crash and infringement risks. </w:t>
      </w:r>
      <w:r w:rsidR="005D352E">
        <w:rPr>
          <w:rFonts w:eastAsia="Times New Roman" w:cs="Arial"/>
          <w:szCs w:val="22"/>
          <w:lang w:eastAsia="zh-CN"/>
        </w:rPr>
        <w:t xml:space="preserve">Analysis results for PrepL appeared particularly encouraging for reducing probationary driver crash risk. </w:t>
      </w:r>
      <w:r w:rsidR="005D352E" w:rsidRPr="004B3127">
        <w:rPr>
          <w:rFonts w:cs="Arial"/>
          <w:bCs/>
        </w:rPr>
        <w:t>PrepL</w:t>
      </w:r>
      <w:r w:rsidR="005D352E" w:rsidRPr="006576EE">
        <w:rPr>
          <w:rFonts w:cs="Arial"/>
        </w:rPr>
        <w:t xml:space="preserve"> demonstrated protective effects during both the learner and P2 phases for both infringement and crash odds, as well as showing a protective effect during the early P1 phase.</w:t>
      </w:r>
      <w:r w:rsidR="005D352E">
        <w:rPr>
          <w:rFonts w:cs="Arial"/>
        </w:rPr>
        <w:t xml:space="preserve"> A </w:t>
      </w:r>
      <w:r w:rsidR="005D352E" w:rsidRPr="00407BEB">
        <w:rPr>
          <w:rFonts w:cs="Arial"/>
        </w:rPr>
        <w:t>25 percent lower learner driver crash risk and 35 percent reduced learner infringement risk</w:t>
      </w:r>
      <w:r w:rsidR="005D352E">
        <w:rPr>
          <w:rFonts w:cs="Arial"/>
        </w:rPr>
        <w:t xml:space="preserve"> was estimated</w:t>
      </w:r>
      <w:r w:rsidR="005D352E" w:rsidRPr="00407BEB">
        <w:rPr>
          <w:rFonts w:cs="Arial"/>
        </w:rPr>
        <w:t xml:space="preserve"> for those completing PrepL</w:t>
      </w:r>
      <w:r w:rsidR="005D352E">
        <w:rPr>
          <w:rFonts w:cs="Arial"/>
        </w:rPr>
        <w:t xml:space="preserve"> (95% C.L. 4%-40%). There was also w</w:t>
      </w:r>
      <w:r w:rsidR="005D352E" w:rsidRPr="00407BEB">
        <w:rPr>
          <w:rFonts w:cs="Arial"/>
        </w:rPr>
        <w:t>eak evidence of 13 percent reduction in crash risk</w:t>
      </w:r>
      <w:r w:rsidR="005D352E">
        <w:rPr>
          <w:rFonts w:cs="Arial"/>
        </w:rPr>
        <w:t xml:space="preserve"> (95% C.L. -3%-24%)</w:t>
      </w:r>
      <w:r w:rsidR="005D352E" w:rsidRPr="00407BEB">
        <w:rPr>
          <w:rFonts w:cs="Arial"/>
        </w:rPr>
        <w:t xml:space="preserve"> and strong evidence of 17 percent lower infringement risk</w:t>
      </w:r>
      <w:r w:rsidR="005D352E">
        <w:rPr>
          <w:rFonts w:cs="Arial"/>
        </w:rPr>
        <w:t xml:space="preserve"> (95% C.L. 12%-21%)</w:t>
      </w:r>
      <w:r w:rsidR="005D352E" w:rsidRPr="00407BEB">
        <w:rPr>
          <w:rFonts w:cs="Arial"/>
        </w:rPr>
        <w:t xml:space="preserve"> </w:t>
      </w:r>
      <w:r w:rsidR="005D352E">
        <w:rPr>
          <w:rFonts w:cs="Arial"/>
        </w:rPr>
        <w:t>i</w:t>
      </w:r>
      <w:r w:rsidR="005D352E" w:rsidRPr="00407BEB">
        <w:rPr>
          <w:rFonts w:cs="Arial"/>
        </w:rPr>
        <w:t>n the first six months of P1 driving for those completing PrepL</w:t>
      </w:r>
      <w:r w:rsidR="005D352E">
        <w:rPr>
          <w:rFonts w:cs="Arial"/>
        </w:rPr>
        <w:t xml:space="preserve">. </w:t>
      </w:r>
    </w:p>
    <w:p w14:paraId="3FFD0068" w14:textId="76F4FA48" w:rsidR="005D352E" w:rsidRPr="00407BEB" w:rsidRDefault="005D352E" w:rsidP="005D352E">
      <w:pPr>
        <w:spacing w:before="100" w:beforeAutospacing="1" w:after="100" w:afterAutospacing="1"/>
        <w:rPr>
          <w:rFonts w:cs="Arial"/>
        </w:rPr>
      </w:pPr>
      <w:r>
        <w:rPr>
          <w:rFonts w:cs="Arial"/>
        </w:rPr>
        <w:t>Of the other specific GLS changes studied, moving the HPT showed some suggestion of benefit. However, this result needs to be treated with some caution due to the implementation timing of the change occurring during the COVID pandemic. The broader study of GLS changes has identified a range of other problems with the HPT further reinforcing the need for caution around this result. Impacts of PrepL-S were also difficult to measure given it was not possible to relate PrepL-S completion by novice driver supervisors to specific novice drivers being supervised along with the limit uptake of PrepL-S amongst supervisors.</w:t>
      </w:r>
    </w:p>
    <w:p w14:paraId="28ACA729" w14:textId="29C1B8C9" w:rsidR="00C87872" w:rsidRDefault="005D352E" w:rsidP="00203D1D">
      <w:pPr>
        <w:spacing w:before="100" w:beforeAutospacing="1" w:after="100" w:afterAutospacing="1"/>
        <w:rPr>
          <w:rFonts w:cs="Arial"/>
        </w:rPr>
      </w:pPr>
      <w:r>
        <w:rPr>
          <w:rFonts w:eastAsia="Times New Roman" w:cs="Arial"/>
          <w:szCs w:val="22"/>
          <w:lang w:eastAsia="zh-CN"/>
        </w:rPr>
        <w:t>Assessment of the population level effects of introducing the GLS changes</w:t>
      </w:r>
      <w:r w:rsidR="00C87872">
        <w:rPr>
          <w:rFonts w:eastAsia="Times New Roman" w:cs="Arial"/>
          <w:szCs w:val="22"/>
          <w:lang w:eastAsia="zh-CN"/>
        </w:rPr>
        <w:t xml:space="preserve"> showed i</w:t>
      </w:r>
      <w:r w:rsidR="00C87872">
        <w:rPr>
          <w:rFonts w:cs="Arial"/>
        </w:rPr>
        <w:t>ntroduction of the electronic learner logbook was associated with a 13% reduction in the odds of a crash in the first 6 months of P1 licensing (95% C.L. 0.01%-25%). A similar reduction was estimated in the number of crashes. The only other notable result in the intervention analysis for crashes was a statistically significant reduction in crashes and serious crashes in late P1 and first year P2 crash and serious crash odds following the change in timing of the HPT. As noted</w:t>
      </w:r>
      <w:r w:rsidR="0025014B">
        <w:rPr>
          <w:rFonts w:cs="Arial"/>
        </w:rPr>
        <w:t>,</w:t>
      </w:r>
      <w:r w:rsidR="00C87872">
        <w:rPr>
          <w:rFonts w:cs="Arial"/>
        </w:rPr>
        <w:t xml:space="preserve"> this result should be treated with some caution as the HPT change coincided with the COVID pandemic which may have impacted the measured effect. All the GLS interventions were associated with a significant decrease in the odds and number of novice driver infringements across all study licensing phases of between 11% and 50%. In contrast, statistically significant increases in the odds of serious infringements were associated with introduction of the electronic logbook, PrepL and PrepL-S for both P1 and P2 licence holders. Possible reasons for this are not clear but are worthy of further investigation. </w:t>
      </w:r>
    </w:p>
    <w:p w14:paraId="312E73BC" w14:textId="6807183C" w:rsidR="001143B6" w:rsidRDefault="00C87872" w:rsidP="00203D1D">
      <w:pPr>
        <w:spacing w:before="100" w:beforeAutospacing="1" w:after="100" w:afterAutospacing="1"/>
        <w:rPr>
          <w:rFonts w:cs="Arial"/>
        </w:rPr>
      </w:pPr>
      <w:r>
        <w:rPr>
          <w:rFonts w:cs="Arial"/>
        </w:rPr>
        <w:t xml:space="preserve">It is likely that population level effects will increase over time beyond the intervention effects measured in this study as more novice drivers take up PrepL and use of the electronic learner logbook, both of which were very high towards the end of the study period. Increase in uptake of PrepL-S may also prove beneficial to achieving population level effects in the future. Given the HPT is required for all drivers, any impacts of this component on cash and infringement risk are unlikely to change without further changes to the HPT content or delivery. </w:t>
      </w:r>
    </w:p>
    <w:p w14:paraId="73399195" w14:textId="6D7860CF" w:rsidR="00C87872" w:rsidRDefault="00C87872">
      <w:pPr>
        <w:spacing w:before="100" w:beforeAutospacing="1" w:after="100" w:afterAutospacing="1"/>
        <w:rPr>
          <w:rFonts w:eastAsia="Times New Roman" w:cs="Arial"/>
          <w:szCs w:val="22"/>
          <w:lang w:eastAsia="zh-CN"/>
        </w:rPr>
      </w:pPr>
      <w:r>
        <w:rPr>
          <w:rFonts w:eastAsia="Times New Roman" w:cs="Arial"/>
          <w:szCs w:val="22"/>
          <w:lang w:eastAsia="zh-CN"/>
        </w:rPr>
        <w:t xml:space="preserve">In summary, analysis has shown positive benefits of the changes to the Queensland GLS assessed in this study in reducing crash and infringement risk. Introduction of PrepL and the electronic learner logbook were estimated to have the have the greatest benefit. The impacts of PrepL-S and the change in timing of the HPT are less certain. Unexpectedly high </w:t>
      </w:r>
      <w:r>
        <w:rPr>
          <w:rFonts w:eastAsia="Times New Roman" w:cs="Arial"/>
          <w:szCs w:val="22"/>
          <w:lang w:eastAsia="zh-CN"/>
        </w:rPr>
        <w:lastRenderedPageBreak/>
        <w:t xml:space="preserve">crash risks associated with P2 drivers in their first year needs urgent investigation and intervention. </w:t>
      </w:r>
    </w:p>
    <w:p w14:paraId="14024454" w14:textId="6EC3335E" w:rsidR="007E3065" w:rsidRPr="00345444" w:rsidRDefault="00032DB7" w:rsidP="00345444">
      <w:pPr>
        <w:pStyle w:val="Heading2"/>
        <w:rPr>
          <w:rFonts w:cs="Arial"/>
        </w:rPr>
      </w:pPr>
      <w:bookmarkStart w:id="100" w:name="_Toc208781033"/>
      <w:r>
        <w:rPr>
          <w:rFonts w:cs="Arial"/>
        </w:rPr>
        <w:t>8</w:t>
      </w:r>
      <w:r w:rsidR="00345444" w:rsidRPr="00C121DD">
        <w:rPr>
          <w:rFonts w:cs="Arial"/>
        </w:rPr>
        <w:t>.</w:t>
      </w:r>
      <w:r w:rsidR="00345444">
        <w:rPr>
          <w:rFonts w:cs="Arial"/>
        </w:rPr>
        <w:t>2</w:t>
      </w:r>
      <w:r w:rsidR="00345444" w:rsidRPr="00C121DD">
        <w:rPr>
          <w:rFonts w:cs="Arial"/>
        </w:rPr>
        <w:tab/>
        <w:t xml:space="preserve"> </w:t>
      </w:r>
      <w:r w:rsidR="00345444" w:rsidRPr="00345444">
        <w:rPr>
          <w:rFonts w:cs="Arial"/>
        </w:rPr>
        <w:t>COVID-19 Impact on GLS Outcomes</w:t>
      </w:r>
      <w:bookmarkEnd w:id="100"/>
    </w:p>
    <w:p w14:paraId="5C95703F" w14:textId="5C1496A6" w:rsidR="00717A2A" w:rsidRPr="00717A2A" w:rsidRDefault="00717A2A" w:rsidP="00203D1D">
      <w:pPr>
        <w:spacing w:before="100" w:beforeAutospacing="1" w:after="100" w:afterAutospacing="1"/>
        <w:rPr>
          <w:rFonts w:eastAsia="Times New Roman" w:cs="Arial"/>
          <w:szCs w:val="22"/>
          <w:lang w:eastAsia="zh-CN"/>
        </w:rPr>
      </w:pPr>
      <w:r w:rsidRPr="00717A2A">
        <w:rPr>
          <w:rFonts w:eastAsia="Times New Roman" w:cs="Arial"/>
          <w:szCs w:val="22"/>
          <w:lang w:eastAsia="zh-CN"/>
        </w:rPr>
        <w:t xml:space="preserve">The COVID-19 pandemic introduced substantial and unique challenges in evaluating the effectiveness of the Graduated Licensing System (GLS). Pandemic-related disruptions likely altered licensing timelines, training opportunities, and driving exposure, thereby </w:t>
      </w:r>
      <w:r w:rsidR="00A80383">
        <w:rPr>
          <w:rFonts w:eastAsia="Times New Roman" w:cs="Arial"/>
          <w:szCs w:val="22"/>
          <w:lang w:eastAsia="zh-CN"/>
        </w:rPr>
        <w:t xml:space="preserve">potentially </w:t>
      </w:r>
      <w:r w:rsidRPr="00717A2A">
        <w:rPr>
          <w:rFonts w:eastAsia="Times New Roman" w:cs="Arial"/>
          <w:szCs w:val="22"/>
          <w:lang w:eastAsia="zh-CN"/>
        </w:rPr>
        <w:t>confounding observed trends in crash and infringement outcomes.</w:t>
      </w:r>
    </w:p>
    <w:p w14:paraId="347CC7B4" w14:textId="53767E83" w:rsidR="00717A2A" w:rsidRPr="00717A2A" w:rsidRDefault="00717A2A" w:rsidP="00203D1D">
      <w:pPr>
        <w:pStyle w:val="ListParagraph"/>
        <w:numPr>
          <w:ilvl w:val="0"/>
          <w:numId w:val="48"/>
        </w:numPr>
        <w:spacing w:before="100" w:beforeAutospacing="1" w:after="100" w:afterAutospacing="1"/>
        <w:contextualSpacing w:val="0"/>
        <w:rPr>
          <w:rFonts w:eastAsia="Times New Roman" w:cs="Arial"/>
          <w:szCs w:val="22"/>
          <w:lang w:eastAsia="zh-CN"/>
        </w:rPr>
      </w:pPr>
      <w:r w:rsidRPr="00717A2A">
        <w:rPr>
          <w:rFonts w:eastAsia="Times New Roman" w:cs="Arial"/>
          <w:szCs w:val="22"/>
          <w:lang w:eastAsia="zh-CN"/>
        </w:rPr>
        <w:t>Two key GLS components—</w:t>
      </w:r>
      <w:r w:rsidRPr="00C34FD0">
        <w:rPr>
          <w:rFonts w:eastAsia="Times New Roman" w:cs="Arial"/>
          <w:b/>
          <w:bCs/>
          <w:szCs w:val="22"/>
          <w:lang w:eastAsia="zh-CN"/>
        </w:rPr>
        <w:t>PrepL-S</w:t>
      </w:r>
      <w:r w:rsidRPr="00717A2A">
        <w:rPr>
          <w:rFonts w:eastAsia="Times New Roman" w:cs="Arial"/>
          <w:szCs w:val="22"/>
          <w:lang w:eastAsia="zh-CN"/>
        </w:rPr>
        <w:t xml:space="preserve"> (introduced in October 2019) and the </w:t>
      </w:r>
      <w:r w:rsidRPr="00C34FD0">
        <w:rPr>
          <w:rFonts w:eastAsia="Times New Roman" w:cs="Arial"/>
          <w:b/>
          <w:bCs/>
          <w:szCs w:val="22"/>
          <w:lang w:eastAsia="zh-CN"/>
        </w:rPr>
        <w:t>new HPT</w:t>
      </w:r>
      <w:r w:rsidR="00C34FD0">
        <w:rPr>
          <w:rFonts w:eastAsia="Times New Roman" w:cs="Arial"/>
          <w:szCs w:val="22"/>
          <w:lang w:eastAsia="zh-CN"/>
        </w:rPr>
        <w:t xml:space="preserve"> </w:t>
      </w:r>
      <w:r w:rsidRPr="00717A2A">
        <w:rPr>
          <w:rFonts w:eastAsia="Times New Roman" w:cs="Arial"/>
          <w:szCs w:val="22"/>
          <w:lang w:eastAsia="zh-CN"/>
        </w:rPr>
        <w:t xml:space="preserve">(introduced in March 2021)—were implemented </w:t>
      </w:r>
      <w:r w:rsidR="00A80383">
        <w:rPr>
          <w:rFonts w:eastAsia="Times New Roman" w:cs="Arial"/>
          <w:szCs w:val="22"/>
          <w:lang w:eastAsia="zh-CN"/>
        </w:rPr>
        <w:t xml:space="preserve">near or </w:t>
      </w:r>
      <w:r w:rsidRPr="00717A2A">
        <w:rPr>
          <w:rFonts w:eastAsia="Times New Roman" w:cs="Arial"/>
          <w:szCs w:val="22"/>
          <w:lang w:eastAsia="zh-CN"/>
        </w:rPr>
        <w:t>during the pandemic, making it difficult to isolate their standalone effects from broader pandemic-related influences.</w:t>
      </w:r>
    </w:p>
    <w:p w14:paraId="30F62145" w14:textId="0AA25D85" w:rsidR="00717A2A" w:rsidRPr="00717A2A" w:rsidRDefault="004055A3" w:rsidP="00203D1D">
      <w:pPr>
        <w:pStyle w:val="ListParagraph"/>
        <w:numPr>
          <w:ilvl w:val="0"/>
          <w:numId w:val="48"/>
        </w:numPr>
        <w:spacing w:before="100" w:beforeAutospacing="1" w:after="100" w:afterAutospacing="1"/>
        <w:contextualSpacing w:val="0"/>
        <w:rPr>
          <w:rFonts w:eastAsia="Times New Roman" w:cs="Arial"/>
          <w:szCs w:val="22"/>
          <w:lang w:eastAsia="zh-CN"/>
        </w:rPr>
      </w:pPr>
      <w:r>
        <w:rPr>
          <w:rFonts w:eastAsia="Times New Roman" w:cs="Arial"/>
          <w:b/>
          <w:bCs/>
          <w:szCs w:val="22"/>
          <w:lang w:eastAsia="zh-CN"/>
        </w:rPr>
        <w:t>Public fear</w:t>
      </w:r>
      <w:r w:rsidR="00717A2A">
        <w:rPr>
          <w:rFonts w:eastAsia="Times New Roman" w:cs="Arial"/>
          <w:szCs w:val="22"/>
          <w:lang w:eastAsia="zh-CN"/>
        </w:rPr>
        <w:t xml:space="preserve">, </w:t>
      </w:r>
      <w:r w:rsidR="00717A2A" w:rsidRPr="00077B56">
        <w:rPr>
          <w:rFonts w:eastAsia="Times New Roman" w:cs="Arial"/>
          <w:b/>
          <w:bCs/>
          <w:szCs w:val="22"/>
          <w:lang w:eastAsia="zh-CN"/>
        </w:rPr>
        <w:t>lockdowns</w:t>
      </w:r>
      <w:r>
        <w:rPr>
          <w:rFonts w:eastAsia="Times New Roman" w:cs="Arial"/>
          <w:b/>
          <w:bCs/>
          <w:szCs w:val="22"/>
          <w:lang w:eastAsia="zh-CN"/>
        </w:rPr>
        <w:t>,</w:t>
      </w:r>
      <w:r w:rsidR="00717A2A" w:rsidRPr="00077B56">
        <w:rPr>
          <w:rFonts w:eastAsia="Times New Roman" w:cs="Arial"/>
          <w:b/>
          <w:bCs/>
          <w:szCs w:val="22"/>
          <w:lang w:eastAsia="zh-CN"/>
        </w:rPr>
        <w:t xml:space="preserve"> </w:t>
      </w:r>
      <w:r w:rsidR="00717A2A" w:rsidRPr="004055A3">
        <w:rPr>
          <w:rFonts w:eastAsia="Times New Roman" w:cs="Arial"/>
          <w:szCs w:val="22"/>
          <w:lang w:eastAsia="zh-CN"/>
        </w:rPr>
        <w:t>and</w:t>
      </w:r>
      <w:r w:rsidR="00717A2A" w:rsidRPr="00077B56">
        <w:rPr>
          <w:rFonts w:eastAsia="Times New Roman" w:cs="Arial"/>
          <w:b/>
          <w:bCs/>
          <w:szCs w:val="22"/>
          <w:lang w:eastAsia="zh-CN"/>
        </w:rPr>
        <w:t xml:space="preserve"> travel restrictions</w:t>
      </w:r>
      <w:r w:rsidR="00717A2A" w:rsidRPr="00717A2A">
        <w:rPr>
          <w:rFonts w:eastAsia="Times New Roman" w:cs="Arial"/>
          <w:szCs w:val="22"/>
          <w:lang w:eastAsia="zh-CN"/>
        </w:rPr>
        <w:t xml:space="preserve"> during 2020–2021 significantly reduced overall road use and </w:t>
      </w:r>
      <w:r w:rsidR="00A80383">
        <w:rPr>
          <w:rFonts w:eastAsia="Times New Roman" w:cs="Arial"/>
          <w:szCs w:val="22"/>
          <w:lang w:eastAsia="zh-CN"/>
        </w:rPr>
        <w:t xml:space="preserve">likely </w:t>
      </w:r>
      <w:r w:rsidR="00717A2A" w:rsidRPr="00717A2A">
        <w:rPr>
          <w:rFonts w:eastAsia="Times New Roman" w:cs="Arial"/>
          <w:szCs w:val="22"/>
          <w:lang w:eastAsia="zh-CN"/>
        </w:rPr>
        <w:t>delayed progression through licensing phases.</w:t>
      </w:r>
    </w:p>
    <w:p w14:paraId="27707073" w14:textId="35532D2B" w:rsidR="00717A2A" w:rsidRPr="00717A2A" w:rsidRDefault="00717A2A" w:rsidP="00203D1D">
      <w:pPr>
        <w:pStyle w:val="ListParagraph"/>
        <w:numPr>
          <w:ilvl w:val="0"/>
          <w:numId w:val="48"/>
        </w:numPr>
        <w:spacing w:before="100" w:beforeAutospacing="1" w:after="100" w:afterAutospacing="1"/>
        <w:contextualSpacing w:val="0"/>
        <w:rPr>
          <w:rFonts w:eastAsia="Times New Roman" w:cs="Arial"/>
          <w:szCs w:val="22"/>
          <w:lang w:eastAsia="zh-CN"/>
        </w:rPr>
      </w:pPr>
      <w:r w:rsidRPr="00717A2A">
        <w:rPr>
          <w:rFonts w:eastAsia="Times New Roman" w:cs="Arial"/>
          <w:szCs w:val="22"/>
          <w:lang w:eastAsia="zh-CN"/>
        </w:rPr>
        <w:t xml:space="preserve">Many novice drivers in the </w:t>
      </w:r>
      <w:r w:rsidRPr="00C34FD0">
        <w:rPr>
          <w:rFonts w:eastAsia="Times New Roman" w:cs="Arial"/>
          <w:b/>
          <w:bCs/>
          <w:szCs w:val="22"/>
          <w:lang w:eastAsia="zh-CN"/>
        </w:rPr>
        <w:t>P1 and P2</w:t>
      </w:r>
      <w:r w:rsidRPr="00717A2A">
        <w:rPr>
          <w:rFonts w:eastAsia="Times New Roman" w:cs="Arial"/>
          <w:szCs w:val="22"/>
          <w:lang w:eastAsia="zh-CN"/>
        </w:rPr>
        <w:t xml:space="preserve"> stages during peak lockdown periods </w:t>
      </w:r>
      <w:r w:rsidR="00C87872">
        <w:rPr>
          <w:rFonts w:eastAsia="Times New Roman" w:cs="Arial"/>
          <w:szCs w:val="22"/>
          <w:lang w:eastAsia="zh-CN"/>
        </w:rPr>
        <w:t xml:space="preserve">are likely to have </w:t>
      </w:r>
      <w:r w:rsidRPr="00717A2A">
        <w:rPr>
          <w:rFonts w:eastAsia="Times New Roman" w:cs="Arial"/>
          <w:szCs w:val="22"/>
          <w:lang w:eastAsia="zh-CN"/>
        </w:rPr>
        <w:t>experienced reduced exposure to varied driving conditions, and atypical transitions to independent driving</w:t>
      </w:r>
      <w:r w:rsidR="00C87872">
        <w:rPr>
          <w:rFonts w:eastAsia="Times New Roman" w:cs="Arial"/>
          <w:szCs w:val="22"/>
          <w:lang w:eastAsia="zh-CN"/>
        </w:rPr>
        <w:t xml:space="preserve"> which may have had some bearing on observed risks, particularly</w:t>
      </w:r>
      <w:r w:rsidR="008A2F84">
        <w:rPr>
          <w:rFonts w:eastAsia="Times New Roman" w:cs="Arial"/>
          <w:szCs w:val="22"/>
          <w:lang w:eastAsia="zh-CN"/>
        </w:rPr>
        <w:t xml:space="preserve"> on the P2 phase if exposure during P1 licensing during the pandemic was limited</w:t>
      </w:r>
      <w:r w:rsidRPr="00717A2A">
        <w:rPr>
          <w:rFonts w:eastAsia="Times New Roman" w:cs="Arial"/>
          <w:szCs w:val="22"/>
          <w:lang w:eastAsia="zh-CN"/>
        </w:rPr>
        <w:t>.</w:t>
      </w:r>
    </w:p>
    <w:p w14:paraId="1F96BE6D" w14:textId="2A848A00" w:rsidR="00717A2A" w:rsidRPr="00717A2A" w:rsidRDefault="00717A2A" w:rsidP="00203D1D">
      <w:pPr>
        <w:pStyle w:val="ListParagraph"/>
        <w:numPr>
          <w:ilvl w:val="0"/>
          <w:numId w:val="48"/>
        </w:numPr>
        <w:spacing w:before="100" w:beforeAutospacing="1" w:after="100" w:afterAutospacing="1"/>
        <w:contextualSpacing w:val="0"/>
        <w:rPr>
          <w:rFonts w:eastAsia="Times New Roman" w:cs="Arial"/>
          <w:szCs w:val="22"/>
          <w:lang w:eastAsia="zh-CN"/>
        </w:rPr>
      </w:pPr>
      <w:r w:rsidRPr="00717A2A">
        <w:rPr>
          <w:rFonts w:eastAsia="Times New Roman" w:cs="Arial"/>
          <w:szCs w:val="22"/>
          <w:lang w:eastAsia="zh-CN"/>
        </w:rPr>
        <w:t xml:space="preserve">These disruptions may partly explain </w:t>
      </w:r>
      <w:r w:rsidRPr="00077B56">
        <w:rPr>
          <w:rFonts w:eastAsia="Times New Roman" w:cs="Arial"/>
          <w:b/>
          <w:bCs/>
          <w:szCs w:val="22"/>
          <w:lang w:eastAsia="zh-CN"/>
        </w:rPr>
        <w:t>the elevated crash and infringement risks</w:t>
      </w:r>
      <w:r w:rsidRPr="00717A2A">
        <w:rPr>
          <w:rFonts w:eastAsia="Times New Roman" w:cs="Arial"/>
          <w:szCs w:val="22"/>
          <w:lang w:eastAsia="zh-CN"/>
        </w:rPr>
        <w:t xml:space="preserve"> observed in post-pandemic licensing cohorts, as illustrated in </w:t>
      </w:r>
      <w:r w:rsidR="00EA1150">
        <w:rPr>
          <w:rFonts w:eastAsia="Times New Roman" w:cs="Arial"/>
          <w:szCs w:val="22"/>
          <w:lang w:eastAsia="zh-CN"/>
        </w:rPr>
        <w:fldChar w:fldCharType="begin"/>
      </w:r>
      <w:r w:rsidR="00EA1150">
        <w:rPr>
          <w:rFonts w:eastAsia="Times New Roman" w:cs="Arial"/>
          <w:szCs w:val="22"/>
          <w:lang w:eastAsia="zh-CN"/>
        </w:rPr>
        <w:instrText xml:space="preserve"> REF _Ref197867710 \h </w:instrText>
      </w:r>
      <w:r w:rsidR="00203D1D">
        <w:rPr>
          <w:rFonts w:eastAsia="Times New Roman" w:cs="Arial"/>
          <w:szCs w:val="22"/>
          <w:lang w:eastAsia="zh-CN"/>
        </w:rPr>
        <w:instrText xml:space="preserve"> \* MERGEFORMAT </w:instrText>
      </w:r>
      <w:r w:rsidR="00EA1150">
        <w:rPr>
          <w:rFonts w:eastAsia="Times New Roman" w:cs="Arial"/>
          <w:szCs w:val="22"/>
          <w:lang w:eastAsia="zh-CN"/>
        </w:rPr>
      </w:r>
      <w:r w:rsidR="00EA1150">
        <w:rPr>
          <w:rFonts w:eastAsia="Times New Roman" w:cs="Arial"/>
          <w:szCs w:val="22"/>
          <w:lang w:eastAsia="zh-CN"/>
        </w:rPr>
        <w:fldChar w:fldCharType="separate"/>
      </w:r>
      <w:r w:rsidR="004D1651">
        <w:t xml:space="preserve">Figure </w:t>
      </w:r>
      <w:r w:rsidR="004D1651">
        <w:rPr>
          <w:noProof/>
        </w:rPr>
        <w:t>4</w:t>
      </w:r>
      <w:r w:rsidR="00EA1150">
        <w:rPr>
          <w:rFonts w:eastAsia="Times New Roman" w:cs="Arial"/>
          <w:szCs w:val="22"/>
          <w:lang w:eastAsia="zh-CN"/>
        </w:rPr>
        <w:fldChar w:fldCharType="end"/>
      </w:r>
      <w:r w:rsidR="00EA1150">
        <w:rPr>
          <w:rFonts w:eastAsia="Times New Roman" w:cs="Arial"/>
          <w:szCs w:val="22"/>
          <w:lang w:eastAsia="zh-CN"/>
        </w:rPr>
        <w:t xml:space="preserve"> and </w:t>
      </w:r>
      <w:r w:rsidR="00EA1150">
        <w:rPr>
          <w:rFonts w:eastAsia="Times New Roman" w:cs="Arial"/>
          <w:szCs w:val="22"/>
          <w:lang w:eastAsia="zh-CN"/>
        </w:rPr>
        <w:fldChar w:fldCharType="begin"/>
      </w:r>
      <w:r w:rsidR="00EA1150">
        <w:rPr>
          <w:rFonts w:eastAsia="Times New Roman" w:cs="Arial"/>
          <w:szCs w:val="22"/>
          <w:lang w:eastAsia="zh-CN"/>
        </w:rPr>
        <w:instrText xml:space="preserve"> REF _Ref197867713 \h </w:instrText>
      </w:r>
      <w:r w:rsidR="00203D1D">
        <w:rPr>
          <w:rFonts w:eastAsia="Times New Roman" w:cs="Arial"/>
          <w:szCs w:val="22"/>
          <w:lang w:eastAsia="zh-CN"/>
        </w:rPr>
        <w:instrText xml:space="preserve"> \* MERGEFORMAT </w:instrText>
      </w:r>
      <w:r w:rsidR="00EA1150">
        <w:rPr>
          <w:rFonts w:eastAsia="Times New Roman" w:cs="Arial"/>
          <w:szCs w:val="22"/>
          <w:lang w:eastAsia="zh-CN"/>
        </w:rPr>
      </w:r>
      <w:r w:rsidR="00EA1150">
        <w:rPr>
          <w:rFonts w:eastAsia="Times New Roman" w:cs="Arial"/>
          <w:szCs w:val="22"/>
          <w:lang w:eastAsia="zh-CN"/>
        </w:rPr>
        <w:fldChar w:fldCharType="separate"/>
      </w:r>
      <w:r w:rsidR="004D1651">
        <w:t xml:space="preserve">Figure </w:t>
      </w:r>
      <w:r w:rsidR="004D1651">
        <w:rPr>
          <w:noProof/>
        </w:rPr>
        <w:t>5</w:t>
      </w:r>
      <w:r w:rsidR="00EA1150">
        <w:rPr>
          <w:rFonts w:eastAsia="Times New Roman" w:cs="Arial"/>
          <w:szCs w:val="22"/>
          <w:lang w:eastAsia="zh-CN"/>
        </w:rPr>
        <w:fldChar w:fldCharType="end"/>
      </w:r>
      <w:r w:rsidRPr="00717A2A">
        <w:rPr>
          <w:rFonts w:eastAsia="Times New Roman" w:cs="Arial"/>
          <w:szCs w:val="22"/>
          <w:lang w:eastAsia="zh-CN"/>
        </w:rPr>
        <w:t>, where several data points fall well outside the expected confidence intervals.</w:t>
      </w:r>
    </w:p>
    <w:p w14:paraId="1F95A66D" w14:textId="77777777" w:rsidR="00717A2A" w:rsidRPr="00717A2A" w:rsidRDefault="00717A2A" w:rsidP="00203D1D">
      <w:pPr>
        <w:spacing w:before="100" w:beforeAutospacing="1" w:after="100" w:afterAutospacing="1"/>
        <w:rPr>
          <w:rFonts w:eastAsia="Times New Roman" w:cs="Arial"/>
          <w:szCs w:val="22"/>
          <w:lang w:eastAsia="zh-CN"/>
        </w:rPr>
      </w:pPr>
      <w:r w:rsidRPr="00717A2A">
        <w:rPr>
          <w:rFonts w:eastAsia="Times New Roman" w:cs="Arial"/>
          <w:szCs w:val="22"/>
          <w:lang w:eastAsia="zh-CN"/>
        </w:rPr>
        <w:t>As these COVID-era cohorts continue to move through the GLS, ongoing observation will be essential to determine whether these patterns reflect temporary disruptions or signal longer-term shifts in driver behaviour and road safety risks.</w:t>
      </w:r>
    </w:p>
    <w:p w14:paraId="0B432692" w14:textId="601D5E3D" w:rsidR="00562480" w:rsidRDefault="00032DB7" w:rsidP="00562480">
      <w:pPr>
        <w:pStyle w:val="Heading2"/>
        <w:rPr>
          <w:rFonts w:cs="Arial"/>
        </w:rPr>
      </w:pPr>
      <w:bookmarkStart w:id="101" w:name="_Toc208781034"/>
      <w:r>
        <w:rPr>
          <w:rFonts w:cs="Arial"/>
        </w:rPr>
        <w:t>8</w:t>
      </w:r>
      <w:r w:rsidR="00562480" w:rsidRPr="00C121DD">
        <w:rPr>
          <w:rFonts w:cs="Arial"/>
        </w:rPr>
        <w:t>.</w:t>
      </w:r>
      <w:r w:rsidR="00D1387D" w:rsidRPr="00C121DD">
        <w:rPr>
          <w:rFonts w:cs="Arial"/>
        </w:rPr>
        <w:t>3</w:t>
      </w:r>
      <w:r w:rsidR="00562480" w:rsidRPr="00C121DD">
        <w:rPr>
          <w:rFonts w:cs="Arial"/>
        </w:rPr>
        <w:tab/>
        <w:t xml:space="preserve"> Strengths and limitations of the statistical metho</w:t>
      </w:r>
      <w:r w:rsidR="00D1387D" w:rsidRPr="00C121DD">
        <w:rPr>
          <w:rFonts w:cs="Arial"/>
        </w:rPr>
        <w:t>dology</w:t>
      </w:r>
      <w:bookmarkEnd w:id="101"/>
    </w:p>
    <w:p w14:paraId="61B52891" w14:textId="7482626E" w:rsidR="008A2F84" w:rsidRPr="008A2F84" w:rsidRDefault="008A2F84" w:rsidP="00203D1D">
      <w:pPr>
        <w:rPr>
          <w:lang w:val="en-GB"/>
        </w:rPr>
      </w:pPr>
      <w:r>
        <w:rPr>
          <w:lang w:val="en-GB"/>
        </w:rPr>
        <w:t>Analysis presented in this study has a number of strengths and limitations as follows:</w:t>
      </w:r>
    </w:p>
    <w:p w14:paraId="3FEB229B" w14:textId="77777777" w:rsidR="007A7978" w:rsidRPr="00DF2D4F" w:rsidRDefault="007A7978" w:rsidP="00203D1D">
      <w:pPr>
        <w:spacing w:before="100" w:beforeAutospacing="1" w:after="100" w:afterAutospacing="1"/>
        <w:rPr>
          <w:rFonts w:eastAsia="Times New Roman" w:cs="Arial"/>
          <w:szCs w:val="22"/>
          <w:lang w:eastAsia="zh-CN"/>
        </w:rPr>
      </w:pPr>
      <w:r w:rsidRPr="00DF2D4F">
        <w:rPr>
          <w:rFonts w:eastAsia="Times New Roman" w:cs="Arial"/>
          <w:b/>
          <w:bCs/>
          <w:szCs w:val="22"/>
          <w:lang w:eastAsia="zh-CN"/>
        </w:rPr>
        <w:t>Strengths:</w:t>
      </w:r>
    </w:p>
    <w:p w14:paraId="3A9B6A2D" w14:textId="77777777" w:rsidR="007A7978" w:rsidRPr="00DF2D4F" w:rsidRDefault="007A7978" w:rsidP="00203D1D">
      <w:pPr>
        <w:numPr>
          <w:ilvl w:val="0"/>
          <w:numId w:val="7"/>
        </w:numPr>
        <w:spacing w:before="100" w:beforeAutospacing="1" w:after="100" w:afterAutospacing="1"/>
        <w:rPr>
          <w:rFonts w:eastAsia="Times New Roman" w:cs="Arial"/>
          <w:szCs w:val="22"/>
          <w:lang w:eastAsia="zh-CN"/>
        </w:rPr>
      </w:pPr>
      <w:r w:rsidRPr="00DF2D4F">
        <w:rPr>
          <w:rFonts w:eastAsia="Times New Roman" w:cs="Arial"/>
          <w:szCs w:val="22"/>
          <w:lang w:eastAsia="zh-CN"/>
        </w:rPr>
        <w:t>Large, population-level linked dataset</w:t>
      </w:r>
    </w:p>
    <w:p w14:paraId="77452054" w14:textId="77777777" w:rsidR="007A7978" w:rsidRPr="00DF2D4F" w:rsidRDefault="007A7978" w:rsidP="00203D1D">
      <w:pPr>
        <w:numPr>
          <w:ilvl w:val="0"/>
          <w:numId w:val="7"/>
        </w:numPr>
        <w:spacing w:before="100" w:beforeAutospacing="1" w:after="100" w:afterAutospacing="1"/>
        <w:rPr>
          <w:rFonts w:eastAsia="Times New Roman" w:cs="Arial"/>
          <w:szCs w:val="22"/>
          <w:lang w:eastAsia="zh-CN"/>
        </w:rPr>
      </w:pPr>
      <w:r w:rsidRPr="00DF2D4F">
        <w:rPr>
          <w:rFonts w:eastAsia="Times New Roman" w:cs="Arial"/>
          <w:szCs w:val="22"/>
          <w:lang w:eastAsia="zh-CN"/>
        </w:rPr>
        <w:t>Segmented modelling by licence phase</w:t>
      </w:r>
    </w:p>
    <w:p w14:paraId="31F62A81" w14:textId="65F4D430" w:rsidR="007A7978" w:rsidRPr="00DF2D4F" w:rsidRDefault="007A7978" w:rsidP="00203D1D">
      <w:pPr>
        <w:numPr>
          <w:ilvl w:val="0"/>
          <w:numId w:val="7"/>
        </w:numPr>
        <w:spacing w:before="100" w:beforeAutospacing="1" w:after="100" w:afterAutospacing="1"/>
        <w:rPr>
          <w:rFonts w:eastAsia="Times New Roman" w:cs="Arial"/>
          <w:szCs w:val="22"/>
          <w:lang w:eastAsia="zh-CN"/>
        </w:rPr>
      </w:pPr>
      <w:r w:rsidRPr="00DF2D4F">
        <w:rPr>
          <w:rFonts w:eastAsia="Times New Roman" w:cs="Arial"/>
          <w:szCs w:val="22"/>
          <w:lang w:eastAsia="zh-CN"/>
        </w:rPr>
        <w:t>Adjustment for key confounders</w:t>
      </w:r>
      <w:r w:rsidR="008A2F84">
        <w:rPr>
          <w:rFonts w:eastAsia="Times New Roman" w:cs="Arial"/>
          <w:szCs w:val="22"/>
          <w:lang w:eastAsia="zh-CN"/>
        </w:rPr>
        <w:t xml:space="preserve"> including</w:t>
      </w:r>
      <w:r w:rsidRPr="00DF2D4F">
        <w:rPr>
          <w:rFonts w:eastAsia="Times New Roman" w:cs="Arial"/>
          <w:szCs w:val="22"/>
          <w:lang w:eastAsia="zh-CN"/>
        </w:rPr>
        <w:t xml:space="preserve"> age, gender, remoteness</w:t>
      </w:r>
      <w:r w:rsidR="008A2F84">
        <w:rPr>
          <w:rFonts w:eastAsia="Times New Roman" w:cs="Arial"/>
          <w:szCs w:val="22"/>
          <w:lang w:eastAsia="zh-CN"/>
        </w:rPr>
        <w:t xml:space="preserve"> and road safety programs other than the GLS (through use of a control group)</w:t>
      </w:r>
    </w:p>
    <w:p w14:paraId="4BC97798" w14:textId="77777777" w:rsidR="007A7978" w:rsidRPr="00DF2D4F" w:rsidRDefault="007A7978" w:rsidP="00203D1D">
      <w:pPr>
        <w:spacing w:before="100" w:beforeAutospacing="1" w:after="100" w:afterAutospacing="1"/>
        <w:rPr>
          <w:rFonts w:eastAsia="Times New Roman" w:cs="Arial"/>
          <w:szCs w:val="22"/>
          <w:lang w:eastAsia="zh-CN"/>
        </w:rPr>
      </w:pPr>
      <w:r w:rsidRPr="00DF2D4F">
        <w:rPr>
          <w:rFonts w:eastAsia="Times New Roman" w:cs="Arial"/>
          <w:b/>
          <w:bCs/>
          <w:szCs w:val="22"/>
          <w:lang w:eastAsia="zh-CN"/>
        </w:rPr>
        <w:t>Limitations:</w:t>
      </w:r>
    </w:p>
    <w:p w14:paraId="0AFDEF2B" w14:textId="77777777" w:rsidR="007A7978" w:rsidRPr="00DF2D4F" w:rsidRDefault="007A7978" w:rsidP="00203D1D">
      <w:pPr>
        <w:numPr>
          <w:ilvl w:val="0"/>
          <w:numId w:val="8"/>
        </w:numPr>
        <w:spacing w:before="100" w:beforeAutospacing="1" w:after="100" w:afterAutospacing="1"/>
        <w:rPr>
          <w:rFonts w:eastAsia="Times New Roman" w:cs="Arial"/>
          <w:szCs w:val="22"/>
          <w:lang w:eastAsia="zh-CN"/>
        </w:rPr>
      </w:pPr>
      <w:r w:rsidRPr="00DF2D4F">
        <w:rPr>
          <w:rFonts w:eastAsia="Times New Roman" w:cs="Arial"/>
          <w:szCs w:val="22"/>
          <w:lang w:eastAsia="zh-CN"/>
        </w:rPr>
        <w:t>Logbook data quality concerns (e.g., inflated or implausible entries)</w:t>
      </w:r>
    </w:p>
    <w:p w14:paraId="4ACCFC25" w14:textId="77777777" w:rsidR="007A7978" w:rsidRPr="00DF2D4F" w:rsidRDefault="007A7978" w:rsidP="00203D1D">
      <w:pPr>
        <w:numPr>
          <w:ilvl w:val="0"/>
          <w:numId w:val="8"/>
        </w:numPr>
        <w:spacing w:before="100" w:beforeAutospacing="1" w:after="100" w:afterAutospacing="1"/>
        <w:rPr>
          <w:rFonts w:eastAsia="Times New Roman" w:cs="Arial"/>
          <w:szCs w:val="22"/>
          <w:lang w:eastAsia="zh-CN"/>
        </w:rPr>
      </w:pPr>
      <w:r w:rsidRPr="00DF2D4F">
        <w:rPr>
          <w:rFonts w:eastAsia="Times New Roman" w:cs="Arial"/>
          <w:szCs w:val="22"/>
          <w:lang w:eastAsia="zh-CN"/>
        </w:rPr>
        <w:t>No validation of driving exposure or on-road behaviour</w:t>
      </w:r>
    </w:p>
    <w:p w14:paraId="34F1E1C5" w14:textId="77777777" w:rsidR="007A7978" w:rsidRPr="00DF2D4F" w:rsidRDefault="007A7978" w:rsidP="00203D1D">
      <w:pPr>
        <w:numPr>
          <w:ilvl w:val="0"/>
          <w:numId w:val="8"/>
        </w:numPr>
        <w:spacing w:before="100" w:beforeAutospacing="1" w:after="100" w:afterAutospacing="1"/>
        <w:rPr>
          <w:rFonts w:eastAsia="Times New Roman" w:cs="Arial"/>
          <w:szCs w:val="22"/>
          <w:lang w:eastAsia="zh-CN"/>
        </w:rPr>
      </w:pPr>
      <w:r w:rsidRPr="00DF2D4F">
        <w:rPr>
          <w:rFonts w:eastAsia="Times New Roman" w:cs="Arial"/>
          <w:szCs w:val="22"/>
          <w:lang w:eastAsia="zh-CN"/>
        </w:rPr>
        <w:t>HPT and PrepL completion metadata lacked granularity (e.g., number of attempts, duration of completion)</w:t>
      </w:r>
    </w:p>
    <w:p w14:paraId="3E6F2399" w14:textId="40BA6482" w:rsidR="007A7978" w:rsidRPr="00DF2D4F" w:rsidRDefault="008A2F84" w:rsidP="00203D1D">
      <w:pPr>
        <w:numPr>
          <w:ilvl w:val="0"/>
          <w:numId w:val="8"/>
        </w:numPr>
        <w:spacing w:before="100" w:beforeAutospacing="1" w:after="100" w:afterAutospacing="1"/>
        <w:rPr>
          <w:rFonts w:eastAsia="Times New Roman" w:cs="Arial"/>
          <w:szCs w:val="22"/>
          <w:lang w:eastAsia="zh-CN"/>
        </w:rPr>
      </w:pPr>
      <w:r>
        <w:rPr>
          <w:rFonts w:eastAsia="Times New Roman" w:cs="Arial"/>
          <w:szCs w:val="22"/>
          <w:lang w:eastAsia="zh-CN"/>
        </w:rPr>
        <w:lastRenderedPageBreak/>
        <w:t>Less</w:t>
      </w:r>
      <w:r w:rsidR="007A7978" w:rsidRPr="00DF2D4F">
        <w:rPr>
          <w:rFonts w:eastAsia="Times New Roman" w:cs="Arial"/>
          <w:szCs w:val="22"/>
          <w:lang w:eastAsia="zh-CN"/>
        </w:rPr>
        <w:t xml:space="preserve"> coverage of </w:t>
      </w:r>
      <w:r>
        <w:rPr>
          <w:rFonts w:eastAsia="Times New Roman" w:cs="Arial"/>
          <w:szCs w:val="22"/>
          <w:lang w:eastAsia="zh-CN"/>
        </w:rPr>
        <w:t xml:space="preserve">the </w:t>
      </w:r>
      <w:r w:rsidR="007A7978" w:rsidRPr="00DF2D4F">
        <w:rPr>
          <w:rFonts w:eastAsia="Times New Roman" w:cs="Arial"/>
          <w:szCs w:val="22"/>
          <w:lang w:eastAsia="zh-CN"/>
        </w:rPr>
        <w:t xml:space="preserve">P2 phase due to </w:t>
      </w:r>
      <w:r>
        <w:rPr>
          <w:rFonts w:eastAsia="Times New Roman" w:cs="Arial"/>
          <w:szCs w:val="22"/>
          <w:lang w:eastAsia="zh-CN"/>
        </w:rPr>
        <w:t xml:space="preserve">the </w:t>
      </w:r>
      <w:r w:rsidR="007A7978" w:rsidRPr="00DF2D4F">
        <w:rPr>
          <w:rFonts w:eastAsia="Times New Roman" w:cs="Arial"/>
          <w:szCs w:val="22"/>
          <w:lang w:eastAsia="zh-CN"/>
        </w:rPr>
        <w:t>study end date</w:t>
      </w:r>
      <w:r>
        <w:rPr>
          <w:rFonts w:eastAsia="Times New Roman" w:cs="Arial"/>
          <w:szCs w:val="22"/>
          <w:lang w:eastAsia="zh-CN"/>
        </w:rPr>
        <w:t>, particularly for assessing HPT timing change and PrepL-S impacts</w:t>
      </w:r>
    </w:p>
    <w:p w14:paraId="48B5870A" w14:textId="49AEA0F9" w:rsidR="007A7978" w:rsidRDefault="007A7978" w:rsidP="00203D1D">
      <w:pPr>
        <w:numPr>
          <w:ilvl w:val="0"/>
          <w:numId w:val="8"/>
        </w:numPr>
        <w:spacing w:before="100" w:beforeAutospacing="1" w:after="100" w:afterAutospacing="1"/>
        <w:rPr>
          <w:rFonts w:eastAsia="Times New Roman" w:cs="Arial"/>
          <w:szCs w:val="22"/>
          <w:lang w:eastAsia="zh-CN"/>
        </w:rPr>
      </w:pPr>
      <w:r w:rsidRPr="00DF2D4F">
        <w:rPr>
          <w:rFonts w:eastAsia="Times New Roman" w:cs="Arial"/>
          <w:szCs w:val="22"/>
          <w:lang w:eastAsia="zh-CN"/>
        </w:rPr>
        <w:t>COVID-19 overlap complicates interpretation of temporal effects</w:t>
      </w:r>
    </w:p>
    <w:p w14:paraId="4B6250D0" w14:textId="1C2F2EAC" w:rsidR="008A2F84" w:rsidRPr="00DF2D4F" w:rsidRDefault="008A2F84" w:rsidP="00203D1D">
      <w:pPr>
        <w:numPr>
          <w:ilvl w:val="0"/>
          <w:numId w:val="8"/>
        </w:numPr>
        <w:spacing w:before="100" w:beforeAutospacing="1" w:after="100" w:afterAutospacing="1"/>
        <w:rPr>
          <w:rFonts w:eastAsia="Times New Roman" w:cs="Arial"/>
          <w:szCs w:val="22"/>
          <w:lang w:eastAsia="zh-CN"/>
        </w:rPr>
      </w:pPr>
      <w:r w:rsidRPr="00DF2D4F">
        <w:rPr>
          <w:rFonts w:eastAsia="Times New Roman" w:cs="Arial"/>
          <w:szCs w:val="22"/>
          <w:lang w:eastAsia="zh-CN"/>
        </w:rPr>
        <w:t>Administrative data not</w:t>
      </w:r>
      <w:r>
        <w:rPr>
          <w:rFonts w:eastAsia="Times New Roman" w:cs="Arial"/>
          <w:szCs w:val="22"/>
          <w:lang w:eastAsia="zh-CN"/>
        </w:rPr>
        <w:t xml:space="preserve"> being</w:t>
      </w:r>
      <w:r w:rsidRPr="00DF2D4F">
        <w:rPr>
          <w:rFonts w:eastAsia="Times New Roman" w:cs="Arial"/>
          <w:szCs w:val="22"/>
          <w:lang w:eastAsia="zh-CN"/>
        </w:rPr>
        <w:t xml:space="preserve"> designed </w:t>
      </w:r>
      <w:r>
        <w:rPr>
          <w:rFonts w:eastAsia="Times New Roman" w:cs="Arial"/>
          <w:szCs w:val="22"/>
          <w:lang w:eastAsia="zh-CN"/>
        </w:rPr>
        <w:t xml:space="preserve">specifically for </w:t>
      </w:r>
      <w:r w:rsidRPr="00DF2D4F">
        <w:rPr>
          <w:rFonts w:eastAsia="Times New Roman" w:cs="Arial"/>
          <w:szCs w:val="22"/>
          <w:lang w:eastAsia="zh-CN"/>
        </w:rPr>
        <w:t>research purposes</w:t>
      </w:r>
      <w:r>
        <w:rPr>
          <w:rFonts w:eastAsia="Times New Roman" w:cs="Arial"/>
          <w:szCs w:val="22"/>
          <w:lang w:eastAsia="zh-CN"/>
        </w:rPr>
        <w:t xml:space="preserve"> with some limited scope in data content and coverage</w:t>
      </w:r>
      <w:r w:rsidRPr="00DF2D4F">
        <w:rPr>
          <w:rFonts w:eastAsia="Times New Roman" w:cs="Arial"/>
          <w:szCs w:val="22"/>
          <w:lang w:eastAsia="zh-CN"/>
        </w:rPr>
        <w:t>.</w:t>
      </w:r>
    </w:p>
    <w:p w14:paraId="2EFD52D1" w14:textId="77777777" w:rsidR="00577A3F" w:rsidRPr="00DF2D4F" w:rsidRDefault="00577A3F" w:rsidP="00203D1D">
      <w:pPr>
        <w:spacing w:before="100" w:beforeAutospacing="1" w:after="100" w:afterAutospacing="1"/>
        <w:rPr>
          <w:rFonts w:eastAsia="Times New Roman" w:cs="Arial"/>
          <w:szCs w:val="22"/>
          <w:lang w:eastAsia="zh-CN"/>
        </w:rPr>
      </w:pPr>
      <w:r w:rsidRPr="00DF2D4F">
        <w:rPr>
          <w:rFonts w:eastAsia="Times New Roman" w:cs="Arial"/>
          <w:szCs w:val="22"/>
          <w:lang w:eastAsia="zh-CN"/>
        </w:rPr>
        <w:t>This study has several strengths, including the use of a large, population-level dataset, linkage of multiple data sources, and robust statistical modelling adjusting for demographic and geographic factors. Nonetheless, several limitations should be noted:</w:t>
      </w:r>
    </w:p>
    <w:p w14:paraId="475EF610" w14:textId="77777777" w:rsidR="00577A3F" w:rsidRPr="00DF2D4F" w:rsidRDefault="00577A3F" w:rsidP="00203D1D">
      <w:pPr>
        <w:numPr>
          <w:ilvl w:val="0"/>
          <w:numId w:val="16"/>
        </w:numPr>
        <w:spacing w:before="100" w:beforeAutospacing="1" w:after="100" w:afterAutospacing="1"/>
        <w:rPr>
          <w:rFonts w:eastAsia="Times New Roman" w:cs="Arial"/>
          <w:szCs w:val="22"/>
          <w:lang w:eastAsia="zh-CN"/>
        </w:rPr>
      </w:pPr>
      <w:r w:rsidRPr="00DF2D4F">
        <w:rPr>
          <w:rFonts w:eastAsia="Times New Roman" w:cs="Arial"/>
          <w:b/>
          <w:bCs/>
          <w:szCs w:val="22"/>
          <w:lang w:eastAsia="zh-CN"/>
        </w:rPr>
        <w:t>Exposure bias</w:t>
      </w:r>
      <w:r w:rsidRPr="00DF2D4F">
        <w:rPr>
          <w:rFonts w:eastAsia="Times New Roman" w:cs="Arial"/>
          <w:szCs w:val="22"/>
          <w:lang w:eastAsia="zh-CN"/>
        </w:rPr>
        <w:t>: The dataset did not include indicators of actual driving exposure. Individuals with no crashes or infringements may have had little or no time on the road.</w:t>
      </w:r>
    </w:p>
    <w:p w14:paraId="2112B15C" w14:textId="10562931" w:rsidR="00577A3F" w:rsidRPr="00DF2D4F" w:rsidRDefault="00577A3F" w:rsidP="00203D1D">
      <w:pPr>
        <w:numPr>
          <w:ilvl w:val="0"/>
          <w:numId w:val="16"/>
        </w:numPr>
        <w:spacing w:before="100" w:beforeAutospacing="1" w:after="100" w:afterAutospacing="1"/>
        <w:rPr>
          <w:rFonts w:eastAsia="Times New Roman" w:cs="Arial"/>
          <w:szCs w:val="22"/>
          <w:lang w:eastAsia="zh-CN"/>
        </w:rPr>
      </w:pPr>
      <w:r w:rsidRPr="00DF2D4F">
        <w:rPr>
          <w:rFonts w:eastAsia="Times New Roman" w:cs="Arial"/>
          <w:b/>
          <w:bCs/>
          <w:szCs w:val="22"/>
          <w:lang w:eastAsia="zh-CN"/>
        </w:rPr>
        <w:t>Logbook validation</w:t>
      </w:r>
      <w:r w:rsidRPr="00DF2D4F">
        <w:rPr>
          <w:rFonts w:eastAsia="Times New Roman" w:cs="Arial"/>
          <w:szCs w:val="22"/>
          <w:lang w:eastAsia="zh-CN"/>
        </w:rPr>
        <w:t>: There was no mechanism to verify the accuracy of logged hours. Implausible entries (e.g., extremely high hour totals or post-licence entries) raise concerns about the reliability of this dataset</w:t>
      </w:r>
      <w:r w:rsidR="008A2F84">
        <w:rPr>
          <w:rFonts w:eastAsia="Times New Roman" w:cs="Arial"/>
          <w:szCs w:val="22"/>
          <w:lang w:eastAsia="zh-CN"/>
        </w:rPr>
        <w:t xml:space="preserve"> for some records</w:t>
      </w:r>
      <w:r w:rsidRPr="00DF2D4F">
        <w:rPr>
          <w:rFonts w:eastAsia="Times New Roman" w:cs="Arial"/>
          <w:szCs w:val="22"/>
          <w:lang w:eastAsia="zh-CN"/>
        </w:rPr>
        <w:t>.</w:t>
      </w:r>
    </w:p>
    <w:p w14:paraId="652ADF53" w14:textId="77777777" w:rsidR="00577A3F" w:rsidRPr="00DF2D4F" w:rsidRDefault="00577A3F" w:rsidP="00203D1D">
      <w:pPr>
        <w:numPr>
          <w:ilvl w:val="0"/>
          <w:numId w:val="16"/>
        </w:numPr>
        <w:spacing w:before="100" w:beforeAutospacing="1" w:after="100" w:afterAutospacing="1"/>
        <w:rPr>
          <w:rFonts w:eastAsia="Times New Roman" w:cs="Arial"/>
          <w:szCs w:val="22"/>
          <w:lang w:eastAsia="zh-CN"/>
        </w:rPr>
      </w:pPr>
      <w:r w:rsidRPr="00DF2D4F">
        <w:rPr>
          <w:rFonts w:eastAsia="Times New Roman" w:cs="Arial"/>
          <w:b/>
          <w:bCs/>
          <w:szCs w:val="22"/>
          <w:lang w:eastAsia="zh-CN"/>
        </w:rPr>
        <w:t>Time period constraints</w:t>
      </w:r>
      <w:r w:rsidRPr="00DF2D4F">
        <w:rPr>
          <w:rFonts w:eastAsia="Times New Roman" w:cs="Arial"/>
          <w:szCs w:val="22"/>
          <w:lang w:eastAsia="zh-CN"/>
        </w:rPr>
        <w:t>: Only the first year of the P2 phase was analysed. The limited follow-up window for drivers who obtained their P1 licence after mid-2021 meant that full P2 outcomes were not yet observable by the end of the study period.</w:t>
      </w:r>
    </w:p>
    <w:p w14:paraId="38C6693D" w14:textId="147B3B0D" w:rsidR="00577A3F" w:rsidRPr="00DF2D4F" w:rsidRDefault="00577A3F" w:rsidP="00203D1D">
      <w:pPr>
        <w:numPr>
          <w:ilvl w:val="0"/>
          <w:numId w:val="16"/>
        </w:numPr>
        <w:spacing w:before="100" w:beforeAutospacing="1" w:after="100" w:afterAutospacing="1"/>
        <w:rPr>
          <w:rFonts w:eastAsia="Times New Roman" w:cs="Arial"/>
          <w:szCs w:val="22"/>
          <w:lang w:eastAsia="zh-CN"/>
        </w:rPr>
      </w:pPr>
      <w:r w:rsidRPr="00DF2D4F">
        <w:rPr>
          <w:rFonts w:eastAsia="Times New Roman" w:cs="Arial"/>
          <w:b/>
          <w:bCs/>
          <w:szCs w:val="22"/>
          <w:lang w:eastAsia="zh-CN"/>
        </w:rPr>
        <w:t>Limited data quality around key interventions</w:t>
      </w:r>
      <w:r w:rsidRPr="00DF2D4F">
        <w:rPr>
          <w:rFonts w:eastAsia="Times New Roman" w:cs="Arial"/>
          <w:szCs w:val="22"/>
          <w:lang w:eastAsia="zh-CN"/>
        </w:rPr>
        <w:t>: For example, the three-month overlap between the old and new HPT made it difficult to cleanly evaluate the effect of this change</w:t>
      </w:r>
      <w:r w:rsidR="008A2F84">
        <w:rPr>
          <w:rFonts w:eastAsia="Times New Roman" w:cs="Arial"/>
          <w:szCs w:val="22"/>
          <w:lang w:eastAsia="zh-CN"/>
        </w:rPr>
        <w:t xml:space="preserve"> through being able to contrast those completing and not completing the test at changed timeframe in different time periods</w:t>
      </w:r>
      <w:r w:rsidRPr="00DF2D4F">
        <w:rPr>
          <w:rFonts w:eastAsia="Times New Roman" w:cs="Arial"/>
          <w:szCs w:val="22"/>
          <w:lang w:eastAsia="zh-CN"/>
        </w:rPr>
        <w:t>.</w:t>
      </w:r>
    </w:p>
    <w:p w14:paraId="2EC02D31" w14:textId="4573443E" w:rsidR="00577A3F" w:rsidRPr="00DF2D4F" w:rsidRDefault="00577A3F" w:rsidP="00203D1D">
      <w:pPr>
        <w:numPr>
          <w:ilvl w:val="0"/>
          <w:numId w:val="16"/>
        </w:numPr>
        <w:spacing w:before="100" w:beforeAutospacing="1" w:after="100" w:afterAutospacing="1"/>
        <w:rPr>
          <w:rFonts w:eastAsia="Times New Roman" w:cs="Arial"/>
          <w:szCs w:val="22"/>
          <w:lang w:eastAsia="zh-CN"/>
        </w:rPr>
      </w:pPr>
      <w:r w:rsidRPr="00DF2D4F">
        <w:rPr>
          <w:rFonts w:eastAsia="Times New Roman" w:cs="Arial"/>
          <w:b/>
          <w:bCs/>
          <w:szCs w:val="22"/>
          <w:lang w:eastAsia="zh-CN"/>
        </w:rPr>
        <w:t>Age-related differences</w:t>
      </w:r>
      <w:r w:rsidRPr="00DF2D4F">
        <w:rPr>
          <w:rFonts w:eastAsia="Times New Roman" w:cs="Arial"/>
          <w:szCs w:val="22"/>
          <w:lang w:eastAsia="zh-CN"/>
        </w:rPr>
        <w:t>: Older individuals in the novice driver group may inherently have lower crash risk, which could mask or inflate observed intervention effects.</w:t>
      </w:r>
      <w:r w:rsidR="008A2F84">
        <w:rPr>
          <w:rFonts w:eastAsia="Times New Roman" w:cs="Arial"/>
          <w:szCs w:val="22"/>
          <w:lang w:eastAsia="zh-CN"/>
        </w:rPr>
        <w:t xml:space="preserve"> Whilst age effects were controlled for generally, it was not possible to examine the interaction between learner and probationary licensing age and the impacts of the GLS changes being studied.</w:t>
      </w:r>
    </w:p>
    <w:p w14:paraId="1D927716" w14:textId="5817039C" w:rsidR="00577A3F" w:rsidRPr="00DF2D4F" w:rsidRDefault="00577A3F" w:rsidP="00203D1D">
      <w:pPr>
        <w:spacing w:before="100" w:beforeAutospacing="1" w:after="100" w:afterAutospacing="1"/>
        <w:rPr>
          <w:rFonts w:eastAsia="Times New Roman" w:cs="Arial"/>
          <w:szCs w:val="22"/>
          <w:lang w:eastAsia="zh-CN"/>
        </w:rPr>
      </w:pPr>
      <w:r w:rsidRPr="00DF2D4F">
        <w:rPr>
          <w:rFonts w:eastAsia="Times New Roman" w:cs="Arial"/>
          <w:szCs w:val="22"/>
          <w:lang w:eastAsia="zh-CN"/>
        </w:rPr>
        <w:t xml:space="preserve">Additionally, the study assumed that the C and CA licence types were equivalent, and it excluded P2 holders who did not progress through a P1 licence—an appropriate decision given the policy focus, but one that </w:t>
      </w:r>
      <w:r w:rsidR="008A2F84">
        <w:rPr>
          <w:rFonts w:eastAsia="Times New Roman" w:cs="Arial"/>
          <w:szCs w:val="22"/>
          <w:lang w:eastAsia="zh-CN"/>
        </w:rPr>
        <w:t xml:space="preserve">potentially </w:t>
      </w:r>
      <w:r w:rsidRPr="00DF2D4F">
        <w:rPr>
          <w:rFonts w:eastAsia="Times New Roman" w:cs="Arial"/>
          <w:szCs w:val="22"/>
          <w:lang w:eastAsia="zh-CN"/>
        </w:rPr>
        <w:t>narrows generalisability</w:t>
      </w:r>
      <w:r w:rsidR="008A2F84">
        <w:rPr>
          <w:rFonts w:eastAsia="Times New Roman" w:cs="Arial"/>
          <w:szCs w:val="22"/>
          <w:lang w:eastAsia="zh-CN"/>
        </w:rPr>
        <w:t xml:space="preserve"> beyond the younger novice cohort albeit noting the GLS requirements change for those over receiving a probationary licence over 25</w:t>
      </w:r>
      <w:r w:rsidRPr="00DF2D4F">
        <w:rPr>
          <w:rFonts w:eastAsia="Times New Roman" w:cs="Arial"/>
          <w:szCs w:val="22"/>
          <w:lang w:eastAsia="zh-CN"/>
        </w:rPr>
        <w:t>.</w:t>
      </w:r>
    </w:p>
    <w:p w14:paraId="5C86019C" w14:textId="6C948023" w:rsidR="00D77706" w:rsidRPr="00C121DD" w:rsidRDefault="00032DB7" w:rsidP="00D77706">
      <w:pPr>
        <w:pStyle w:val="Heading2"/>
        <w:rPr>
          <w:rFonts w:cs="Arial"/>
        </w:rPr>
      </w:pPr>
      <w:bookmarkStart w:id="102" w:name="_Toc208781035"/>
      <w:r>
        <w:rPr>
          <w:rFonts w:cs="Arial"/>
        </w:rPr>
        <w:t>8</w:t>
      </w:r>
      <w:r w:rsidR="00D77706" w:rsidRPr="00C121DD">
        <w:rPr>
          <w:rFonts w:cs="Arial"/>
        </w:rPr>
        <w:t>.4</w:t>
      </w:r>
      <w:r w:rsidR="00D77706" w:rsidRPr="00C121DD">
        <w:rPr>
          <w:rFonts w:cs="Arial"/>
        </w:rPr>
        <w:tab/>
      </w:r>
      <w:r w:rsidR="00A23F49">
        <w:rPr>
          <w:rFonts w:cs="Arial"/>
        </w:rPr>
        <w:t>F</w:t>
      </w:r>
      <w:r w:rsidR="00D77706" w:rsidRPr="00C121DD">
        <w:rPr>
          <w:rFonts w:cs="Arial"/>
        </w:rPr>
        <w:t>urther research</w:t>
      </w:r>
      <w:bookmarkEnd w:id="102"/>
    </w:p>
    <w:p w14:paraId="793DDC6B" w14:textId="77777777" w:rsidR="009E3FD7" w:rsidRPr="00E42BD5" w:rsidRDefault="009E3FD7" w:rsidP="00203D1D">
      <w:pPr>
        <w:spacing w:before="100" w:beforeAutospacing="1" w:after="100" w:afterAutospacing="1"/>
        <w:rPr>
          <w:rFonts w:eastAsia="Times New Roman" w:cs="Arial"/>
          <w:szCs w:val="22"/>
          <w:lang w:eastAsia="zh-CN"/>
        </w:rPr>
      </w:pPr>
      <w:r w:rsidRPr="00E42BD5">
        <w:rPr>
          <w:rFonts w:eastAsia="Times New Roman" w:cs="Arial"/>
          <w:szCs w:val="22"/>
          <w:lang w:eastAsia="zh-CN"/>
        </w:rPr>
        <w:t>While the results suggest beneficial effects of several GLS components, further research is warranted to validate and extend these findings:</w:t>
      </w:r>
    </w:p>
    <w:p w14:paraId="553DFD9D" w14:textId="77777777" w:rsidR="009E3FD7" w:rsidRPr="00E42BD5" w:rsidRDefault="009E3FD7" w:rsidP="00203D1D">
      <w:pPr>
        <w:numPr>
          <w:ilvl w:val="0"/>
          <w:numId w:val="17"/>
        </w:numPr>
        <w:spacing w:before="100" w:beforeAutospacing="1" w:after="100" w:afterAutospacing="1"/>
        <w:rPr>
          <w:rFonts w:eastAsia="Times New Roman" w:cs="Arial"/>
          <w:szCs w:val="22"/>
          <w:lang w:eastAsia="zh-CN"/>
        </w:rPr>
      </w:pPr>
      <w:r w:rsidRPr="00E42BD5">
        <w:rPr>
          <w:rFonts w:eastAsia="Times New Roman" w:cs="Arial"/>
          <w:b/>
          <w:bCs/>
          <w:szCs w:val="22"/>
          <w:lang w:eastAsia="zh-CN"/>
        </w:rPr>
        <w:t>Post-pandemic follow-up</w:t>
      </w:r>
      <w:r w:rsidRPr="00E42BD5">
        <w:rPr>
          <w:rFonts w:eastAsia="Times New Roman" w:cs="Arial"/>
          <w:szCs w:val="22"/>
          <w:lang w:eastAsia="zh-CN"/>
        </w:rPr>
        <w:t>: Many licensing cohorts were affected by COVID-19. A clearer picture of intervention effectiveness may emerge as pandemic-era drivers transition into later licensing stages and more data becomes available.</w:t>
      </w:r>
    </w:p>
    <w:p w14:paraId="622FD58A" w14:textId="7B73B814" w:rsidR="00EB5796" w:rsidRDefault="009E3FD7" w:rsidP="00203D1D">
      <w:pPr>
        <w:numPr>
          <w:ilvl w:val="0"/>
          <w:numId w:val="17"/>
        </w:numPr>
        <w:spacing w:before="100" w:beforeAutospacing="1" w:after="100" w:afterAutospacing="1"/>
        <w:rPr>
          <w:rFonts w:eastAsia="Times New Roman" w:cs="Arial"/>
          <w:szCs w:val="22"/>
          <w:lang w:eastAsia="zh-CN"/>
        </w:rPr>
      </w:pPr>
      <w:r w:rsidRPr="00EB5796">
        <w:rPr>
          <w:rFonts w:eastAsia="Times New Roman" w:cs="Arial"/>
          <w:b/>
          <w:bCs/>
          <w:szCs w:val="22"/>
          <w:lang w:eastAsia="zh-CN"/>
        </w:rPr>
        <w:t>Driving exposure</w:t>
      </w:r>
      <w:r w:rsidRPr="00EB5796">
        <w:rPr>
          <w:rFonts w:eastAsia="Times New Roman" w:cs="Arial"/>
          <w:szCs w:val="22"/>
          <w:lang w:eastAsia="zh-CN"/>
        </w:rPr>
        <w:t>: Future studies</w:t>
      </w:r>
      <w:r w:rsidR="00EB5796">
        <w:rPr>
          <w:rFonts w:eastAsia="Times New Roman" w:cs="Arial"/>
          <w:szCs w:val="22"/>
          <w:lang w:eastAsia="zh-CN"/>
        </w:rPr>
        <w:t xml:space="preserve"> could</w:t>
      </w:r>
      <w:r w:rsidRPr="00EB5796">
        <w:rPr>
          <w:rFonts w:eastAsia="Times New Roman" w:cs="Arial"/>
          <w:szCs w:val="22"/>
          <w:lang w:eastAsia="zh-CN"/>
        </w:rPr>
        <w:t xml:space="preserve"> </w:t>
      </w:r>
      <w:r w:rsidR="00EB5796" w:rsidRPr="00EB5796">
        <w:rPr>
          <w:rFonts w:eastAsia="Times New Roman" w:cs="Arial"/>
          <w:szCs w:val="22"/>
          <w:lang w:eastAsia="zh-CN"/>
        </w:rPr>
        <w:t xml:space="preserve">consider incorporating more detailed road use data, including where and how learners received </w:t>
      </w:r>
      <w:r w:rsidR="00515FBB">
        <w:rPr>
          <w:rFonts w:eastAsia="Times New Roman" w:cs="Arial"/>
          <w:szCs w:val="22"/>
          <w:lang w:eastAsia="zh-CN"/>
        </w:rPr>
        <w:t xml:space="preserve">supervised instruction as a </w:t>
      </w:r>
      <w:r w:rsidR="00515FBB">
        <w:rPr>
          <w:rFonts w:eastAsia="Times New Roman" w:cs="Arial"/>
          <w:szCs w:val="22"/>
          <w:lang w:eastAsia="zh-CN"/>
        </w:rPr>
        <w:lastRenderedPageBreak/>
        <w:t>learner</w:t>
      </w:r>
      <w:r w:rsidR="00EB5796" w:rsidRPr="00EB5796">
        <w:rPr>
          <w:rFonts w:eastAsia="Times New Roman" w:cs="Arial"/>
          <w:szCs w:val="22"/>
          <w:lang w:eastAsia="zh-CN"/>
        </w:rPr>
        <w:t xml:space="preserve">. Differences in </w:t>
      </w:r>
      <w:r w:rsidR="00515FBB">
        <w:rPr>
          <w:rFonts w:eastAsia="Times New Roman" w:cs="Arial"/>
          <w:szCs w:val="22"/>
          <w:lang w:eastAsia="zh-CN"/>
        </w:rPr>
        <w:t>learning</w:t>
      </w:r>
      <w:r w:rsidR="00EB5796" w:rsidRPr="00EB5796">
        <w:rPr>
          <w:rFonts w:eastAsia="Times New Roman" w:cs="Arial"/>
          <w:szCs w:val="22"/>
          <w:lang w:eastAsia="zh-CN"/>
        </w:rPr>
        <w:t xml:space="preserve"> environments (e.g., urban vs rural) may influence later driving performance, particularly when drivers encounter unfamiliar conditions. </w:t>
      </w:r>
    </w:p>
    <w:p w14:paraId="54F40732" w14:textId="0D43DB61" w:rsidR="009E3FD7" w:rsidRPr="00EB5796" w:rsidRDefault="00515FBB" w:rsidP="00203D1D">
      <w:pPr>
        <w:numPr>
          <w:ilvl w:val="0"/>
          <w:numId w:val="17"/>
        </w:numPr>
        <w:spacing w:before="100" w:beforeAutospacing="1" w:after="100" w:afterAutospacing="1"/>
        <w:rPr>
          <w:rFonts w:eastAsia="Times New Roman" w:cs="Arial"/>
          <w:szCs w:val="22"/>
          <w:lang w:eastAsia="zh-CN"/>
        </w:rPr>
      </w:pPr>
      <w:r>
        <w:rPr>
          <w:rFonts w:eastAsia="Times New Roman" w:cs="Arial"/>
          <w:b/>
          <w:bCs/>
          <w:szCs w:val="22"/>
          <w:lang w:eastAsia="zh-CN"/>
        </w:rPr>
        <w:t xml:space="preserve">Professional supervision </w:t>
      </w:r>
      <w:r w:rsidR="009E3FD7" w:rsidRPr="00EB5796">
        <w:rPr>
          <w:rFonts w:eastAsia="Times New Roman" w:cs="Arial"/>
          <w:b/>
          <w:bCs/>
          <w:szCs w:val="22"/>
          <w:lang w:eastAsia="zh-CN"/>
        </w:rPr>
        <w:t>use and behaviour</w:t>
      </w:r>
      <w:r w:rsidR="009E3FD7" w:rsidRPr="00EB5796">
        <w:rPr>
          <w:rFonts w:eastAsia="Times New Roman" w:cs="Arial"/>
          <w:szCs w:val="22"/>
          <w:lang w:eastAsia="zh-CN"/>
        </w:rPr>
        <w:t>: More nuanced information on the frequency and quality of professional driving instruction may help explain the protective effects seen with higher trainer supervision ratios.</w:t>
      </w:r>
    </w:p>
    <w:p w14:paraId="30C4FDFB" w14:textId="372E973C" w:rsidR="009E3FD7" w:rsidRPr="00E42BD5" w:rsidRDefault="00714504" w:rsidP="00203D1D">
      <w:pPr>
        <w:numPr>
          <w:ilvl w:val="0"/>
          <w:numId w:val="17"/>
        </w:numPr>
        <w:spacing w:before="100" w:beforeAutospacing="1" w:after="100" w:afterAutospacing="1"/>
        <w:rPr>
          <w:rFonts w:eastAsia="Times New Roman" w:cs="Arial"/>
          <w:szCs w:val="22"/>
          <w:lang w:eastAsia="zh-CN"/>
        </w:rPr>
      </w:pPr>
      <w:r>
        <w:rPr>
          <w:rFonts w:eastAsia="Times New Roman" w:cs="Arial"/>
          <w:b/>
          <w:bCs/>
          <w:szCs w:val="22"/>
          <w:lang w:eastAsia="zh-CN"/>
        </w:rPr>
        <w:t>Specific</w:t>
      </w:r>
      <w:r w:rsidR="009E3FD7" w:rsidRPr="00E42BD5">
        <w:rPr>
          <w:rFonts w:eastAsia="Times New Roman" w:cs="Arial"/>
          <w:b/>
          <w:bCs/>
          <w:szCs w:val="22"/>
          <w:lang w:eastAsia="zh-CN"/>
        </w:rPr>
        <w:t xml:space="preserve"> infringement analysis</w:t>
      </w:r>
      <w:r w:rsidR="009E3FD7" w:rsidRPr="00E42BD5">
        <w:rPr>
          <w:rFonts w:eastAsia="Times New Roman" w:cs="Arial"/>
          <w:szCs w:val="22"/>
          <w:lang w:eastAsia="zh-CN"/>
        </w:rPr>
        <w:t xml:space="preserve">: A deeper look into specific offence types </w:t>
      </w:r>
      <w:r w:rsidR="003D2CBC">
        <w:rPr>
          <w:rFonts w:eastAsia="Times New Roman" w:cs="Arial"/>
          <w:szCs w:val="22"/>
          <w:lang w:eastAsia="zh-CN"/>
        </w:rPr>
        <w:t xml:space="preserve">such as speeding, </w:t>
      </w:r>
      <w:r w:rsidR="009E3FD7" w:rsidRPr="00E42BD5">
        <w:rPr>
          <w:rFonts w:eastAsia="Times New Roman" w:cs="Arial"/>
          <w:szCs w:val="22"/>
          <w:lang w:eastAsia="zh-CN"/>
        </w:rPr>
        <w:t>may reveal distinct behavioural patterns and their association with crash risk.</w:t>
      </w:r>
    </w:p>
    <w:p w14:paraId="1050407B" w14:textId="77777777" w:rsidR="009E3FD7" w:rsidRDefault="009E3FD7" w:rsidP="00203D1D">
      <w:pPr>
        <w:numPr>
          <w:ilvl w:val="0"/>
          <w:numId w:val="17"/>
        </w:numPr>
        <w:spacing w:before="100" w:beforeAutospacing="1" w:after="100" w:afterAutospacing="1"/>
        <w:rPr>
          <w:rFonts w:eastAsia="Times New Roman" w:cs="Arial"/>
          <w:szCs w:val="22"/>
          <w:lang w:eastAsia="zh-CN"/>
        </w:rPr>
      </w:pPr>
      <w:r w:rsidRPr="00E42BD5">
        <w:rPr>
          <w:rFonts w:eastAsia="Times New Roman" w:cs="Arial"/>
          <w:b/>
          <w:bCs/>
          <w:szCs w:val="22"/>
          <w:lang w:eastAsia="zh-CN"/>
        </w:rPr>
        <w:t>Policy coverage</w:t>
      </w:r>
      <w:r w:rsidRPr="00E42BD5">
        <w:rPr>
          <w:rFonts w:eastAsia="Times New Roman" w:cs="Arial"/>
          <w:szCs w:val="22"/>
          <w:lang w:eastAsia="zh-CN"/>
        </w:rPr>
        <w:t>: Evaluation of exemption records and dual-mode logbook use (electronic and physical) would provide a more complete picture of compliance and experience.</w:t>
      </w:r>
    </w:p>
    <w:p w14:paraId="19E13C3F" w14:textId="13887816" w:rsidR="00EB5796" w:rsidRDefault="00EB5796" w:rsidP="00203D1D">
      <w:pPr>
        <w:numPr>
          <w:ilvl w:val="0"/>
          <w:numId w:val="17"/>
        </w:numPr>
        <w:spacing w:before="100" w:beforeAutospacing="1" w:after="100" w:afterAutospacing="1"/>
        <w:rPr>
          <w:rFonts w:eastAsia="Times New Roman" w:cs="Arial"/>
          <w:szCs w:val="22"/>
          <w:lang w:eastAsia="zh-CN"/>
        </w:rPr>
      </w:pPr>
      <w:r w:rsidRPr="00EB5796">
        <w:rPr>
          <w:rFonts w:eastAsia="Times New Roman" w:cs="Arial"/>
          <w:b/>
          <w:bCs/>
          <w:szCs w:val="22"/>
          <w:lang w:eastAsia="zh-CN"/>
        </w:rPr>
        <w:t xml:space="preserve">Inclusion of </w:t>
      </w:r>
      <w:r>
        <w:rPr>
          <w:rFonts w:eastAsia="Times New Roman" w:cs="Arial"/>
          <w:b/>
          <w:bCs/>
          <w:szCs w:val="22"/>
          <w:lang w:eastAsia="zh-CN"/>
        </w:rPr>
        <w:t>other</w:t>
      </w:r>
      <w:r w:rsidRPr="00EB5796">
        <w:rPr>
          <w:rFonts w:eastAsia="Times New Roman" w:cs="Arial"/>
          <w:b/>
          <w:bCs/>
          <w:szCs w:val="22"/>
          <w:lang w:eastAsia="zh-CN"/>
        </w:rPr>
        <w:t xml:space="preserve"> data sources</w:t>
      </w:r>
      <w:r>
        <w:rPr>
          <w:rFonts w:eastAsia="Times New Roman" w:cs="Arial"/>
          <w:szCs w:val="22"/>
          <w:lang w:eastAsia="zh-CN"/>
        </w:rPr>
        <w:t>:</w:t>
      </w:r>
      <w:r w:rsidRPr="00EB5796">
        <w:rPr>
          <w:rFonts w:eastAsia="Times New Roman" w:cs="Arial"/>
          <w:szCs w:val="22"/>
          <w:lang w:eastAsia="zh-CN"/>
        </w:rPr>
        <w:t xml:space="preserve"> </w:t>
      </w:r>
      <w:r w:rsidR="00F025C9" w:rsidRPr="00F025C9">
        <w:rPr>
          <w:rFonts w:eastAsia="Times New Roman" w:cs="Arial"/>
          <w:szCs w:val="22"/>
          <w:lang w:eastAsia="zh-CN"/>
        </w:rPr>
        <w:t>Supplementing crash data with sources such as insurance claims may help capture unreported incidents and provide a more accurate picture of actual driving exposure</w:t>
      </w:r>
      <w:r w:rsidR="002B5922">
        <w:rPr>
          <w:rFonts w:eastAsia="Times New Roman" w:cs="Arial"/>
          <w:szCs w:val="22"/>
          <w:lang w:eastAsia="zh-CN"/>
        </w:rPr>
        <w:t xml:space="preserve"> and minor crash involvement</w:t>
      </w:r>
      <w:r w:rsidR="00F025C9" w:rsidRPr="00F025C9">
        <w:rPr>
          <w:rFonts w:eastAsia="Times New Roman" w:cs="Arial"/>
          <w:szCs w:val="22"/>
          <w:lang w:eastAsia="zh-CN"/>
        </w:rPr>
        <w:t>.</w:t>
      </w:r>
    </w:p>
    <w:p w14:paraId="036EF6FB" w14:textId="72582B5A" w:rsidR="00CD0A9A" w:rsidRDefault="007C210F" w:rsidP="00203D1D">
      <w:pPr>
        <w:spacing w:before="100" w:beforeAutospacing="1" w:after="100" w:afterAutospacing="1"/>
        <w:rPr>
          <w:rFonts w:eastAsia="Times New Roman" w:cs="Arial"/>
          <w:szCs w:val="22"/>
          <w:lang w:eastAsia="zh-CN"/>
        </w:rPr>
      </w:pPr>
      <w:r w:rsidRPr="007C210F">
        <w:rPr>
          <w:rFonts w:eastAsia="Times New Roman" w:cs="Arial"/>
          <w:szCs w:val="22"/>
          <w:lang w:eastAsia="zh-CN"/>
        </w:rPr>
        <w:t xml:space="preserve">Moreover, while age, gender, and geographic factors were considered in this analysis, several other potential confounding factors were not accounted for due to the limitations of the available administrative data. For instance, socioeconomic status could influence access to resources like driving schools or safer vehicles, both of which may impact crash rates and adherence to road rules. Similarly, vehicle type and safety features could have a significant effect on crash severity. Factors such as driver attitudes toward risk, peer influence, and exposure to risky driving situations </w:t>
      </w:r>
      <w:r w:rsidR="003566A3">
        <w:rPr>
          <w:rFonts w:eastAsia="Times New Roman" w:cs="Arial"/>
          <w:szCs w:val="22"/>
          <w:lang w:eastAsia="zh-CN"/>
        </w:rPr>
        <w:t>are not</w:t>
      </w:r>
      <w:r w:rsidRPr="007C210F">
        <w:rPr>
          <w:rFonts w:eastAsia="Times New Roman" w:cs="Arial"/>
          <w:szCs w:val="22"/>
          <w:lang w:eastAsia="zh-CN"/>
        </w:rPr>
        <w:t xml:space="preserve"> captured in the administrative data but could contribute substantially to the observed outcomes. </w:t>
      </w:r>
      <w:r w:rsidR="00C84210" w:rsidRPr="00C84210">
        <w:rPr>
          <w:rFonts w:eastAsia="Times New Roman" w:cs="Arial"/>
          <w:szCs w:val="22"/>
          <w:lang w:eastAsia="zh-CN"/>
        </w:rPr>
        <w:t xml:space="preserve">These unmeasured confounders highlight the need for future studies that integrate more comprehensive data sources, such as </w:t>
      </w:r>
      <w:r w:rsidR="00AF2435" w:rsidRPr="00C84210">
        <w:rPr>
          <w:rFonts w:eastAsia="Times New Roman" w:cs="Arial"/>
          <w:szCs w:val="22"/>
          <w:lang w:eastAsia="zh-CN"/>
        </w:rPr>
        <w:t>behavioural</w:t>
      </w:r>
      <w:r w:rsidR="00C84210" w:rsidRPr="00C84210">
        <w:rPr>
          <w:rFonts w:eastAsia="Times New Roman" w:cs="Arial"/>
          <w:szCs w:val="22"/>
          <w:lang w:eastAsia="zh-CN"/>
        </w:rPr>
        <w:t xml:space="preserve"> data, vehicle information, or socioeconomic factors,</w:t>
      </w:r>
      <w:r w:rsidR="003566A3">
        <w:rPr>
          <w:rFonts w:eastAsia="Times New Roman" w:cs="Arial"/>
          <w:szCs w:val="22"/>
          <w:lang w:eastAsia="zh-CN"/>
        </w:rPr>
        <w:t xml:space="preserve"> if possible,</w:t>
      </w:r>
      <w:r w:rsidR="00C84210" w:rsidRPr="00C84210">
        <w:rPr>
          <w:rFonts w:eastAsia="Times New Roman" w:cs="Arial"/>
          <w:szCs w:val="22"/>
          <w:lang w:eastAsia="zh-CN"/>
        </w:rPr>
        <w:t xml:space="preserve"> to provide a fuller understanding of the factors influencing crash and infringement outcomes</w:t>
      </w:r>
      <w:r w:rsidRPr="007C210F">
        <w:rPr>
          <w:rFonts w:eastAsia="Times New Roman" w:cs="Arial"/>
          <w:szCs w:val="22"/>
          <w:lang w:eastAsia="zh-CN"/>
        </w:rPr>
        <w:t>.</w:t>
      </w:r>
    </w:p>
    <w:p w14:paraId="1C8E951F" w14:textId="3AF363AC" w:rsidR="00CD0A9A" w:rsidRPr="00E42BD5" w:rsidRDefault="00CD0A9A" w:rsidP="00203D1D">
      <w:pPr>
        <w:spacing w:before="100" w:beforeAutospacing="1" w:after="100" w:afterAutospacing="1"/>
        <w:rPr>
          <w:rFonts w:eastAsia="Times New Roman" w:cs="Arial"/>
          <w:szCs w:val="22"/>
          <w:lang w:eastAsia="zh-CN"/>
        </w:rPr>
      </w:pPr>
      <w:r>
        <w:t xml:space="preserve">It is </w:t>
      </w:r>
      <w:r w:rsidR="009F2302">
        <w:t xml:space="preserve">also </w:t>
      </w:r>
      <w:r>
        <w:t>important to recognize that GLS interventions may not be the sole contributors to the observed reductions in crash and infringement rates. Other road safety initiatives, such as national campaigns, local enforcement strategies, and educational outreach programs, could have played a role in enhancing driver safety among novice drivers.</w:t>
      </w:r>
      <w:r w:rsidR="003566A3">
        <w:t xml:space="preserve"> Whilst the use of a control group in the analysis goes some way to alleviating this bias, it assumes that the impact of these programs on novice drivers is the same as for more experienced drivers. </w:t>
      </w:r>
      <w:r>
        <w:t>The concurrent introduction of stricter road safety regulations or public health campaigns targeting youth could have contributed to shifting attitudes toward safe driving practices</w:t>
      </w:r>
      <w:r w:rsidR="003566A3">
        <w:t xml:space="preserve"> in novices more so than experienced drivers</w:t>
      </w:r>
      <w:r>
        <w:t>, thereby complementing the effects of the GLS. While this study primarily focuses on the GLS, the interplay of these various programs warrants further investigation to better understand their collective impact.</w:t>
      </w:r>
    </w:p>
    <w:p w14:paraId="0C207888" w14:textId="24C895CA" w:rsidR="009E3FD7" w:rsidRPr="00E42BD5" w:rsidRDefault="00B27F4E" w:rsidP="00203D1D">
      <w:pPr>
        <w:spacing w:before="100" w:beforeAutospacing="1" w:after="100" w:afterAutospacing="1"/>
        <w:rPr>
          <w:rFonts w:eastAsia="Times New Roman" w:cs="Arial"/>
          <w:szCs w:val="22"/>
          <w:lang w:eastAsia="zh-CN"/>
        </w:rPr>
      </w:pPr>
      <w:r>
        <w:rPr>
          <w:rFonts w:eastAsia="Times New Roman" w:cs="Arial"/>
          <w:szCs w:val="22"/>
          <w:lang w:eastAsia="zh-CN"/>
        </w:rPr>
        <w:t>Additionally</w:t>
      </w:r>
      <w:r w:rsidR="00166661" w:rsidRPr="00E42BD5">
        <w:rPr>
          <w:rFonts w:eastAsia="Times New Roman" w:cs="Arial"/>
          <w:szCs w:val="22"/>
          <w:lang w:eastAsia="zh-CN"/>
        </w:rPr>
        <w:t>, this study did not examine potential relationships between</w:t>
      </w:r>
      <w:r w:rsidR="003566A3">
        <w:rPr>
          <w:rFonts w:eastAsia="Times New Roman" w:cs="Arial"/>
          <w:szCs w:val="22"/>
          <w:lang w:eastAsia="zh-CN"/>
        </w:rPr>
        <w:t xml:space="preserve"> the different outcomes studied</w:t>
      </w:r>
      <w:r w:rsidR="00166661" w:rsidRPr="00E42BD5">
        <w:rPr>
          <w:rFonts w:eastAsia="Times New Roman" w:cs="Arial"/>
          <w:szCs w:val="22"/>
          <w:lang w:eastAsia="zh-CN"/>
        </w:rPr>
        <w:t>—such as crashes and severe infringements</w:t>
      </w:r>
      <w:r w:rsidR="003566A3">
        <w:rPr>
          <w:rFonts w:eastAsia="Times New Roman" w:cs="Arial"/>
          <w:szCs w:val="22"/>
          <w:lang w:eastAsia="zh-CN"/>
        </w:rPr>
        <w:t>- to establish a causal relationship between these</w:t>
      </w:r>
      <w:r w:rsidR="00166661" w:rsidRPr="00E42BD5">
        <w:rPr>
          <w:rFonts w:eastAsia="Times New Roman" w:cs="Arial"/>
          <w:szCs w:val="22"/>
          <w:lang w:eastAsia="zh-CN"/>
        </w:rPr>
        <w:t>. Certain infringement profiles may be associated with an elevated risk of crashing, suggesting the presence of shared underlying behavioural patterns. Future research could explore these connections to better understand risk profiles among novice drivers.</w:t>
      </w:r>
    </w:p>
    <w:p w14:paraId="25CC435B" w14:textId="380C1F0D" w:rsidR="0027284C" w:rsidRDefault="00B27F4E" w:rsidP="00203D1D">
      <w:pPr>
        <w:spacing w:before="100" w:beforeAutospacing="1" w:after="100" w:afterAutospacing="1"/>
        <w:rPr>
          <w:rFonts w:eastAsia="Times New Roman" w:cs="Arial"/>
          <w:szCs w:val="22"/>
          <w:lang w:eastAsia="zh-CN"/>
        </w:rPr>
      </w:pPr>
      <w:r>
        <w:rPr>
          <w:rFonts w:eastAsia="Times New Roman" w:cs="Arial"/>
          <w:szCs w:val="22"/>
          <w:lang w:eastAsia="zh-CN"/>
        </w:rPr>
        <w:lastRenderedPageBreak/>
        <w:t>Lastly, t</w:t>
      </w:r>
      <w:r w:rsidR="00E42BD5" w:rsidRPr="00E42BD5">
        <w:rPr>
          <w:rFonts w:eastAsia="Times New Roman" w:cs="Arial"/>
          <w:szCs w:val="22"/>
          <w:lang w:eastAsia="zh-CN"/>
        </w:rPr>
        <w:t xml:space="preserve">o further strengthen findings, </w:t>
      </w:r>
      <w:r w:rsidR="003566A3">
        <w:rPr>
          <w:rFonts w:eastAsia="Times New Roman" w:cs="Arial"/>
          <w:szCs w:val="22"/>
          <w:lang w:eastAsia="zh-CN"/>
        </w:rPr>
        <w:t>analysis</w:t>
      </w:r>
      <w:r w:rsidR="00E42BD5" w:rsidRPr="00E42BD5">
        <w:rPr>
          <w:rFonts w:eastAsia="Times New Roman" w:cs="Arial"/>
          <w:szCs w:val="22"/>
          <w:lang w:eastAsia="zh-CN"/>
        </w:rPr>
        <w:t xml:space="preserve"> across the full P2 phase is highly recommended</w:t>
      </w:r>
      <w:r w:rsidR="003566A3">
        <w:rPr>
          <w:rFonts w:eastAsia="Times New Roman" w:cs="Arial"/>
          <w:szCs w:val="22"/>
          <w:lang w:eastAsia="zh-CN"/>
        </w:rPr>
        <w:t>, particularly noting the high risks identified in first year P2 drivers</w:t>
      </w:r>
      <w:r w:rsidR="00E42BD5" w:rsidRPr="00E42BD5">
        <w:rPr>
          <w:rFonts w:eastAsia="Times New Roman" w:cs="Arial"/>
          <w:szCs w:val="22"/>
          <w:lang w:eastAsia="zh-CN"/>
        </w:rPr>
        <w:t>.</w:t>
      </w:r>
      <w:r w:rsidR="009550D5" w:rsidRPr="009550D5">
        <w:t xml:space="preserve"> </w:t>
      </w:r>
      <w:r w:rsidR="009550D5" w:rsidRPr="009550D5">
        <w:rPr>
          <w:rFonts w:eastAsia="Times New Roman" w:cs="Arial"/>
          <w:szCs w:val="22"/>
          <w:lang w:eastAsia="zh-CN"/>
        </w:rPr>
        <w:t>This will ensure that the full range of driver experiences and risks is accounted for, providing a more accurate assessment of the GLS’s long-term effects.</w:t>
      </w:r>
    </w:p>
    <w:p w14:paraId="58550573" w14:textId="052C1C71" w:rsidR="00D77706" w:rsidRPr="00C121DD" w:rsidRDefault="00032DB7" w:rsidP="00D77706">
      <w:pPr>
        <w:pStyle w:val="Heading2"/>
        <w:rPr>
          <w:rFonts w:cs="Arial"/>
        </w:rPr>
      </w:pPr>
      <w:bookmarkStart w:id="103" w:name="_Toc208781036"/>
      <w:r>
        <w:rPr>
          <w:rFonts w:cs="Arial"/>
        </w:rPr>
        <w:t>8</w:t>
      </w:r>
      <w:r w:rsidR="00D77706" w:rsidRPr="00C121DD">
        <w:rPr>
          <w:rFonts w:cs="Arial"/>
        </w:rPr>
        <w:t>.5</w:t>
      </w:r>
      <w:r w:rsidR="00D77706" w:rsidRPr="00C121DD">
        <w:rPr>
          <w:rFonts w:cs="Arial"/>
        </w:rPr>
        <w:tab/>
        <w:t xml:space="preserve"> </w:t>
      </w:r>
      <w:r w:rsidR="00C0762D" w:rsidRPr="00C121DD">
        <w:rPr>
          <w:rFonts w:cs="Arial"/>
        </w:rPr>
        <w:t>Data collection and data improvements</w:t>
      </w:r>
      <w:bookmarkEnd w:id="103"/>
    </w:p>
    <w:p w14:paraId="236FCBF3" w14:textId="77777777" w:rsidR="003D7BEB" w:rsidRPr="00C121DD" w:rsidRDefault="003D7BEB" w:rsidP="00203D1D">
      <w:pPr>
        <w:spacing w:before="100" w:beforeAutospacing="1" w:after="100" w:afterAutospacing="1"/>
        <w:rPr>
          <w:rFonts w:cs="Arial"/>
          <w:sz w:val="24"/>
          <w:lang w:eastAsia="zh-CN"/>
        </w:rPr>
      </w:pPr>
      <w:r w:rsidRPr="00C121DD">
        <w:rPr>
          <w:rFonts w:cs="Arial"/>
        </w:rPr>
        <w:t>This study benefited from access to extensive administrative datasets; however, several data quality and completeness issues were identified that should be addressed in future evaluations to enhance the validity and interpretability of findings.</w:t>
      </w:r>
    </w:p>
    <w:p w14:paraId="12EFE96B" w14:textId="77777777" w:rsidR="003D7BEB" w:rsidRPr="00C121DD" w:rsidRDefault="003D7BEB" w:rsidP="003D7BEB">
      <w:pPr>
        <w:pStyle w:val="Heading4"/>
        <w:rPr>
          <w:rFonts w:cs="Arial"/>
        </w:rPr>
      </w:pPr>
      <w:r w:rsidRPr="00C121DD">
        <w:rPr>
          <w:rFonts w:cs="Arial"/>
        </w:rPr>
        <w:t>Logbook Data Quality</w:t>
      </w:r>
    </w:p>
    <w:p w14:paraId="18DA73EF" w14:textId="77777777" w:rsidR="003D7BEB" w:rsidRPr="00C121DD" w:rsidRDefault="003D7BEB" w:rsidP="00203D1D">
      <w:pPr>
        <w:spacing w:before="100" w:beforeAutospacing="1" w:after="100" w:afterAutospacing="1"/>
        <w:rPr>
          <w:rFonts w:cs="Arial"/>
        </w:rPr>
      </w:pPr>
      <w:r w:rsidRPr="00C121DD">
        <w:rPr>
          <w:rFonts w:cs="Arial"/>
        </w:rPr>
        <w:t>The electronic learner logbook data presented multiple challenges:</w:t>
      </w:r>
    </w:p>
    <w:p w14:paraId="0F9E44EF" w14:textId="440FFC28" w:rsidR="003D7BEB" w:rsidRPr="00C121DD" w:rsidRDefault="003D7BEB" w:rsidP="00203D1D">
      <w:pPr>
        <w:numPr>
          <w:ilvl w:val="0"/>
          <w:numId w:val="9"/>
        </w:numPr>
        <w:spacing w:before="100" w:beforeAutospacing="1" w:after="100" w:afterAutospacing="1"/>
        <w:rPr>
          <w:rFonts w:cs="Arial"/>
        </w:rPr>
      </w:pPr>
      <w:r w:rsidRPr="00C121DD">
        <w:rPr>
          <w:rFonts w:cs="Arial"/>
        </w:rPr>
        <w:t xml:space="preserve">Some entries included implausible values, such as a single driving session reporting an excessive number of hours or odometer readings exceeding </w:t>
      </w:r>
      <w:r w:rsidR="003566A3">
        <w:rPr>
          <w:rFonts w:cs="Arial"/>
        </w:rPr>
        <w:t>9</w:t>
      </w:r>
      <w:r w:rsidRPr="00C121DD">
        <w:rPr>
          <w:rFonts w:cs="Arial"/>
        </w:rPr>
        <w:t>99,999, despite standard odometer formats being six digits.</w:t>
      </w:r>
    </w:p>
    <w:p w14:paraId="45C745A3" w14:textId="6021026D" w:rsidR="003D7BEB" w:rsidRPr="00C121DD" w:rsidRDefault="003D7BEB" w:rsidP="00203D1D">
      <w:pPr>
        <w:numPr>
          <w:ilvl w:val="0"/>
          <w:numId w:val="9"/>
        </w:numPr>
        <w:spacing w:before="100" w:beforeAutospacing="1" w:after="100" w:afterAutospacing="1"/>
        <w:rPr>
          <w:rFonts w:cs="Arial"/>
        </w:rPr>
      </w:pPr>
      <w:r w:rsidRPr="00C121DD">
        <w:rPr>
          <w:rFonts w:cs="Arial"/>
        </w:rPr>
        <w:t>There were instances where the total logged hours were below the required 100</w:t>
      </w:r>
      <w:r w:rsidR="003566A3">
        <w:rPr>
          <w:rFonts w:cs="Arial"/>
        </w:rPr>
        <w:t xml:space="preserve"> or 80 hours (for those with 10 hours of professional instruction)</w:t>
      </w:r>
      <w:r w:rsidRPr="00C121DD">
        <w:rPr>
          <w:rFonts w:cs="Arial"/>
        </w:rPr>
        <w:t xml:space="preserve"> yet the individual had still progressed to a provisional licence.</w:t>
      </w:r>
      <w:r w:rsidR="003566A3">
        <w:rPr>
          <w:rFonts w:cs="Arial"/>
        </w:rPr>
        <w:t xml:space="preserve"> It was not possible to assess if the requirements of supervised driving had been met.</w:t>
      </w:r>
    </w:p>
    <w:p w14:paraId="08C75CA1" w14:textId="18A02B7E" w:rsidR="003D7BEB" w:rsidRPr="00C121DD" w:rsidRDefault="003D7BEB" w:rsidP="00203D1D">
      <w:pPr>
        <w:numPr>
          <w:ilvl w:val="0"/>
          <w:numId w:val="9"/>
        </w:numPr>
        <w:spacing w:before="100" w:beforeAutospacing="1" w:after="100" w:afterAutospacing="1"/>
        <w:rPr>
          <w:rFonts w:cs="Arial"/>
        </w:rPr>
      </w:pPr>
      <w:r w:rsidRPr="00C121DD">
        <w:rPr>
          <w:rFonts w:cs="Arial"/>
        </w:rPr>
        <w:t>Log</w:t>
      </w:r>
      <w:r w:rsidR="003566A3">
        <w:rPr>
          <w:rFonts w:cs="Arial"/>
        </w:rPr>
        <w:t>book</w:t>
      </w:r>
      <w:r w:rsidRPr="00C121DD">
        <w:rPr>
          <w:rFonts w:cs="Arial"/>
        </w:rPr>
        <w:t xml:space="preserve"> entries were recorded on dates after the driver had already obtained their P1 licence, suggesting possible retrospective or erroneous entries.</w:t>
      </w:r>
    </w:p>
    <w:p w14:paraId="63393ADE" w14:textId="77777777" w:rsidR="003D7BEB" w:rsidRPr="00C121DD" w:rsidRDefault="003D7BEB" w:rsidP="00203D1D">
      <w:pPr>
        <w:numPr>
          <w:ilvl w:val="0"/>
          <w:numId w:val="9"/>
        </w:numPr>
        <w:spacing w:before="100" w:beforeAutospacing="1" w:after="100" w:afterAutospacing="1"/>
        <w:rPr>
          <w:rFonts w:cs="Arial"/>
        </w:rPr>
      </w:pPr>
      <w:r w:rsidRPr="00C121DD">
        <w:rPr>
          <w:rFonts w:cs="Arial"/>
        </w:rPr>
        <w:t>There was no clear validation mechanism to identify whether entries had been artificially inflated or backdated.</w:t>
      </w:r>
    </w:p>
    <w:p w14:paraId="3F0D11DC" w14:textId="7B40B3ED" w:rsidR="00F329C7" w:rsidRDefault="003D7BEB" w:rsidP="00203D1D">
      <w:pPr>
        <w:numPr>
          <w:ilvl w:val="0"/>
          <w:numId w:val="9"/>
        </w:numPr>
        <w:spacing w:before="100" w:beforeAutospacing="1" w:after="100" w:afterAutospacing="1"/>
        <w:rPr>
          <w:rFonts w:cs="Arial"/>
        </w:rPr>
      </w:pPr>
      <w:r w:rsidRPr="00F329C7">
        <w:rPr>
          <w:rFonts w:cs="Arial"/>
        </w:rPr>
        <w:t>Currently, there is no information about drivers who used physical logbooks. It was assumed that individuals missing from the electronic logbook dataset used a physical version, but hybrid use (electronic plus physical) cannot be ruled out. In such cases, cumulative entries may appear as a single large log event in the electronic dataset</w:t>
      </w:r>
      <w:r w:rsidR="003566A3">
        <w:rPr>
          <w:rFonts w:cs="Arial"/>
        </w:rPr>
        <w:t xml:space="preserve"> or this might explain the under recording of hours in the ele</w:t>
      </w:r>
      <w:r w:rsidR="009F209D">
        <w:rPr>
          <w:rFonts w:cs="Arial"/>
        </w:rPr>
        <w:t>ctronic logbook.</w:t>
      </w:r>
    </w:p>
    <w:p w14:paraId="0161EC89" w14:textId="7C438B12" w:rsidR="00F329C7" w:rsidRPr="00F329C7" w:rsidRDefault="00F329C7" w:rsidP="00203D1D">
      <w:pPr>
        <w:numPr>
          <w:ilvl w:val="0"/>
          <w:numId w:val="9"/>
        </w:numPr>
        <w:spacing w:before="100" w:beforeAutospacing="1" w:after="100" w:afterAutospacing="1"/>
        <w:rPr>
          <w:rFonts w:cs="Arial"/>
        </w:rPr>
      </w:pPr>
      <w:r w:rsidRPr="00F329C7">
        <w:rPr>
          <w:rFonts w:cs="Arial"/>
        </w:rPr>
        <w:t>Exemption</w:t>
      </w:r>
      <w:r w:rsidR="009F209D">
        <w:rPr>
          <w:rFonts w:cs="Arial"/>
        </w:rPr>
        <w:t>s</w:t>
      </w:r>
      <w:r w:rsidRPr="00F329C7">
        <w:rPr>
          <w:rFonts w:cs="Arial"/>
        </w:rPr>
        <w:t xml:space="preserve"> data were not available, making it unclear which drivers were exempted from specific GLS components and for what reasons.</w:t>
      </w:r>
    </w:p>
    <w:p w14:paraId="4396003E" w14:textId="2E515621" w:rsidR="003D7BEB" w:rsidRPr="00C121DD" w:rsidRDefault="003D7BEB" w:rsidP="003D7BEB">
      <w:pPr>
        <w:spacing w:before="100" w:beforeAutospacing="1" w:after="100" w:afterAutospacing="1"/>
        <w:rPr>
          <w:rFonts w:cs="Arial"/>
        </w:rPr>
      </w:pPr>
      <w:r w:rsidRPr="00C121DD">
        <w:rPr>
          <w:rFonts w:cs="Arial"/>
        </w:rPr>
        <w:t>To ensure better data quality in future studies, the development of business rules for automated logbook entry validation is strongly recommended. These rules should flag implausible entries (e.g., excessive session durations, inconsistent date sequences, incomplete required hours) and verify odometer logic across entries.</w:t>
      </w:r>
    </w:p>
    <w:p w14:paraId="6C9425A2" w14:textId="77777777" w:rsidR="003D7BEB" w:rsidRPr="00C121DD" w:rsidRDefault="003D7BEB" w:rsidP="003D7BEB">
      <w:pPr>
        <w:pStyle w:val="Heading4"/>
        <w:rPr>
          <w:rFonts w:cs="Arial"/>
        </w:rPr>
      </w:pPr>
      <w:r w:rsidRPr="00C121DD">
        <w:rPr>
          <w:rFonts w:cs="Arial"/>
        </w:rPr>
        <w:t>PrepL and HPT Data Issues</w:t>
      </w:r>
    </w:p>
    <w:p w14:paraId="0A74B343" w14:textId="77777777" w:rsidR="003D7BEB" w:rsidRPr="00C121DD" w:rsidRDefault="003D7BEB" w:rsidP="00203D1D">
      <w:pPr>
        <w:spacing w:before="100" w:beforeAutospacing="1" w:after="100" w:afterAutospacing="1"/>
        <w:rPr>
          <w:rFonts w:cs="Arial"/>
        </w:rPr>
      </w:pPr>
      <w:r w:rsidRPr="00C121DD">
        <w:rPr>
          <w:rFonts w:cs="Arial"/>
        </w:rPr>
        <w:t>Several limitations were observed in the PrepL dataset:</w:t>
      </w:r>
    </w:p>
    <w:p w14:paraId="3A0DCB1C" w14:textId="77777777" w:rsidR="003D7BEB" w:rsidRPr="00C121DD" w:rsidRDefault="003D7BEB" w:rsidP="00203D1D">
      <w:pPr>
        <w:numPr>
          <w:ilvl w:val="0"/>
          <w:numId w:val="10"/>
        </w:numPr>
        <w:spacing w:before="100" w:beforeAutospacing="1" w:after="100" w:afterAutospacing="1"/>
        <w:rPr>
          <w:rFonts w:cs="Arial"/>
        </w:rPr>
      </w:pPr>
      <w:r w:rsidRPr="00C121DD">
        <w:rPr>
          <w:rFonts w:cs="Arial"/>
        </w:rPr>
        <w:t>Multiple completion records for the same individual were present, with no documentation of the reason or differentiation between multiple attempts and re-certification.</w:t>
      </w:r>
    </w:p>
    <w:p w14:paraId="3E35CCBC" w14:textId="77777777" w:rsidR="003D7BEB" w:rsidRPr="00C121DD" w:rsidRDefault="003D7BEB" w:rsidP="00203D1D">
      <w:pPr>
        <w:numPr>
          <w:ilvl w:val="0"/>
          <w:numId w:val="10"/>
        </w:numPr>
        <w:spacing w:before="100" w:beforeAutospacing="1" w:after="100" w:afterAutospacing="1"/>
        <w:rPr>
          <w:rFonts w:cs="Arial"/>
        </w:rPr>
      </w:pPr>
      <w:r w:rsidRPr="00C121DD">
        <w:rPr>
          <w:rFonts w:cs="Arial"/>
        </w:rPr>
        <w:lastRenderedPageBreak/>
        <w:t>The number of failed attempts before a successful pass was not recorded.</w:t>
      </w:r>
    </w:p>
    <w:p w14:paraId="30FC20CA" w14:textId="77777777" w:rsidR="003D7BEB" w:rsidRPr="00C121DD" w:rsidRDefault="003D7BEB" w:rsidP="00203D1D">
      <w:pPr>
        <w:numPr>
          <w:ilvl w:val="0"/>
          <w:numId w:val="10"/>
        </w:numPr>
        <w:spacing w:before="100" w:beforeAutospacing="1" w:after="100" w:afterAutospacing="1"/>
        <w:rPr>
          <w:rFonts w:cs="Arial"/>
        </w:rPr>
      </w:pPr>
      <w:r w:rsidRPr="00C121DD">
        <w:rPr>
          <w:rFonts w:cs="Arial"/>
        </w:rPr>
        <w:t>There was no distinction between residential and business account usage, and it is unclear whether some multiple completions occurred through business-managed group access.</w:t>
      </w:r>
    </w:p>
    <w:p w14:paraId="744293D1" w14:textId="463B3B08" w:rsidR="00127FB0" w:rsidRPr="00127FB0" w:rsidRDefault="003D7BEB" w:rsidP="00203D1D">
      <w:pPr>
        <w:numPr>
          <w:ilvl w:val="0"/>
          <w:numId w:val="10"/>
        </w:numPr>
        <w:spacing w:before="100" w:beforeAutospacing="1" w:after="100" w:afterAutospacing="1"/>
        <w:rPr>
          <w:rFonts w:eastAsia="Times New Roman" w:cs="Arial"/>
          <w:sz w:val="24"/>
          <w:szCs w:val="24"/>
          <w:lang w:eastAsia="zh-CN"/>
        </w:rPr>
      </w:pPr>
      <w:r w:rsidRPr="00127FB0">
        <w:rPr>
          <w:rFonts w:cs="Arial"/>
        </w:rPr>
        <w:t>PrepL-S data were unusable at the individual level due to the absence of recorded indication of actual course completion (e.g., whether the content was watched or completed).</w:t>
      </w:r>
    </w:p>
    <w:p w14:paraId="627A56E8" w14:textId="0794D881" w:rsidR="00127FB0" w:rsidRPr="00127FB0" w:rsidRDefault="00127FB0" w:rsidP="00203D1D">
      <w:pPr>
        <w:numPr>
          <w:ilvl w:val="0"/>
          <w:numId w:val="10"/>
        </w:numPr>
        <w:spacing w:before="100" w:beforeAutospacing="1" w:after="100" w:afterAutospacing="1"/>
        <w:rPr>
          <w:rFonts w:eastAsia="Times New Roman" w:cs="Arial"/>
          <w:szCs w:val="22"/>
          <w:lang w:eastAsia="zh-CN"/>
        </w:rPr>
      </w:pPr>
      <w:r w:rsidRPr="00127FB0">
        <w:rPr>
          <w:rFonts w:eastAsia="Times New Roman" w:cs="Arial"/>
          <w:szCs w:val="22"/>
          <w:lang w:eastAsia="zh-CN"/>
        </w:rPr>
        <w:t>PrepL-S records could not be linked to the learner drivers they supervised, limiting the ability to assess supervisory impact.</w:t>
      </w:r>
    </w:p>
    <w:p w14:paraId="5728BF52" w14:textId="6E294C64" w:rsidR="003D7BEB" w:rsidRPr="00C121DD" w:rsidRDefault="003D7BEB" w:rsidP="00203D1D">
      <w:pPr>
        <w:spacing w:before="100" w:beforeAutospacing="1" w:after="100" w:afterAutospacing="1"/>
        <w:rPr>
          <w:rFonts w:cs="Arial"/>
        </w:rPr>
      </w:pPr>
      <w:r w:rsidRPr="00C121DD">
        <w:rPr>
          <w:rFonts w:cs="Arial"/>
        </w:rPr>
        <w:t xml:space="preserve">Similarly, the HPT data lacked a specific identifier to distinguish between the old and new versions of the test. Currently, the completion date </w:t>
      </w:r>
      <w:r w:rsidR="009F209D">
        <w:rPr>
          <w:rFonts w:cs="Arial"/>
        </w:rPr>
        <w:t>was</w:t>
      </w:r>
      <w:r w:rsidRPr="00C121DD">
        <w:rPr>
          <w:rFonts w:cs="Arial"/>
        </w:rPr>
        <w:t xml:space="preserve"> used as a proxy, which may introduce misclassification, particularly during the short transition window between the two versions.</w:t>
      </w:r>
    </w:p>
    <w:p w14:paraId="51409AA2" w14:textId="77777777" w:rsidR="003D7BEB" w:rsidRPr="00C121DD" w:rsidRDefault="003D7BEB" w:rsidP="00203D1D">
      <w:pPr>
        <w:pStyle w:val="Heading4"/>
        <w:jc w:val="both"/>
        <w:rPr>
          <w:rFonts w:cs="Arial"/>
        </w:rPr>
      </w:pPr>
      <w:r w:rsidRPr="00C121DD">
        <w:rPr>
          <w:rFonts w:cs="Arial"/>
        </w:rPr>
        <w:t>Infringement Data Challenges</w:t>
      </w:r>
    </w:p>
    <w:p w14:paraId="36791DA2" w14:textId="77777777" w:rsidR="003D7BEB" w:rsidRPr="00C121DD" w:rsidRDefault="003D7BEB" w:rsidP="00203D1D">
      <w:pPr>
        <w:spacing w:before="100" w:beforeAutospacing="1" w:after="100" w:afterAutospacing="1"/>
        <w:rPr>
          <w:rFonts w:cs="Arial"/>
        </w:rPr>
      </w:pPr>
      <w:r w:rsidRPr="00C121DD">
        <w:rPr>
          <w:rFonts w:cs="Arial"/>
        </w:rPr>
        <w:t>The infringement dataset was also affected by several data limitations:</w:t>
      </w:r>
    </w:p>
    <w:p w14:paraId="5F728F17" w14:textId="77777777" w:rsidR="003D7BEB" w:rsidRPr="00C121DD" w:rsidRDefault="003D7BEB" w:rsidP="00203D1D">
      <w:pPr>
        <w:numPr>
          <w:ilvl w:val="0"/>
          <w:numId w:val="11"/>
        </w:numPr>
        <w:spacing w:before="100" w:beforeAutospacing="1" w:after="100" w:afterAutospacing="1"/>
        <w:rPr>
          <w:rFonts w:cs="Arial"/>
        </w:rPr>
      </w:pPr>
      <w:r w:rsidRPr="00C121DD">
        <w:rPr>
          <w:rFonts w:cs="Arial"/>
        </w:rPr>
        <w:t>Many offence descriptions were recorded as free text or under codes that changed over time, complicating consistent categorisation.</w:t>
      </w:r>
    </w:p>
    <w:p w14:paraId="48E84AE2" w14:textId="77777777" w:rsidR="003D7BEB" w:rsidRPr="00C121DD" w:rsidRDefault="003D7BEB" w:rsidP="00203D1D">
      <w:pPr>
        <w:numPr>
          <w:ilvl w:val="0"/>
          <w:numId w:val="11"/>
        </w:numPr>
        <w:spacing w:before="100" w:beforeAutospacing="1" w:after="100" w:afterAutospacing="1"/>
        <w:rPr>
          <w:rFonts w:cs="Arial"/>
        </w:rPr>
      </w:pPr>
      <w:r w:rsidRPr="00C121DD">
        <w:rPr>
          <w:rFonts w:cs="Arial"/>
        </w:rPr>
        <w:t>Fine amounts and penalty thresholds evolved over the study period, requiring assumptions for severity classifications (e.g., using a threshold of $161.30 for defining a severe fine).</w:t>
      </w:r>
    </w:p>
    <w:p w14:paraId="128D9EAA" w14:textId="77777777" w:rsidR="003D7BEB" w:rsidRPr="00C121DD" w:rsidRDefault="003D7BEB" w:rsidP="00203D1D">
      <w:pPr>
        <w:numPr>
          <w:ilvl w:val="0"/>
          <w:numId w:val="11"/>
        </w:numPr>
        <w:spacing w:before="100" w:beforeAutospacing="1" w:after="100" w:afterAutospacing="1"/>
        <w:rPr>
          <w:rFonts w:cs="Arial"/>
        </w:rPr>
      </w:pPr>
      <w:r w:rsidRPr="00C121DD">
        <w:rPr>
          <w:rFonts w:cs="Arial"/>
        </w:rPr>
        <w:t>There were difficulties in distinguishing court-imposed infringements or interpreting demerit point reductions due to variability in formatting and inconsistent recording practices.</w:t>
      </w:r>
    </w:p>
    <w:p w14:paraId="5E0C9C13" w14:textId="77777777" w:rsidR="003D7BEB" w:rsidRPr="00C121DD" w:rsidRDefault="003D7BEB" w:rsidP="00203D1D">
      <w:pPr>
        <w:spacing w:before="100" w:beforeAutospacing="1" w:after="100" w:afterAutospacing="1"/>
        <w:rPr>
          <w:rFonts w:cs="Arial"/>
        </w:rPr>
      </w:pPr>
      <w:r w:rsidRPr="00C121DD">
        <w:rPr>
          <w:rFonts w:cs="Arial"/>
        </w:rPr>
        <w:t>Future improvements in infringement data would benefit from:</w:t>
      </w:r>
    </w:p>
    <w:p w14:paraId="24CC6736" w14:textId="77777777" w:rsidR="003D7BEB" w:rsidRPr="00C121DD" w:rsidRDefault="003D7BEB" w:rsidP="00203D1D">
      <w:pPr>
        <w:numPr>
          <w:ilvl w:val="0"/>
          <w:numId w:val="12"/>
        </w:numPr>
        <w:spacing w:before="100" w:beforeAutospacing="1" w:after="100" w:afterAutospacing="1"/>
        <w:rPr>
          <w:rFonts w:cs="Arial"/>
        </w:rPr>
      </w:pPr>
      <w:r w:rsidRPr="00C121DD">
        <w:rPr>
          <w:rFonts w:cs="Arial"/>
        </w:rPr>
        <w:t>Standardised coding across time for offence types and severity</w:t>
      </w:r>
    </w:p>
    <w:p w14:paraId="50A04215" w14:textId="77777777" w:rsidR="003D7BEB" w:rsidRPr="00C121DD" w:rsidRDefault="003D7BEB" w:rsidP="00203D1D">
      <w:pPr>
        <w:numPr>
          <w:ilvl w:val="0"/>
          <w:numId w:val="12"/>
        </w:numPr>
        <w:spacing w:before="100" w:beforeAutospacing="1" w:after="100" w:afterAutospacing="1"/>
        <w:rPr>
          <w:rFonts w:cs="Arial"/>
        </w:rPr>
      </w:pPr>
      <w:r w:rsidRPr="00C121DD">
        <w:rPr>
          <w:rFonts w:cs="Arial"/>
        </w:rPr>
        <w:t>Consistent recording of demerit points and fine amounts</w:t>
      </w:r>
    </w:p>
    <w:p w14:paraId="2F13F3B3" w14:textId="77777777" w:rsidR="003D7BEB" w:rsidRPr="00C121DD" w:rsidRDefault="003D7BEB" w:rsidP="00203D1D">
      <w:pPr>
        <w:numPr>
          <w:ilvl w:val="0"/>
          <w:numId w:val="12"/>
        </w:numPr>
        <w:spacing w:before="100" w:beforeAutospacing="1" w:after="100" w:afterAutospacing="1"/>
        <w:rPr>
          <w:rFonts w:cs="Arial"/>
        </w:rPr>
      </w:pPr>
      <w:r w:rsidRPr="00C121DD">
        <w:rPr>
          <w:rFonts w:cs="Arial"/>
        </w:rPr>
        <w:t>Structured metadata indicating whether an infringement was finalised in court or subject to appeal</w:t>
      </w:r>
    </w:p>
    <w:p w14:paraId="2B78EC3A" w14:textId="77777777" w:rsidR="003D7BEB" w:rsidRPr="00C121DD" w:rsidRDefault="003D7BEB" w:rsidP="00203D1D">
      <w:pPr>
        <w:pStyle w:val="Heading4"/>
        <w:jc w:val="both"/>
        <w:rPr>
          <w:rFonts w:cs="Arial"/>
        </w:rPr>
      </w:pPr>
      <w:r w:rsidRPr="00C121DD">
        <w:rPr>
          <w:rFonts w:cs="Arial"/>
        </w:rPr>
        <w:t>Demographic and Licence Data Gaps</w:t>
      </w:r>
    </w:p>
    <w:p w14:paraId="590B2A83" w14:textId="77777777" w:rsidR="003D7BEB" w:rsidRPr="00C121DD" w:rsidRDefault="003D7BEB" w:rsidP="00203D1D">
      <w:pPr>
        <w:numPr>
          <w:ilvl w:val="0"/>
          <w:numId w:val="13"/>
        </w:numPr>
        <w:spacing w:before="100" w:beforeAutospacing="1" w:after="100" w:afterAutospacing="1"/>
        <w:rPr>
          <w:rFonts w:cs="Arial"/>
        </w:rPr>
      </w:pPr>
      <w:r w:rsidRPr="00C121DD">
        <w:rPr>
          <w:rFonts w:cs="Arial"/>
        </w:rPr>
        <w:t>A small number of records contained clearly invalid postcodes (e.g., values less than 1), which may reflect data entry errors or placeholder values.</w:t>
      </w:r>
    </w:p>
    <w:p w14:paraId="1C6ABB55" w14:textId="77777777" w:rsidR="003D7BEB" w:rsidRPr="00C121DD" w:rsidRDefault="003D7BEB" w:rsidP="00203D1D">
      <w:pPr>
        <w:numPr>
          <w:ilvl w:val="0"/>
          <w:numId w:val="13"/>
        </w:numPr>
        <w:spacing w:before="100" w:beforeAutospacing="1" w:after="100" w:afterAutospacing="1"/>
        <w:rPr>
          <w:rFonts w:cs="Arial"/>
        </w:rPr>
      </w:pPr>
      <w:r w:rsidRPr="00C121DD">
        <w:rPr>
          <w:rFonts w:cs="Arial"/>
        </w:rPr>
        <w:t>No data were available to determine whether an address was residential or business, which could affect assumptions about typical driving patterns and exposure.</w:t>
      </w:r>
    </w:p>
    <w:p w14:paraId="45A17A41" w14:textId="236C04D7" w:rsidR="003D7BEB" w:rsidRDefault="003D7BEB" w:rsidP="00203D1D">
      <w:pPr>
        <w:numPr>
          <w:ilvl w:val="0"/>
          <w:numId w:val="13"/>
        </w:numPr>
        <w:spacing w:before="100" w:beforeAutospacing="1" w:after="100" w:afterAutospacing="1"/>
        <w:rPr>
          <w:rFonts w:cs="Arial"/>
        </w:rPr>
      </w:pPr>
      <w:r w:rsidRPr="00C121DD">
        <w:rPr>
          <w:rFonts w:cs="Arial"/>
        </w:rPr>
        <w:t xml:space="preserve">Inconsistencies in licensing progression were noted — for example, some individuals transitioned from a C to a CA licence, a pathway that should technically </w:t>
      </w:r>
      <w:r w:rsidRPr="00C121DD">
        <w:rPr>
          <w:rFonts w:cs="Arial"/>
        </w:rPr>
        <w:lastRenderedPageBreak/>
        <w:t xml:space="preserve">occur </w:t>
      </w:r>
      <w:r w:rsidR="009F209D">
        <w:rPr>
          <w:rFonts w:cs="Arial"/>
        </w:rPr>
        <w:t xml:space="preserve">only </w:t>
      </w:r>
      <w:r w:rsidRPr="00C121DD">
        <w:rPr>
          <w:rFonts w:cs="Arial"/>
        </w:rPr>
        <w:t>in reverse. For the purpose of this study, C and CA were considered equivalent to ensure consistency.</w:t>
      </w:r>
    </w:p>
    <w:p w14:paraId="257CE315" w14:textId="358D146A" w:rsidR="00CF0518" w:rsidRDefault="00CF0518" w:rsidP="00203D1D">
      <w:pPr>
        <w:numPr>
          <w:ilvl w:val="0"/>
          <w:numId w:val="13"/>
        </w:numPr>
        <w:spacing w:before="100" w:beforeAutospacing="1" w:after="100" w:afterAutospacing="1"/>
        <w:rPr>
          <w:rFonts w:cs="Arial"/>
        </w:rPr>
      </w:pPr>
      <w:r>
        <w:t>Potential concerns exist regarding the accuracy of licence expiry date records. The number of drivers recorded as entering their second six months on a P1 licence between October 2021 and August 2023 was notably lower than expected. A return to typical numbers was observed from September 2023 onward. It is assumed that P1 drivers who should have been in their second six months during the low-record period were present, but not correctly captured due to data issues.</w:t>
      </w:r>
    </w:p>
    <w:p w14:paraId="5EDBE94D" w14:textId="77777777" w:rsidR="003D7BEB" w:rsidRPr="00C121DD" w:rsidRDefault="003D7BEB" w:rsidP="00203D1D">
      <w:pPr>
        <w:pStyle w:val="Heading4"/>
        <w:jc w:val="both"/>
        <w:rPr>
          <w:rFonts w:cs="Arial"/>
        </w:rPr>
      </w:pPr>
      <w:r w:rsidRPr="00C121DD">
        <w:rPr>
          <w:rFonts w:cs="Arial"/>
        </w:rPr>
        <w:t>Missing Data on Exemptions and Driving Exposure</w:t>
      </w:r>
    </w:p>
    <w:p w14:paraId="35921912" w14:textId="77777777" w:rsidR="003D7BEB" w:rsidRPr="00C121DD" w:rsidRDefault="003D7BEB" w:rsidP="00203D1D">
      <w:pPr>
        <w:numPr>
          <w:ilvl w:val="0"/>
          <w:numId w:val="14"/>
        </w:numPr>
        <w:spacing w:before="100" w:beforeAutospacing="1" w:after="100" w:afterAutospacing="1"/>
        <w:rPr>
          <w:rFonts w:cs="Arial"/>
        </w:rPr>
      </w:pPr>
      <w:r w:rsidRPr="00C121DD">
        <w:rPr>
          <w:rFonts w:cs="Arial"/>
        </w:rPr>
        <w:t>No records were available on licence exemptions or how many hours of driving were exempted from the logbook requirement. The proportion of drivers who received exemptions — and whether they differed systematically in crash or infringement risk — remains unknown.</w:t>
      </w:r>
    </w:p>
    <w:p w14:paraId="40D8A92C" w14:textId="77777777" w:rsidR="003D7BEB" w:rsidRPr="00C121DD" w:rsidRDefault="003D7BEB" w:rsidP="00203D1D">
      <w:pPr>
        <w:numPr>
          <w:ilvl w:val="0"/>
          <w:numId w:val="14"/>
        </w:numPr>
        <w:spacing w:before="100" w:beforeAutospacing="1" w:after="100" w:afterAutospacing="1"/>
        <w:rPr>
          <w:rFonts w:cs="Arial"/>
        </w:rPr>
      </w:pPr>
      <w:r w:rsidRPr="00C121DD">
        <w:rPr>
          <w:rFonts w:cs="Arial"/>
        </w:rPr>
        <w:t>There was no indicator for whether a person had actually been driving (e.g., through insurance, odometer data, or telematics), meaning that some individuals may have had no crashes or infringements simply due to lack of exposure.</w:t>
      </w:r>
    </w:p>
    <w:p w14:paraId="207FAB15" w14:textId="77777777" w:rsidR="00562480" w:rsidRPr="00C121DD" w:rsidRDefault="00562480" w:rsidP="00727DB7">
      <w:pPr>
        <w:rPr>
          <w:rFonts w:cs="Arial"/>
          <w:lang w:val="en-GB"/>
        </w:rPr>
      </w:pPr>
    </w:p>
    <w:p w14:paraId="0B6D7F9F" w14:textId="5D7B9704" w:rsidR="00B86223" w:rsidRPr="00C121DD" w:rsidRDefault="00032DB7" w:rsidP="00B86223">
      <w:pPr>
        <w:pStyle w:val="Heading1"/>
        <w:pageBreakBefore w:val="0"/>
        <w:rPr>
          <w:rFonts w:cs="Arial"/>
        </w:rPr>
      </w:pPr>
      <w:bookmarkStart w:id="104" w:name="_Toc208781037"/>
      <w:r>
        <w:rPr>
          <w:rFonts w:cs="Arial"/>
        </w:rPr>
        <w:t>9</w:t>
      </w:r>
      <w:r w:rsidR="00B86223" w:rsidRPr="00C121DD">
        <w:rPr>
          <w:rFonts w:cs="Arial"/>
        </w:rPr>
        <w:t>.</w:t>
      </w:r>
      <w:r w:rsidR="00B86223" w:rsidRPr="00C121DD">
        <w:rPr>
          <w:rFonts w:cs="Arial"/>
        </w:rPr>
        <w:tab/>
        <w:t>References</w:t>
      </w:r>
      <w:bookmarkEnd w:id="104"/>
    </w:p>
    <w:p w14:paraId="603492B5" w14:textId="77777777" w:rsidR="009E7AE2" w:rsidRPr="009E7AE2" w:rsidRDefault="009E7AE2" w:rsidP="009A17D4">
      <w:pPr>
        <w:jc w:val="left"/>
      </w:pPr>
      <w:r w:rsidRPr="009A17D4">
        <w:rPr>
          <w:lang w:val="en-GB"/>
        </w:rPr>
        <w:fldChar w:fldCharType="begin"/>
      </w:r>
      <w:r>
        <w:rPr>
          <w:lang w:val="en-GB"/>
        </w:rPr>
        <w:instrText xml:space="preserve"> ADDIN ZOTERO_BIBL {"uncited":[],"omitted":[],"custom":[]} CSL_BIBLIOGRAPHY </w:instrText>
      </w:r>
      <w:r w:rsidRPr="009A17D4">
        <w:rPr>
          <w:lang w:val="en-GB"/>
        </w:rPr>
        <w:fldChar w:fldCharType="separate"/>
      </w:r>
      <w:r w:rsidRPr="009E7AE2">
        <w:t xml:space="preserve">Australian Bureau of Statistics. (2021). </w:t>
      </w:r>
      <w:r w:rsidRPr="009E7AE2">
        <w:rPr>
          <w:i/>
          <w:iCs/>
        </w:rPr>
        <w:t>Queensland Postal Areas</w:t>
      </w:r>
      <w:r w:rsidRPr="009E7AE2">
        <w:t xml:space="preserve"> [Dataset]. https://www.abs.gov.au/statistics/microdata-tablebuilder/tablebuilder</w:t>
      </w:r>
    </w:p>
    <w:p w14:paraId="5BED04CA" w14:textId="77777777" w:rsidR="009E7AE2" w:rsidRPr="009E7AE2" w:rsidRDefault="009E7AE2" w:rsidP="009A17D4">
      <w:pPr>
        <w:jc w:val="left"/>
      </w:pPr>
      <w:r w:rsidRPr="009E7AE2">
        <w:t xml:space="preserve">Department of Health and Aged Care. (2019). </w:t>
      </w:r>
      <w:r w:rsidRPr="009E7AE2">
        <w:rPr>
          <w:i/>
          <w:iCs/>
        </w:rPr>
        <w:t>Modified Monash Model (MMM) Suburb and Locality Classification</w:t>
      </w:r>
      <w:r w:rsidRPr="009E7AE2">
        <w:t xml:space="preserve"> [Dataset]. https://www.health.gov.au/resources/publications/modified-monash-model-mmm-suburb-and-locality-classification-home-care-subsidy?language=en</w:t>
      </w:r>
    </w:p>
    <w:p w14:paraId="2EDDADD3" w14:textId="77777777" w:rsidR="009E7AE2" w:rsidRPr="009E7AE2" w:rsidRDefault="009E7AE2" w:rsidP="009A17D4">
      <w:pPr>
        <w:jc w:val="left"/>
      </w:pPr>
      <w:r w:rsidRPr="009E7AE2">
        <w:t xml:space="preserve">Transport and Main Roads. (2005, October). </w:t>
      </w:r>
      <w:r w:rsidRPr="009E7AE2">
        <w:rPr>
          <w:i/>
          <w:iCs/>
        </w:rPr>
        <w:t>Queensland youth on the road and in control: A discussion of ways to improve young driver safety</w:t>
      </w:r>
      <w:r w:rsidRPr="009E7AE2">
        <w:t>.</w:t>
      </w:r>
    </w:p>
    <w:p w14:paraId="2638C173" w14:textId="729BF245" w:rsidR="009A17D4" w:rsidRPr="009A17D4" w:rsidRDefault="009E7AE2" w:rsidP="009A17D4">
      <w:pPr>
        <w:jc w:val="left"/>
      </w:pPr>
      <w:r w:rsidRPr="009A17D4">
        <w:rPr>
          <w:lang w:val="en-GB"/>
        </w:rPr>
        <w:fldChar w:fldCharType="end"/>
      </w:r>
      <w:r w:rsidR="009A17D4" w:rsidRPr="009A17D4">
        <w:t xml:space="preserve">Bureau of Infrastructure and Transport Research Economics. (2023). </w:t>
      </w:r>
      <w:r w:rsidR="009A17D4" w:rsidRPr="009A17D4">
        <w:rPr>
          <w:i/>
        </w:rPr>
        <w:t>Australian Infrastructure and Transport Statistics - Yearbook 2023</w:t>
      </w:r>
      <w:r w:rsidR="009A17D4" w:rsidRPr="009A17D4">
        <w:t xml:space="preserve">. Bureau of Infrastructure and Transport Research Economics. </w:t>
      </w:r>
      <w:hyperlink r:id="rId24" w:history="1">
        <w:r w:rsidR="009A17D4" w:rsidRPr="009A17D4">
          <w:rPr>
            <w:rStyle w:val="Hyperlink"/>
            <w:rFonts w:cs="Arial"/>
          </w:rPr>
          <w:t>https://www.bitre.gov.au/sites/default/files/documents/bitre-yearbook-2023.pdf</w:t>
        </w:r>
      </w:hyperlink>
      <w:r w:rsidR="009A17D4" w:rsidRPr="009A17D4">
        <w:t xml:space="preserve"> </w:t>
      </w:r>
    </w:p>
    <w:p w14:paraId="6A622B0C" w14:textId="77777777" w:rsidR="009A17D4" w:rsidRPr="00F63F14" w:rsidRDefault="009A17D4" w:rsidP="009A17D4">
      <w:pPr>
        <w:jc w:val="left"/>
      </w:pPr>
      <w:r w:rsidRPr="00F63F14">
        <w:t xml:space="preserve">Newstead, S.V., Rampollard, C.L., Budd, L.E., Keall, M.D., &amp; Cameron, M.H. (2024). </w:t>
      </w:r>
      <w:r w:rsidRPr="00F63F14">
        <w:rPr>
          <w:i/>
        </w:rPr>
        <w:t>Vehicle safety ratings estimated from police-reported crash data: 2024 Evaluation - Australian and New Zealand crashes during 1987-2022</w:t>
      </w:r>
      <w:r w:rsidRPr="00F63F14">
        <w:t xml:space="preserve"> (MUARC Report No. 371). Monash University. </w:t>
      </w:r>
      <w:hyperlink r:id="rId25" w:history="1">
        <w:r w:rsidRPr="00F63F14">
          <w:rPr>
            <w:rStyle w:val="Hyperlink"/>
            <w:rFonts w:cs="Arial"/>
          </w:rPr>
          <w:t>https://doi.org/10.26180/27263391</w:t>
        </w:r>
      </w:hyperlink>
      <w:r w:rsidRPr="00F63F14">
        <w:t xml:space="preserve">  </w:t>
      </w:r>
    </w:p>
    <w:p w14:paraId="531A5622" w14:textId="77777777" w:rsidR="009A17D4" w:rsidRPr="00F63F14" w:rsidRDefault="009A17D4" w:rsidP="009A17D4">
      <w:pPr>
        <w:jc w:val="left"/>
      </w:pPr>
      <w:r w:rsidRPr="00F63F14">
        <w:t xml:space="preserve">Newstead, S.V., Rampollard, C.L., Budd, L.E., Keall, M.D., &amp; Cameron, M.H. (2023a). </w:t>
      </w:r>
      <w:r w:rsidRPr="00F63F14">
        <w:rPr>
          <w:i/>
        </w:rPr>
        <w:t>Vehicle safety ratings estimated from police-reported crash data: 2023 update - Australian and New Zealand crashes during 1987-2021</w:t>
      </w:r>
      <w:r w:rsidRPr="00F63F14">
        <w:t xml:space="preserve"> (MUARC Report No. 367). Monash University. </w:t>
      </w:r>
      <w:hyperlink r:id="rId26" w:history="1">
        <w:r w:rsidRPr="00F63F14">
          <w:rPr>
            <w:rStyle w:val="Hyperlink"/>
            <w:rFonts w:cs="Arial"/>
          </w:rPr>
          <w:t>https://10.26180/25100078</w:t>
        </w:r>
      </w:hyperlink>
      <w:r w:rsidRPr="00F63F14">
        <w:t xml:space="preserve"> </w:t>
      </w:r>
    </w:p>
    <w:p w14:paraId="7C1645C9" w14:textId="77777777" w:rsidR="00D70FE0" w:rsidRPr="00D70FE0" w:rsidRDefault="00D70FE0" w:rsidP="00D70FE0">
      <w:pPr>
        <w:rPr>
          <w:rFonts w:cs="Arial"/>
          <w:szCs w:val="22"/>
        </w:rPr>
      </w:pPr>
      <w:r w:rsidRPr="00D70FE0">
        <w:rPr>
          <w:rStyle w:val="cf01"/>
          <w:rFonts w:ascii="Arial" w:hAnsi="Arial" w:cs="Arial"/>
          <w:sz w:val="22"/>
          <w:szCs w:val="22"/>
        </w:rPr>
        <w:lastRenderedPageBreak/>
        <w:t xml:space="preserve">Scully M, Newstead S, Keall M. </w:t>
      </w:r>
      <w:r w:rsidRPr="00D70FE0">
        <w:rPr>
          <w:rStyle w:val="cf11"/>
          <w:rFonts w:ascii="Arial" w:hAnsi="Arial" w:cs="Arial"/>
          <w:sz w:val="22"/>
          <w:szCs w:val="22"/>
        </w:rPr>
        <w:t>Evaluation of Queensland’s Graduated Licensing System: analysis of police</w:t>
      </w:r>
      <w:r w:rsidRPr="00D70FE0">
        <w:rPr>
          <w:rStyle w:val="cf11"/>
          <w:rFonts w:ascii="Cambria Math" w:hAnsi="Cambria Math" w:cs="Cambria Math"/>
          <w:sz w:val="22"/>
          <w:szCs w:val="22"/>
        </w:rPr>
        <w:t>‐</w:t>
      </w:r>
      <w:r w:rsidRPr="00D70FE0">
        <w:rPr>
          <w:rStyle w:val="cf11"/>
          <w:rFonts w:ascii="Arial" w:hAnsi="Arial" w:cs="Arial"/>
          <w:sz w:val="22"/>
          <w:szCs w:val="22"/>
        </w:rPr>
        <w:t>reported crash outcomes and individual GLS components</w:t>
      </w:r>
      <w:r w:rsidRPr="00D70FE0">
        <w:rPr>
          <w:rStyle w:val="cf01"/>
          <w:rFonts w:ascii="Arial" w:hAnsi="Arial" w:cs="Arial"/>
          <w:i/>
          <w:iCs/>
          <w:sz w:val="22"/>
          <w:szCs w:val="22"/>
        </w:rPr>
        <w:t>.</w:t>
      </w:r>
      <w:r w:rsidRPr="00D70FE0">
        <w:rPr>
          <w:rStyle w:val="cf01"/>
          <w:rFonts w:ascii="Arial" w:hAnsi="Arial" w:cs="Arial"/>
          <w:sz w:val="22"/>
          <w:szCs w:val="22"/>
        </w:rPr>
        <w:t xml:space="preserve"> Report to Queensland Department of Transport and Main Roads. Monash University Accident Research Centre, VIC; February 2014. </w:t>
      </w:r>
      <w:hyperlink r:id="rId27" w:history="1">
        <w:r w:rsidRPr="00D70FE0">
          <w:rPr>
            <w:rStyle w:val="cf01"/>
            <w:rFonts w:ascii="Arial" w:hAnsi="Arial" w:cs="Arial"/>
            <w:color w:val="0000FF"/>
            <w:sz w:val="22"/>
            <w:szCs w:val="22"/>
            <w:u w:val="single"/>
          </w:rPr>
          <w:t>https://www.tmr.qld.gov.au/-/media/Safety/roadsafety/Road-safety-research-reports/qld-gls-evaluation.pdf?la=en</w:t>
        </w:r>
      </w:hyperlink>
    </w:p>
    <w:p w14:paraId="7D80383C" w14:textId="6CF4B4C8" w:rsidR="00D70FE0" w:rsidRPr="00D70FE0" w:rsidRDefault="00D70FE0" w:rsidP="00D70FE0">
      <w:pPr>
        <w:rPr>
          <w:rFonts w:cs="Arial"/>
          <w:szCs w:val="22"/>
        </w:rPr>
      </w:pPr>
      <w:r w:rsidRPr="00D70FE0">
        <w:rPr>
          <w:rStyle w:val="cf01"/>
          <w:rFonts w:ascii="Arial" w:eastAsiaTheme="majorEastAsia" w:hAnsi="Arial" w:cs="Arial"/>
          <w:sz w:val="22"/>
          <w:szCs w:val="22"/>
        </w:rPr>
        <w:t xml:space="preserve">Senserrick T, Boufous S, Olivier J, Hatfield J. TMR9815 - Evaluation of Queensland's graduated licensing system. Final report to the Department of Transport and Main Roads, Queensland Government. Brisbane QLD: TMR; December 2016. </w:t>
      </w:r>
      <w:hyperlink r:id="rId28" w:history="1">
        <w:r w:rsidRPr="00D70FE0">
          <w:rPr>
            <w:rStyle w:val="cf01"/>
            <w:rFonts w:ascii="Arial" w:eastAsiaTheme="majorEastAsia" w:hAnsi="Arial" w:cs="Arial"/>
            <w:color w:val="0000FF"/>
            <w:sz w:val="22"/>
            <w:szCs w:val="22"/>
            <w:u w:val="single"/>
          </w:rPr>
          <w:t>https://www.tmr.qld.gov.au/-/media/Safety/roadsafety/Road-safety-research-reports/gls-evaluation-191216.pdf?la=en</w:t>
        </w:r>
      </w:hyperlink>
    </w:p>
    <w:p w14:paraId="6B831005" w14:textId="346729F9" w:rsidR="00084DF1" w:rsidRPr="00D70FE0" w:rsidRDefault="00084DF1" w:rsidP="00D70FE0">
      <w:pPr>
        <w:rPr>
          <w:rFonts w:cs="Arial"/>
          <w:szCs w:val="22"/>
          <w:lang w:val="en-GB"/>
        </w:rPr>
      </w:pPr>
    </w:p>
    <w:p w14:paraId="6F80C490" w14:textId="77777777" w:rsidR="00B15193" w:rsidRDefault="00B15193">
      <w:pPr>
        <w:spacing w:after="0" w:line="240" w:lineRule="auto"/>
        <w:jc w:val="left"/>
        <w:rPr>
          <w:rFonts w:cs="Arial"/>
          <w:sz w:val="14"/>
        </w:rPr>
      </w:pPr>
      <w:r>
        <w:rPr>
          <w:rFonts w:cs="Arial"/>
          <w:sz w:val="14"/>
        </w:rPr>
        <w:br w:type="page"/>
      </w:r>
    </w:p>
    <w:p w14:paraId="4806BF11" w14:textId="30095FA7" w:rsidR="00B15193" w:rsidRDefault="00B15193" w:rsidP="00B15193">
      <w:pPr>
        <w:pStyle w:val="Heading1"/>
      </w:pPr>
      <w:bookmarkStart w:id="105" w:name="_Toc208781038"/>
      <w:r>
        <w:lastRenderedPageBreak/>
        <w:t>APPENDIX 1: Detailed Intervention Analysis Results</w:t>
      </w:r>
      <w:bookmarkEnd w:id="105"/>
    </w:p>
    <w:p w14:paraId="1687B730" w14:textId="7480B27E" w:rsidR="00032DB7" w:rsidRPr="00032DB7" w:rsidRDefault="00CD604B" w:rsidP="00032DB7">
      <w:pPr>
        <w:rPr>
          <w:lang w:val="en-GB"/>
        </w:rPr>
      </w:pPr>
      <w:r>
        <w:rPr>
          <w:lang w:val="en-GB"/>
        </w:rPr>
        <w:t xml:space="preserve">This appendix gives the detailed outcomes for each statistical model used to estimate the intervention impacts of the changes in </w:t>
      </w:r>
      <w:r w:rsidR="00ED11A5">
        <w:rPr>
          <w:lang w:val="en-GB"/>
        </w:rPr>
        <w:t xml:space="preserve">the </w:t>
      </w:r>
      <w:r>
        <w:rPr>
          <w:lang w:val="en-GB"/>
        </w:rPr>
        <w:t>GLS</w:t>
      </w:r>
      <w:r w:rsidR="00ED11A5">
        <w:rPr>
          <w:lang w:val="en-GB"/>
        </w:rPr>
        <w:t xml:space="preserve"> being considered in this evaluation. Interpretation of the odds ratios is described in the main body of the report. Key results of each analysis estimating the intervention effects of each key GLS change are highlighted in the bold boxes on each table. The remaining parameter estimates are control parameters included in the analysis to correct for any </w:t>
      </w:r>
      <w:r w:rsidR="00DD4DCE">
        <w:rPr>
          <w:lang w:val="en-GB"/>
        </w:rPr>
        <w:t>time-based</w:t>
      </w:r>
      <w:r w:rsidR="00ED11A5">
        <w:rPr>
          <w:lang w:val="en-GB"/>
        </w:rPr>
        <w:t xml:space="preserve"> effects of other factors influencing crash risk.</w:t>
      </w:r>
    </w:p>
    <w:p w14:paraId="45DCCE7C" w14:textId="77710B2D" w:rsidR="00B15193" w:rsidRPr="00C121DD" w:rsidRDefault="00032DB7" w:rsidP="00B15193">
      <w:pPr>
        <w:pStyle w:val="Heading2"/>
        <w:rPr>
          <w:rFonts w:cs="Arial"/>
        </w:rPr>
      </w:pPr>
      <w:bookmarkStart w:id="106" w:name="_Toc208781039"/>
      <w:r>
        <w:rPr>
          <w:rFonts w:cs="Arial"/>
        </w:rPr>
        <w:t>A1</w:t>
      </w:r>
      <w:r w:rsidR="00B15193" w:rsidRPr="00C121DD">
        <w:rPr>
          <w:rFonts w:cs="Arial"/>
        </w:rPr>
        <w:t>.</w:t>
      </w:r>
      <w:r>
        <w:rPr>
          <w:rFonts w:cs="Arial"/>
        </w:rPr>
        <w:t>1</w:t>
      </w:r>
      <w:r w:rsidR="00B15193" w:rsidRPr="00C121DD">
        <w:rPr>
          <w:rFonts w:cs="Arial"/>
        </w:rPr>
        <w:tab/>
        <w:t xml:space="preserve"> Learner</w:t>
      </w:r>
      <w:r w:rsidR="00B15193">
        <w:rPr>
          <w:rFonts w:cs="Arial"/>
        </w:rPr>
        <w:t xml:space="preserve"> Licence Holders</w:t>
      </w:r>
      <w:bookmarkEnd w:id="106"/>
    </w:p>
    <w:p w14:paraId="42EA46AF" w14:textId="09237342" w:rsidR="00B15193" w:rsidRDefault="00032DB7" w:rsidP="00B15193">
      <w:pPr>
        <w:pStyle w:val="Heading3"/>
        <w:ind w:left="0" w:firstLine="0"/>
        <w:rPr>
          <w:rFonts w:cs="Arial"/>
        </w:rPr>
      </w:pPr>
      <w:bookmarkStart w:id="107" w:name="_Toc208781040"/>
      <w:r>
        <w:rPr>
          <w:rFonts w:cs="Arial"/>
        </w:rPr>
        <w:t>A1</w:t>
      </w:r>
      <w:r w:rsidR="00B15193" w:rsidRPr="00C121DD">
        <w:rPr>
          <w:rFonts w:cs="Arial"/>
        </w:rPr>
        <w:t>.</w:t>
      </w:r>
      <w:r>
        <w:rPr>
          <w:rFonts w:cs="Arial"/>
        </w:rPr>
        <w:t>1</w:t>
      </w:r>
      <w:r w:rsidR="00B15193" w:rsidRPr="00C121DD">
        <w:rPr>
          <w:rFonts w:cs="Arial"/>
        </w:rPr>
        <w:t>.1</w:t>
      </w:r>
      <w:r w:rsidR="00B15193" w:rsidRPr="00C121DD">
        <w:rPr>
          <w:rFonts w:cs="Arial"/>
        </w:rPr>
        <w:tab/>
        <w:t>Crash and number of crashes</w:t>
      </w:r>
      <w:r w:rsidR="00B15193">
        <w:rPr>
          <w:rFonts w:cs="Arial"/>
        </w:rPr>
        <w:t xml:space="preserve"> outcome</w:t>
      </w:r>
      <w:bookmarkEnd w:id="107"/>
    </w:p>
    <w:p w14:paraId="30A68709" w14:textId="43AEB2F9" w:rsidR="00B15193" w:rsidRDefault="00B15193" w:rsidP="00B15193">
      <w:r w:rsidRPr="00210F34">
        <w:t xml:space="preserve">Table </w:t>
      </w:r>
      <w:r w:rsidR="00ED11A5">
        <w:t>A1.1</w:t>
      </w:r>
      <w:r w:rsidRPr="00210F34">
        <w:t xml:space="preserve"> </w:t>
      </w:r>
      <w:r>
        <w:t xml:space="preserve">presents the modelling results for the intervention effects of the various GLS changes on learner driver crash risk. It shows the general effect of age, gender and level of urbanisation (MMM) on crash risk as well as the pre-intervention difference between learner and open licence holder crash risk (Group). The time period variable (Time Period) measures changes in the control group at the intervention points whilst the interaction variables (Group * Time Period) measures the relative change in the learner crash risk compared to the control group as a result of each intervention. Intervention points considered for learners are e-logbook (Time Period 1), PrepL (Time Period 2) and PrepL-S (Time Period 3). The interaction odds for each time period measure the effective impact of each intervention on learner driver crash risk, </w:t>
      </w:r>
    </w:p>
    <w:p w14:paraId="599CFF3B" w14:textId="0CEAC274" w:rsidR="00686C7B" w:rsidRDefault="00686C7B" w:rsidP="00686C7B">
      <w:pPr>
        <w:pStyle w:val="Style3"/>
      </w:pPr>
      <w:bookmarkStart w:id="108" w:name="_Ref208780059"/>
      <w:bookmarkStart w:id="109" w:name="_Toc208781089"/>
      <w:r>
        <w:lastRenderedPageBreak/>
        <w:t xml:space="preserve">Table </w:t>
      </w:r>
      <w:r w:rsidR="004D1651">
        <w:fldChar w:fldCharType="begin"/>
      </w:r>
      <w:r w:rsidR="004D1651">
        <w:instrText xml:space="preserve"> SEQ Table \* ARABIC </w:instrText>
      </w:r>
      <w:r w:rsidR="004D1651">
        <w:fldChar w:fldCharType="separate"/>
      </w:r>
      <w:r w:rsidR="004D1651">
        <w:rPr>
          <w:noProof/>
        </w:rPr>
        <w:t>13</w:t>
      </w:r>
      <w:r w:rsidR="004D1651">
        <w:rPr>
          <w:noProof/>
        </w:rPr>
        <w:fldChar w:fldCharType="end"/>
      </w:r>
      <w:bookmarkEnd w:id="108"/>
      <w:r>
        <w:tab/>
      </w:r>
      <w:r w:rsidRPr="00686C7B">
        <w:t>Probability of having a crash as a first-year learner compared to open driver licence holders aged 30-31.</w:t>
      </w:r>
      <w:bookmarkEnd w:id="109"/>
    </w:p>
    <w:tbl>
      <w:tblPr>
        <w:tblStyle w:val="PlainTable3"/>
        <w:tblW w:w="0" w:type="auto"/>
        <w:tblLook w:val="04A0" w:firstRow="1" w:lastRow="0" w:firstColumn="1" w:lastColumn="0" w:noHBand="0" w:noVBand="1"/>
      </w:tblPr>
      <w:tblGrid>
        <w:gridCol w:w="1216"/>
        <w:gridCol w:w="1463"/>
        <w:gridCol w:w="1573"/>
        <w:gridCol w:w="959"/>
        <w:gridCol w:w="1067"/>
        <w:gridCol w:w="1298"/>
        <w:gridCol w:w="1212"/>
      </w:tblGrid>
      <w:tr w:rsidR="00B15193" w:rsidRPr="005F76AD" w14:paraId="13F9EBB3" w14:textId="77777777" w:rsidTr="00B15193">
        <w:trPr>
          <w:cnfStyle w:val="100000000000" w:firstRow="1" w:lastRow="0" w:firstColumn="0" w:lastColumn="0" w:oddVBand="0" w:evenVBand="0" w:oddHBand="0" w:evenHBand="0" w:firstRowFirstColumn="0" w:firstRowLastColumn="0" w:lastRowFirstColumn="0" w:lastRowLastColumn="0"/>
          <w:trHeight w:val="510"/>
        </w:trPr>
        <w:tc>
          <w:tcPr>
            <w:cnfStyle w:val="001000000100" w:firstRow="0" w:lastRow="0" w:firstColumn="1" w:lastColumn="0" w:oddVBand="0" w:evenVBand="0" w:oddHBand="0" w:evenHBand="0" w:firstRowFirstColumn="1" w:firstRowLastColumn="0" w:lastRowFirstColumn="0" w:lastRowLastColumn="0"/>
            <w:tcW w:w="1216" w:type="dxa"/>
          </w:tcPr>
          <w:p w14:paraId="64D270E6" w14:textId="77777777" w:rsidR="00B15193" w:rsidRPr="005F76AD" w:rsidRDefault="00B15193" w:rsidP="00032DB7">
            <w:pPr>
              <w:keepNext/>
              <w:rPr>
                <w:rFonts w:cs="Arial"/>
                <w:sz w:val="18"/>
                <w:szCs w:val="18"/>
              </w:rPr>
            </w:pPr>
          </w:p>
        </w:tc>
        <w:tc>
          <w:tcPr>
            <w:tcW w:w="1463" w:type="dxa"/>
          </w:tcPr>
          <w:p w14:paraId="784211E0" w14:textId="77777777" w:rsidR="00B15193" w:rsidRPr="005F76AD" w:rsidRDefault="00B15193" w:rsidP="00032DB7">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Category</w:t>
            </w:r>
          </w:p>
        </w:tc>
        <w:tc>
          <w:tcPr>
            <w:tcW w:w="1573" w:type="dxa"/>
          </w:tcPr>
          <w:p w14:paraId="19B4B4EA" w14:textId="77777777" w:rsidR="00B15193" w:rsidRPr="005F76AD" w:rsidRDefault="00B15193" w:rsidP="00032DB7">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Reference</w:t>
            </w:r>
          </w:p>
        </w:tc>
        <w:tc>
          <w:tcPr>
            <w:tcW w:w="959" w:type="dxa"/>
          </w:tcPr>
          <w:p w14:paraId="448D3645" w14:textId="77777777" w:rsidR="00B15193" w:rsidRPr="005F76AD" w:rsidRDefault="00B15193" w:rsidP="00032DB7">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Odds ratio</w:t>
            </w:r>
          </w:p>
        </w:tc>
        <w:tc>
          <w:tcPr>
            <w:tcW w:w="1067" w:type="dxa"/>
          </w:tcPr>
          <w:p w14:paraId="7867D6EB" w14:textId="77777777" w:rsidR="00B15193" w:rsidRPr="005F76AD" w:rsidRDefault="00B15193" w:rsidP="00032DB7">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95% CI lower LIMIT</w:t>
            </w:r>
          </w:p>
        </w:tc>
        <w:tc>
          <w:tcPr>
            <w:tcW w:w="1298" w:type="dxa"/>
          </w:tcPr>
          <w:p w14:paraId="42ACFE1E" w14:textId="77777777" w:rsidR="00B15193" w:rsidRPr="005F76AD" w:rsidRDefault="00B15193" w:rsidP="00032DB7">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95% CI upper LIMIT</w:t>
            </w:r>
          </w:p>
        </w:tc>
        <w:tc>
          <w:tcPr>
            <w:tcW w:w="1212" w:type="dxa"/>
          </w:tcPr>
          <w:p w14:paraId="019D8B69" w14:textId="77777777" w:rsidR="00B15193" w:rsidRPr="005F76AD" w:rsidRDefault="00B15193" w:rsidP="00032DB7">
            <w:pPr>
              <w:keepNext/>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5F76AD">
              <w:rPr>
                <w:rFonts w:cs="Arial"/>
                <w:i/>
                <w:iCs/>
                <w:sz w:val="18"/>
                <w:szCs w:val="18"/>
              </w:rPr>
              <w:t>p-value</w:t>
            </w:r>
          </w:p>
        </w:tc>
      </w:tr>
      <w:tr w:rsidR="00B15193" w:rsidRPr="005F76AD" w14:paraId="50D45577" w14:textId="77777777" w:rsidTr="00B15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6" w:type="dxa"/>
          </w:tcPr>
          <w:p w14:paraId="75D4007A" w14:textId="77777777" w:rsidR="00B15193" w:rsidRPr="005F76AD" w:rsidRDefault="00B15193" w:rsidP="00032DB7">
            <w:pPr>
              <w:keepNext/>
              <w:rPr>
                <w:rFonts w:cs="Arial"/>
                <w:sz w:val="18"/>
                <w:szCs w:val="18"/>
              </w:rPr>
            </w:pPr>
            <w:r w:rsidRPr="005F76AD">
              <w:rPr>
                <w:rFonts w:cs="Arial"/>
                <w:sz w:val="18"/>
                <w:szCs w:val="18"/>
              </w:rPr>
              <w:t>Age</w:t>
            </w:r>
          </w:p>
        </w:tc>
        <w:tc>
          <w:tcPr>
            <w:tcW w:w="1463" w:type="dxa"/>
          </w:tcPr>
          <w:p w14:paraId="6123347A"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x+1</w:t>
            </w:r>
          </w:p>
        </w:tc>
        <w:tc>
          <w:tcPr>
            <w:tcW w:w="1573" w:type="dxa"/>
          </w:tcPr>
          <w:p w14:paraId="1EA120FC"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x</w:t>
            </w:r>
          </w:p>
        </w:tc>
        <w:tc>
          <w:tcPr>
            <w:tcW w:w="959" w:type="dxa"/>
          </w:tcPr>
          <w:p w14:paraId="267B3645"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1.06</w:t>
            </w:r>
          </w:p>
        </w:tc>
        <w:tc>
          <w:tcPr>
            <w:tcW w:w="1067" w:type="dxa"/>
          </w:tcPr>
          <w:p w14:paraId="5FDDBCEC"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1.04</w:t>
            </w:r>
          </w:p>
        </w:tc>
        <w:tc>
          <w:tcPr>
            <w:tcW w:w="1298" w:type="dxa"/>
          </w:tcPr>
          <w:p w14:paraId="58A58AFD"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1.07</w:t>
            </w:r>
          </w:p>
        </w:tc>
        <w:tc>
          <w:tcPr>
            <w:tcW w:w="1212" w:type="dxa"/>
          </w:tcPr>
          <w:p w14:paraId="61D20345"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5F76AD">
              <w:rPr>
                <w:rFonts w:cs="Arial"/>
                <w:color w:val="000000"/>
                <w:sz w:val="18"/>
                <w:szCs w:val="18"/>
              </w:rPr>
              <w:t>≤ </w:t>
            </w:r>
            <w:r w:rsidRPr="005F76AD">
              <w:rPr>
                <w:rFonts w:cs="Arial"/>
                <w:i/>
                <w:iCs/>
                <w:sz w:val="18"/>
                <w:szCs w:val="18"/>
              </w:rPr>
              <w:t>0.001***</w:t>
            </w:r>
          </w:p>
        </w:tc>
      </w:tr>
      <w:tr w:rsidR="00B15193" w:rsidRPr="005F76AD" w14:paraId="425ABC8D" w14:textId="77777777" w:rsidTr="00B15193">
        <w:trPr>
          <w:trHeight w:val="340"/>
        </w:trPr>
        <w:tc>
          <w:tcPr>
            <w:cnfStyle w:val="001000000000" w:firstRow="0" w:lastRow="0" w:firstColumn="1" w:lastColumn="0" w:oddVBand="0" w:evenVBand="0" w:oddHBand="0" w:evenHBand="0" w:firstRowFirstColumn="0" w:firstRowLastColumn="0" w:lastRowFirstColumn="0" w:lastRowLastColumn="0"/>
            <w:tcW w:w="1216" w:type="dxa"/>
          </w:tcPr>
          <w:p w14:paraId="7CDFA98B" w14:textId="77777777" w:rsidR="00B15193" w:rsidRPr="005F76AD" w:rsidRDefault="00B15193" w:rsidP="00032DB7">
            <w:pPr>
              <w:keepNext/>
              <w:rPr>
                <w:rFonts w:cs="Arial"/>
                <w:sz w:val="18"/>
                <w:szCs w:val="18"/>
              </w:rPr>
            </w:pPr>
            <w:r w:rsidRPr="005F76AD">
              <w:rPr>
                <w:rFonts w:cs="Arial"/>
                <w:sz w:val="18"/>
                <w:szCs w:val="18"/>
              </w:rPr>
              <w:t>Gender</w:t>
            </w:r>
          </w:p>
        </w:tc>
        <w:tc>
          <w:tcPr>
            <w:tcW w:w="1463" w:type="dxa"/>
          </w:tcPr>
          <w:p w14:paraId="2B78283E"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Male</w:t>
            </w:r>
          </w:p>
        </w:tc>
        <w:tc>
          <w:tcPr>
            <w:tcW w:w="1573" w:type="dxa"/>
          </w:tcPr>
          <w:p w14:paraId="3BAC97FC"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Female</w:t>
            </w:r>
          </w:p>
        </w:tc>
        <w:tc>
          <w:tcPr>
            <w:tcW w:w="959" w:type="dxa"/>
          </w:tcPr>
          <w:p w14:paraId="674F60A2"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1.28</w:t>
            </w:r>
          </w:p>
        </w:tc>
        <w:tc>
          <w:tcPr>
            <w:tcW w:w="1067" w:type="dxa"/>
          </w:tcPr>
          <w:p w14:paraId="6B3B08A1"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1.21</w:t>
            </w:r>
          </w:p>
        </w:tc>
        <w:tc>
          <w:tcPr>
            <w:tcW w:w="1298" w:type="dxa"/>
          </w:tcPr>
          <w:p w14:paraId="52C70A43"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1.36</w:t>
            </w:r>
          </w:p>
        </w:tc>
        <w:tc>
          <w:tcPr>
            <w:tcW w:w="1212" w:type="dxa"/>
          </w:tcPr>
          <w:p w14:paraId="38E19D42"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5F76AD">
              <w:rPr>
                <w:rFonts w:cs="Arial"/>
                <w:color w:val="000000"/>
                <w:sz w:val="18"/>
                <w:szCs w:val="18"/>
              </w:rPr>
              <w:t>≤ </w:t>
            </w:r>
            <w:r w:rsidRPr="005F76AD">
              <w:rPr>
                <w:rFonts w:cs="Arial"/>
                <w:i/>
                <w:iCs/>
                <w:sz w:val="18"/>
                <w:szCs w:val="18"/>
              </w:rPr>
              <w:t>0.001***</w:t>
            </w:r>
          </w:p>
        </w:tc>
      </w:tr>
      <w:tr w:rsidR="00E039A1" w:rsidRPr="005F76AD" w14:paraId="2B6CCBF8" w14:textId="77777777" w:rsidTr="00B15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6" w:type="dxa"/>
          </w:tcPr>
          <w:p w14:paraId="2E004351" w14:textId="77777777" w:rsidR="00E039A1" w:rsidRPr="005F76AD" w:rsidRDefault="00E039A1" w:rsidP="00032DB7">
            <w:pPr>
              <w:keepNext/>
              <w:rPr>
                <w:rFonts w:cs="Arial"/>
                <w:sz w:val="18"/>
                <w:szCs w:val="18"/>
              </w:rPr>
            </w:pPr>
            <w:r w:rsidRPr="005F76AD">
              <w:rPr>
                <w:rFonts w:cs="Arial"/>
                <w:sz w:val="18"/>
                <w:szCs w:val="18"/>
              </w:rPr>
              <w:t>MMM</w:t>
            </w:r>
          </w:p>
        </w:tc>
        <w:tc>
          <w:tcPr>
            <w:tcW w:w="1463" w:type="dxa"/>
          </w:tcPr>
          <w:p w14:paraId="5B2348F3"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2</w:t>
            </w:r>
          </w:p>
        </w:tc>
        <w:tc>
          <w:tcPr>
            <w:tcW w:w="1573" w:type="dxa"/>
          </w:tcPr>
          <w:p w14:paraId="73B279E6"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w:t>
            </w:r>
          </w:p>
        </w:tc>
        <w:tc>
          <w:tcPr>
            <w:tcW w:w="959" w:type="dxa"/>
          </w:tcPr>
          <w:p w14:paraId="20FB74C7"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0.91</w:t>
            </w:r>
          </w:p>
        </w:tc>
        <w:tc>
          <w:tcPr>
            <w:tcW w:w="1067" w:type="dxa"/>
          </w:tcPr>
          <w:p w14:paraId="69BBB275"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0.84</w:t>
            </w:r>
          </w:p>
        </w:tc>
        <w:tc>
          <w:tcPr>
            <w:tcW w:w="1298" w:type="dxa"/>
          </w:tcPr>
          <w:p w14:paraId="60BA2D3C"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0.99</w:t>
            </w:r>
          </w:p>
        </w:tc>
        <w:tc>
          <w:tcPr>
            <w:tcW w:w="1212" w:type="dxa"/>
          </w:tcPr>
          <w:p w14:paraId="616644DD"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5F76AD">
              <w:rPr>
                <w:rFonts w:cs="Arial"/>
                <w:i/>
                <w:iCs/>
                <w:sz w:val="18"/>
                <w:szCs w:val="18"/>
              </w:rPr>
              <w:t>0.022*</w:t>
            </w:r>
          </w:p>
        </w:tc>
      </w:tr>
      <w:tr w:rsidR="00E039A1" w:rsidRPr="005F76AD" w14:paraId="17F784B4" w14:textId="77777777" w:rsidTr="00B15193">
        <w:trPr>
          <w:trHeight w:val="340"/>
        </w:trPr>
        <w:tc>
          <w:tcPr>
            <w:cnfStyle w:val="001000000000" w:firstRow="0" w:lastRow="0" w:firstColumn="1" w:lastColumn="0" w:oddVBand="0" w:evenVBand="0" w:oddHBand="0" w:evenHBand="0" w:firstRowFirstColumn="0" w:firstRowLastColumn="0" w:lastRowFirstColumn="0" w:lastRowLastColumn="0"/>
            <w:tcW w:w="1216" w:type="dxa"/>
          </w:tcPr>
          <w:p w14:paraId="07D9C256" w14:textId="77777777" w:rsidR="00E039A1" w:rsidRPr="005F76AD" w:rsidRDefault="00E039A1" w:rsidP="00032DB7">
            <w:pPr>
              <w:keepNext/>
              <w:rPr>
                <w:rFonts w:cs="Arial"/>
                <w:sz w:val="18"/>
                <w:szCs w:val="18"/>
              </w:rPr>
            </w:pPr>
          </w:p>
        </w:tc>
        <w:tc>
          <w:tcPr>
            <w:tcW w:w="1463" w:type="dxa"/>
          </w:tcPr>
          <w:p w14:paraId="48011D88"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3</w:t>
            </w:r>
          </w:p>
        </w:tc>
        <w:tc>
          <w:tcPr>
            <w:tcW w:w="1573" w:type="dxa"/>
          </w:tcPr>
          <w:p w14:paraId="6DD6BE66"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w:t>
            </w:r>
          </w:p>
        </w:tc>
        <w:tc>
          <w:tcPr>
            <w:tcW w:w="959" w:type="dxa"/>
          </w:tcPr>
          <w:p w14:paraId="625340A5"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1.01</w:t>
            </w:r>
          </w:p>
        </w:tc>
        <w:tc>
          <w:tcPr>
            <w:tcW w:w="1067" w:type="dxa"/>
          </w:tcPr>
          <w:p w14:paraId="2EE3E1DE"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0.84</w:t>
            </w:r>
          </w:p>
        </w:tc>
        <w:tc>
          <w:tcPr>
            <w:tcW w:w="1298" w:type="dxa"/>
          </w:tcPr>
          <w:p w14:paraId="775CD903"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1.20</w:t>
            </w:r>
          </w:p>
        </w:tc>
        <w:tc>
          <w:tcPr>
            <w:tcW w:w="1212" w:type="dxa"/>
          </w:tcPr>
          <w:p w14:paraId="3FFE405A"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5F76AD">
              <w:rPr>
                <w:rFonts w:cs="Arial"/>
                <w:i/>
                <w:iCs/>
                <w:sz w:val="18"/>
                <w:szCs w:val="18"/>
              </w:rPr>
              <w:t>0.912</w:t>
            </w:r>
          </w:p>
        </w:tc>
      </w:tr>
      <w:tr w:rsidR="00E039A1" w:rsidRPr="005F76AD" w14:paraId="2E0764B4" w14:textId="77777777" w:rsidTr="00B15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6" w:type="dxa"/>
          </w:tcPr>
          <w:p w14:paraId="0DAAB639" w14:textId="77777777" w:rsidR="00E039A1" w:rsidRPr="005F76AD" w:rsidRDefault="00E039A1" w:rsidP="00032DB7">
            <w:pPr>
              <w:keepNext/>
              <w:rPr>
                <w:rFonts w:cs="Arial"/>
                <w:sz w:val="18"/>
                <w:szCs w:val="18"/>
              </w:rPr>
            </w:pPr>
          </w:p>
        </w:tc>
        <w:tc>
          <w:tcPr>
            <w:tcW w:w="1463" w:type="dxa"/>
          </w:tcPr>
          <w:p w14:paraId="691D7176"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4</w:t>
            </w:r>
          </w:p>
        </w:tc>
        <w:tc>
          <w:tcPr>
            <w:tcW w:w="1573" w:type="dxa"/>
          </w:tcPr>
          <w:p w14:paraId="2996A405"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w:t>
            </w:r>
          </w:p>
        </w:tc>
        <w:tc>
          <w:tcPr>
            <w:tcW w:w="959" w:type="dxa"/>
          </w:tcPr>
          <w:p w14:paraId="131F19BA"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1.00</w:t>
            </w:r>
          </w:p>
        </w:tc>
        <w:tc>
          <w:tcPr>
            <w:tcW w:w="1067" w:type="dxa"/>
          </w:tcPr>
          <w:p w14:paraId="2B2ABA1B"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0.78</w:t>
            </w:r>
          </w:p>
        </w:tc>
        <w:tc>
          <w:tcPr>
            <w:tcW w:w="1298" w:type="dxa"/>
          </w:tcPr>
          <w:p w14:paraId="213266DE"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1.25</w:t>
            </w:r>
          </w:p>
        </w:tc>
        <w:tc>
          <w:tcPr>
            <w:tcW w:w="1212" w:type="dxa"/>
          </w:tcPr>
          <w:p w14:paraId="25A109F3"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5F76AD">
              <w:rPr>
                <w:rFonts w:cs="Arial"/>
                <w:i/>
                <w:iCs/>
                <w:sz w:val="18"/>
                <w:szCs w:val="18"/>
              </w:rPr>
              <w:t>0.979</w:t>
            </w:r>
          </w:p>
        </w:tc>
      </w:tr>
      <w:tr w:rsidR="00E039A1" w:rsidRPr="005F76AD" w14:paraId="11F15175" w14:textId="77777777" w:rsidTr="00B15193">
        <w:trPr>
          <w:trHeight w:val="340"/>
        </w:trPr>
        <w:tc>
          <w:tcPr>
            <w:cnfStyle w:val="001000000000" w:firstRow="0" w:lastRow="0" w:firstColumn="1" w:lastColumn="0" w:oddVBand="0" w:evenVBand="0" w:oddHBand="0" w:evenHBand="0" w:firstRowFirstColumn="0" w:firstRowLastColumn="0" w:lastRowFirstColumn="0" w:lastRowLastColumn="0"/>
            <w:tcW w:w="1216" w:type="dxa"/>
          </w:tcPr>
          <w:p w14:paraId="6CAF146C" w14:textId="77777777" w:rsidR="00E039A1" w:rsidRPr="005F76AD" w:rsidRDefault="00E039A1" w:rsidP="00032DB7">
            <w:pPr>
              <w:keepNext/>
              <w:rPr>
                <w:rFonts w:cs="Arial"/>
                <w:sz w:val="18"/>
                <w:szCs w:val="18"/>
              </w:rPr>
            </w:pPr>
          </w:p>
        </w:tc>
        <w:tc>
          <w:tcPr>
            <w:tcW w:w="1463" w:type="dxa"/>
          </w:tcPr>
          <w:p w14:paraId="13AF5492"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5</w:t>
            </w:r>
          </w:p>
        </w:tc>
        <w:tc>
          <w:tcPr>
            <w:tcW w:w="1573" w:type="dxa"/>
          </w:tcPr>
          <w:p w14:paraId="484C16B7"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w:t>
            </w:r>
          </w:p>
        </w:tc>
        <w:tc>
          <w:tcPr>
            <w:tcW w:w="959" w:type="dxa"/>
          </w:tcPr>
          <w:p w14:paraId="2A1054BB"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1.09</w:t>
            </w:r>
          </w:p>
        </w:tc>
        <w:tc>
          <w:tcPr>
            <w:tcW w:w="1067" w:type="dxa"/>
          </w:tcPr>
          <w:p w14:paraId="4F8F5323"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0.99</w:t>
            </w:r>
          </w:p>
        </w:tc>
        <w:tc>
          <w:tcPr>
            <w:tcW w:w="1298" w:type="dxa"/>
          </w:tcPr>
          <w:p w14:paraId="48755150"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1.20</w:t>
            </w:r>
          </w:p>
        </w:tc>
        <w:tc>
          <w:tcPr>
            <w:tcW w:w="1212" w:type="dxa"/>
          </w:tcPr>
          <w:p w14:paraId="57BD3D9B"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5F76AD">
              <w:rPr>
                <w:rFonts w:cs="Arial"/>
                <w:i/>
                <w:iCs/>
                <w:sz w:val="18"/>
                <w:szCs w:val="18"/>
              </w:rPr>
              <w:t>0.088</w:t>
            </w:r>
          </w:p>
        </w:tc>
      </w:tr>
      <w:tr w:rsidR="00E039A1" w:rsidRPr="005F76AD" w14:paraId="68E78C88" w14:textId="77777777" w:rsidTr="00B15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6" w:type="dxa"/>
          </w:tcPr>
          <w:p w14:paraId="71CEA96D" w14:textId="77777777" w:rsidR="00E039A1" w:rsidRPr="005F76AD" w:rsidRDefault="00E039A1" w:rsidP="00032DB7">
            <w:pPr>
              <w:keepNext/>
              <w:rPr>
                <w:rFonts w:cs="Arial"/>
                <w:sz w:val="18"/>
                <w:szCs w:val="18"/>
              </w:rPr>
            </w:pPr>
          </w:p>
        </w:tc>
        <w:tc>
          <w:tcPr>
            <w:tcW w:w="1463" w:type="dxa"/>
          </w:tcPr>
          <w:p w14:paraId="2046B615"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6</w:t>
            </w:r>
          </w:p>
        </w:tc>
        <w:tc>
          <w:tcPr>
            <w:tcW w:w="1573" w:type="dxa"/>
          </w:tcPr>
          <w:p w14:paraId="53C4044B"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w:t>
            </w:r>
          </w:p>
        </w:tc>
        <w:tc>
          <w:tcPr>
            <w:tcW w:w="959" w:type="dxa"/>
          </w:tcPr>
          <w:p w14:paraId="21E581B9"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0.98</w:t>
            </w:r>
          </w:p>
        </w:tc>
        <w:tc>
          <w:tcPr>
            <w:tcW w:w="1067" w:type="dxa"/>
          </w:tcPr>
          <w:p w14:paraId="7CAE4CD4"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0.75</w:t>
            </w:r>
          </w:p>
        </w:tc>
        <w:tc>
          <w:tcPr>
            <w:tcW w:w="1298" w:type="dxa"/>
          </w:tcPr>
          <w:p w14:paraId="45C64AD0"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1.26</w:t>
            </w:r>
          </w:p>
        </w:tc>
        <w:tc>
          <w:tcPr>
            <w:tcW w:w="1212" w:type="dxa"/>
          </w:tcPr>
          <w:p w14:paraId="6330F9AF" w14:textId="77777777" w:rsidR="00E039A1" w:rsidRPr="005F76AD" w:rsidRDefault="00E039A1" w:rsidP="00032DB7">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5F76AD">
              <w:rPr>
                <w:rFonts w:cs="Arial"/>
                <w:i/>
                <w:iCs/>
                <w:sz w:val="18"/>
                <w:szCs w:val="18"/>
              </w:rPr>
              <w:t>0.908</w:t>
            </w:r>
          </w:p>
        </w:tc>
      </w:tr>
      <w:tr w:rsidR="00E039A1" w:rsidRPr="005F76AD" w14:paraId="41905DF8" w14:textId="77777777" w:rsidTr="00B15193">
        <w:trPr>
          <w:trHeight w:val="340"/>
        </w:trPr>
        <w:tc>
          <w:tcPr>
            <w:cnfStyle w:val="001000000000" w:firstRow="0" w:lastRow="0" w:firstColumn="1" w:lastColumn="0" w:oddVBand="0" w:evenVBand="0" w:oddHBand="0" w:evenHBand="0" w:firstRowFirstColumn="0" w:firstRowLastColumn="0" w:lastRowFirstColumn="0" w:lastRowLastColumn="0"/>
            <w:tcW w:w="1216" w:type="dxa"/>
          </w:tcPr>
          <w:p w14:paraId="16073512" w14:textId="77777777" w:rsidR="00E039A1" w:rsidRPr="005F76AD" w:rsidRDefault="00E039A1" w:rsidP="00032DB7">
            <w:pPr>
              <w:keepNext/>
              <w:rPr>
                <w:rFonts w:cs="Arial"/>
                <w:sz w:val="18"/>
                <w:szCs w:val="18"/>
              </w:rPr>
            </w:pPr>
          </w:p>
        </w:tc>
        <w:tc>
          <w:tcPr>
            <w:tcW w:w="1463" w:type="dxa"/>
          </w:tcPr>
          <w:p w14:paraId="2D8BAA17"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7</w:t>
            </w:r>
          </w:p>
        </w:tc>
        <w:tc>
          <w:tcPr>
            <w:tcW w:w="1573" w:type="dxa"/>
          </w:tcPr>
          <w:p w14:paraId="6208F0D2"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w:t>
            </w:r>
          </w:p>
        </w:tc>
        <w:tc>
          <w:tcPr>
            <w:tcW w:w="959" w:type="dxa"/>
          </w:tcPr>
          <w:p w14:paraId="0C0B9889"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0.85</w:t>
            </w:r>
          </w:p>
        </w:tc>
        <w:tc>
          <w:tcPr>
            <w:tcW w:w="1067" w:type="dxa"/>
          </w:tcPr>
          <w:p w14:paraId="33E776FE"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0.60</w:t>
            </w:r>
          </w:p>
        </w:tc>
        <w:tc>
          <w:tcPr>
            <w:tcW w:w="1298" w:type="dxa"/>
          </w:tcPr>
          <w:p w14:paraId="51CCC317"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1.17</w:t>
            </w:r>
          </w:p>
        </w:tc>
        <w:tc>
          <w:tcPr>
            <w:tcW w:w="1212" w:type="dxa"/>
          </w:tcPr>
          <w:p w14:paraId="37653ADF" w14:textId="77777777" w:rsidR="00E039A1" w:rsidRPr="005F76AD" w:rsidRDefault="00E039A1" w:rsidP="00032DB7">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5F76AD">
              <w:rPr>
                <w:rFonts w:cs="Arial"/>
                <w:i/>
                <w:iCs/>
                <w:sz w:val="18"/>
                <w:szCs w:val="18"/>
              </w:rPr>
              <w:t>0.349</w:t>
            </w:r>
          </w:p>
        </w:tc>
      </w:tr>
      <w:tr w:rsidR="00B15193" w:rsidRPr="005F76AD" w14:paraId="155C9A53" w14:textId="77777777" w:rsidTr="00B15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6" w:type="dxa"/>
          </w:tcPr>
          <w:p w14:paraId="5A71CE94" w14:textId="77777777" w:rsidR="00B15193" w:rsidRPr="005F76AD" w:rsidRDefault="00B15193" w:rsidP="00032DB7">
            <w:pPr>
              <w:keepNext/>
              <w:rPr>
                <w:rFonts w:cs="Arial"/>
                <w:sz w:val="18"/>
                <w:szCs w:val="18"/>
              </w:rPr>
            </w:pPr>
            <w:r w:rsidRPr="005F76AD">
              <w:rPr>
                <w:rFonts w:cs="Arial"/>
                <w:sz w:val="18"/>
                <w:szCs w:val="18"/>
              </w:rPr>
              <w:t>Group</w:t>
            </w:r>
          </w:p>
        </w:tc>
        <w:tc>
          <w:tcPr>
            <w:tcW w:w="1463" w:type="dxa"/>
          </w:tcPr>
          <w:p w14:paraId="5B0EFBA6"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Learner</w:t>
            </w:r>
          </w:p>
        </w:tc>
        <w:tc>
          <w:tcPr>
            <w:tcW w:w="1573" w:type="dxa"/>
          </w:tcPr>
          <w:p w14:paraId="68D9011E"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Open</w:t>
            </w:r>
          </w:p>
        </w:tc>
        <w:tc>
          <w:tcPr>
            <w:tcW w:w="959" w:type="dxa"/>
          </w:tcPr>
          <w:p w14:paraId="680CD8BA"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0.69</w:t>
            </w:r>
          </w:p>
        </w:tc>
        <w:tc>
          <w:tcPr>
            <w:tcW w:w="1067" w:type="dxa"/>
          </w:tcPr>
          <w:p w14:paraId="4FE348F0"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0.56</w:t>
            </w:r>
          </w:p>
        </w:tc>
        <w:tc>
          <w:tcPr>
            <w:tcW w:w="1298" w:type="dxa"/>
          </w:tcPr>
          <w:p w14:paraId="5D71F235"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0.83</w:t>
            </w:r>
          </w:p>
        </w:tc>
        <w:tc>
          <w:tcPr>
            <w:tcW w:w="1212" w:type="dxa"/>
          </w:tcPr>
          <w:p w14:paraId="7765BEFB"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5F76AD">
              <w:rPr>
                <w:rFonts w:cs="Arial"/>
                <w:color w:val="000000"/>
                <w:sz w:val="18"/>
                <w:szCs w:val="18"/>
              </w:rPr>
              <w:t>≤ </w:t>
            </w:r>
            <w:r w:rsidRPr="005F76AD">
              <w:rPr>
                <w:rFonts w:cs="Arial"/>
                <w:i/>
                <w:iCs/>
                <w:sz w:val="18"/>
                <w:szCs w:val="18"/>
              </w:rPr>
              <w:t>0.001***</w:t>
            </w:r>
          </w:p>
        </w:tc>
      </w:tr>
      <w:tr w:rsidR="00B15193" w:rsidRPr="005F76AD" w14:paraId="63CAC9FE" w14:textId="77777777" w:rsidTr="00B15193">
        <w:trPr>
          <w:trHeight w:val="340"/>
        </w:trPr>
        <w:tc>
          <w:tcPr>
            <w:cnfStyle w:val="001000000000" w:firstRow="0" w:lastRow="0" w:firstColumn="1" w:lastColumn="0" w:oddVBand="0" w:evenVBand="0" w:oddHBand="0" w:evenHBand="0" w:firstRowFirstColumn="0" w:firstRowLastColumn="0" w:lastRowFirstColumn="0" w:lastRowLastColumn="0"/>
            <w:tcW w:w="1216" w:type="dxa"/>
          </w:tcPr>
          <w:p w14:paraId="1C990E70" w14:textId="77777777" w:rsidR="00B15193" w:rsidRPr="005F76AD" w:rsidRDefault="00B15193" w:rsidP="00032DB7">
            <w:pPr>
              <w:keepNext/>
              <w:rPr>
                <w:rFonts w:cs="Arial"/>
                <w:sz w:val="18"/>
                <w:szCs w:val="18"/>
              </w:rPr>
            </w:pPr>
            <w:r w:rsidRPr="005F76AD">
              <w:rPr>
                <w:rFonts w:cs="Arial"/>
                <w:sz w:val="18"/>
                <w:szCs w:val="18"/>
              </w:rPr>
              <w:t>Time period</w:t>
            </w:r>
          </w:p>
        </w:tc>
        <w:tc>
          <w:tcPr>
            <w:tcW w:w="1463" w:type="dxa"/>
          </w:tcPr>
          <w:p w14:paraId="36CB9F94"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w:t>
            </w:r>
          </w:p>
        </w:tc>
        <w:tc>
          <w:tcPr>
            <w:tcW w:w="1573" w:type="dxa"/>
          </w:tcPr>
          <w:p w14:paraId="3CB5AFC8"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w:t>
            </w:r>
          </w:p>
        </w:tc>
        <w:tc>
          <w:tcPr>
            <w:tcW w:w="959" w:type="dxa"/>
          </w:tcPr>
          <w:p w14:paraId="21255C48"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0.91</w:t>
            </w:r>
          </w:p>
        </w:tc>
        <w:tc>
          <w:tcPr>
            <w:tcW w:w="1067" w:type="dxa"/>
          </w:tcPr>
          <w:p w14:paraId="3151FAB8"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0.82</w:t>
            </w:r>
          </w:p>
        </w:tc>
        <w:tc>
          <w:tcPr>
            <w:tcW w:w="1298" w:type="dxa"/>
          </w:tcPr>
          <w:p w14:paraId="310C200A"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1.00</w:t>
            </w:r>
          </w:p>
        </w:tc>
        <w:tc>
          <w:tcPr>
            <w:tcW w:w="1212" w:type="dxa"/>
          </w:tcPr>
          <w:p w14:paraId="3935E624"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5F76AD">
              <w:rPr>
                <w:rFonts w:cs="Arial"/>
                <w:i/>
                <w:iCs/>
                <w:sz w:val="18"/>
                <w:szCs w:val="18"/>
              </w:rPr>
              <w:t>0.046*</w:t>
            </w:r>
          </w:p>
        </w:tc>
      </w:tr>
      <w:tr w:rsidR="00B15193" w:rsidRPr="005F76AD" w14:paraId="5AD46FEA" w14:textId="77777777" w:rsidTr="00B15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6" w:type="dxa"/>
          </w:tcPr>
          <w:p w14:paraId="75B40A15" w14:textId="77777777" w:rsidR="00B15193" w:rsidRPr="005F76AD" w:rsidRDefault="00B15193" w:rsidP="00032DB7">
            <w:pPr>
              <w:keepNext/>
              <w:rPr>
                <w:rFonts w:cs="Arial"/>
                <w:sz w:val="18"/>
                <w:szCs w:val="18"/>
              </w:rPr>
            </w:pPr>
          </w:p>
        </w:tc>
        <w:tc>
          <w:tcPr>
            <w:tcW w:w="1463" w:type="dxa"/>
          </w:tcPr>
          <w:p w14:paraId="16F3CEA7"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2</w:t>
            </w:r>
          </w:p>
        </w:tc>
        <w:tc>
          <w:tcPr>
            <w:tcW w:w="1573" w:type="dxa"/>
          </w:tcPr>
          <w:p w14:paraId="224B9C6F"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w:t>
            </w:r>
          </w:p>
        </w:tc>
        <w:tc>
          <w:tcPr>
            <w:tcW w:w="959" w:type="dxa"/>
          </w:tcPr>
          <w:p w14:paraId="49BD17E7"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0.93</w:t>
            </w:r>
          </w:p>
        </w:tc>
        <w:tc>
          <w:tcPr>
            <w:tcW w:w="1067" w:type="dxa"/>
          </w:tcPr>
          <w:p w14:paraId="764AE0FE"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0.80</w:t>
            </w:r>
          </w:p>
        </w:tc>
        <w:tc>
          <w:tcPr>
            <w:tcW w:w="1298" w:type="dxa"/>
          </w:tcPr>
          <w:p w14:paraId="31A65594"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1.07</w:t>
            </w:r>
          </w:p>
        </w:tc>
        <w:tc>
          <w:tcPr>
            <w:tcW w:w="1212" w:type="dxa"/>
          </w:tcPr>
          <w:p w14:paraId="552DD86B" w14:textId="77777777" w:rsidR="00B15193" w:rsidRPr="005F76AD" w:rsidRDefault="00B15193" w:rsidP="00032DB7">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5F76AD">
              <w:rPr>
                <w:rFonts w:cs="Arial"/>
                <w:i/>
                <w:iCs/>
                <w:sz w:val="18"/>
                <w:szCs w:val="18"/>
              </w:rPr>
              <w:t>0.326</w:t>
            </w:r>
          </w:p>
        </w:tc>
      </w:tr>
      <w:tr w:rsidR="00B15193" w:rsidRPr="005F76AD" w14:paraId="42B20A14" w14:textId="77777777" w:rsidTr="00B15193">
        <w:trPr>
          <w:trHeight w:val="340"/>
        </w:trPr>
        <w:tc>
          <w:tcPr>
            <w:cnfStyle w:val="001000000000" w:firstRow="0" w:lastRow="0" w:firstColumn="1" w:lastColumn="0" w:oddVBand="0" w:evenVBand="0" w:oddHBand="0" w:evenHBand="0" w:firstRowFirstColumn="0" w:firstRowLastColumn="0" w:lastRowFirstColumn="0" w:lastRowLastColumn="0"/>
            <w:tcW w:w="1216" w:type="dxa"/>
            <w:tcBorders>
              <w:bottom w:val="single" w:sz="12" w:space="0" w:color="auto"/>
            </w:tcBorders>
          </w:tcPr>
          <w:p w14:paraId="22D64531" w14:textId="77777777" w:rsidR="00B15193" w:rsidRPr="005F76AD" w:rsidRDefault="00B15193" w:rsidP="00032DB7">
            <w:pPr>
              <w:keepNext/>
              <w:rPr>
                <w:rFonts w:cs="Arial"/>
                <w:sz w:val="18"/>
                <w:szCs w:val="18"/>
              </w:rPr>
            </w:pPr>
          </w:p>
        </w:tc>
        <w:tc>
          <w:tcPr>
            <w:tcW w:w="1463" w:type="dxa"/>
            <w:tcBorders>
              <w:bottom w:val="single" w:sz="12" w:space="0" w:color="auto"/>
            </w:tcBorders>
          </w:tcPr>
          <w:p w14:paraId="112932D5"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3</w:t>
            </w:r>
          </w:p>
        </w:tc>
        <w:tc>
          <w:tcPr>
            <w:tcW w:w="1573" w:type="dxa"/>
            <w:tcBorders>
              <w:bottom w:val="single" w:sz="12" w:space="0" w:color="auto"/>
            </w:tcBorders>
          </w:tcPr>
          <w:p w14:paraId="748FDA89"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w:t>
            </w:r>
          </w:p>
        </w:tc>
        <w:tc>
          <w:tcPr>
            <w:tcW w:w="959" w:type="dxa"/>
            <w:tcBorders>
              <w:bottom w:val="single" w:sz="12" w:space="0" w:color="auto"/>
            </w:tcBorders>
          </w:tcPr>
          <w:p w14:paraId="4DBFACB6"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0.82</w:t>
            </w:r>
          </w:p>
        </w:tc>
        <w:tc>
          <w:tcPr>
            <w:tcW w:w="1067" w:type="dxa"/>
            <w:tcBorders>
              <w:bottom w:val="single" w:sz="12" w:space="0" w:color="auto"/>
            </w:tcBorders>
          </w:tcPr>
          <w:p w14:paraId="4D518E2B"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0.71</w:t>
            </w:r>
          </w:p>
        </w:tc>
        <w:tc>
          <w:tcPr>
            <w:tcW w:w="1298" w:type="dxa"/>
            <w:tcBorders>
              <w:bottom w:val="single" w:sz="12" w:space="0" w:color="auto"/>
            </w:tcBorders>
          </w:tcPr>
          <w:p w14:paraId="4CC7EF79"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0.93</w:t>
            </w:r>
          </w:p>
        </w:tc>
        <w:tc>
          <w:tcPr>
            <w:tcW w:w="1212" w:type="dxa"/>
            <w:tcBorders>
              <w:bottom w:val="single" w:sz="12" w:space="0" w:color="auto"/>
            </w:tcBorders>
          </w:tcPr>
          <w:p w14:paraId="2D3AC55B" w14:textId="77777777" w:rsidR="00B15193" w:rsidRPr="005F76AD" w:rsidRDefault="00B15193" w:rsidP="00032DB7">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5F76AD">
              <w:rPr>
                <w:rFonts w:cs="Arial"/>
                <w:i/>
                <w:iCs/>
                <w:sz w:val="18"/>
                <w:szCs w:val="18"/>
              </w:rPr>
              <w:t>0.003**</w:t>
            </w:r>
          </w:p>
        </w:tc>
      </w:tr>
      <w:tr w:rsidR="00D75AF6" w:rsidRPr="005F76AD" w14:paraId="7033CA61" w14:textId="77777777" w:rsidTr="00B15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6" w:type="dxa"/>
            <w:tcBorders>
              <w:top w:val="single" w:sz="12" w:space="0" w:color="auto"/>
              <w:left w:val="single" w:sz="12" w:space="0" w:color="auto"/>
            </w:tcBorders>
          </w:tcPr>
          <w:p w14:paraId="433968D3" w14:textId="77777777" w:rsidR="00D75AF6" w:rsidRPr="005F76AD" w:rsidRDefault="00D75AF6" w:rsidP="00032DB7">
            <w:pPr>
              <w:keepNext/>
              <w:rPr>
                <w:rFonts w:cs="Arial"/>
                <w:sz w:val="18"/>
                <w:szCs w:val="18"/>
              </w:rPr>
            </w:pPr>
            <w:r w:rsidRPr="005F76AD">
              <w:rPr>
                <w:rFonts w:cs="Arial"/>
                <w:sz w:val="18"/>
                <w:szCs w:val="18"/>
              </w:rPr>
              <w:t>Group* Time period</w:t>
            </w:r>
          </w:p>
        </w:tc>
        <w:tc>
          <w:tcPr>
            <w:tcW w:w="1463" w:type="dxa"/>
            <w:tcBorders>
              <w:top w:val="single" w:sz="12" w:space="0" w:color="auto"/>
            </w:tcBorders>
          </w:tcPr>
          <w:p w14:paraId="0C772C0A"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Group L at Time period 1</w:t>
            </w:r>
          </w:p>
        </w:tc>
        <w:tc>
          <w:tcPr>
            <w:tcW w:w="1573" w:type="dxa"/>
            <w:tcBorders>
              <w:top w:val="single" w:sz="12" w:space="0" w:color="auto"/>
            </w:tcBorders>
          </w:tcPr>
          <w:p w14:paraId="52E136C0"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Group O at Time period 0</w:t>
            </w:r>
          </w:p>
        </w:tc>
        <w:tc>
          <w:tcPr>
            <w:tcW w:w="959" w:type="dxa"/>
            <w:tcBorders>
              <w:top w:val="single" w:sz="12" w:space="0" w:color="auto"/>
            </w:tcBorders>
          </w:tcPr>
          <w:p w14:paraId="24FE49A8"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0.89</w:t>
            </w:r>
          </w:p>
        </w:tc>
        <w:tc>
          <w:tcPr>
            <w:tcW w:w="1067" w:type="dxa"/>
            <w:tcBorders>
              <w:top w:val="single" w:sz="12" w:space="0" w:color="auto"/>
            </w:tcBorders>
          </w:tcPr>
          <w:p w14:paraId="4A5C66B5"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0.75</w:t>
            </w:r>
          </w:p>
        </w:tc>
        <w:tc>
          <w:tcPr>
            <w:tcW w:w="1298" w:type="dxa"/>
            <w:tcBorders>
              <w:top w:val="single" w:sz="12" w:space="0" w:color="auto"/>
            </w:tcBorders>
          </w:tcPr>
          <w:p w14:paraId="55DCFBD4"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1.06</w:t>
            </w:r>
          </w:p>
        </w:tc>
        <w:tc>
          <w:tcPr>
            <w:tcW w:w="1212" w:type="dxa"/>
            <w:tcBorders>
              <w:top w:val="single" w:sz="12" w:space="0" w:color="auto"/>
              <w:right w:val="single" w:sz="12" w:space="0" w:color="auto"/>
            </w:tcBorders>
          </w:tcPr>
          <w:p w14:paraId="19B5D833"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5F76AD">
              <w:rPr>
                <w:rFonts w:cs="Arial"/>
                <w:i/>
                <w:iCs/>
                <w:sz w:val="18"/>
                <w:szCs w:val="18"/>
              </w:rPr>
              <w:t>0.187</w:t>
            </w:r>
          </w:p>
        </w:tc>
      </w:tr>
      <w:tr w:rsidR="00D75AF6" w:rsidRPr="005F76AD" w14:paraId="7D57DA5E" w14:textId="77777777" w:rsidTr="00B15193">
        <w:trPr>
          <w:trHeight w:val="340"/>
        </w:trPr>
        <w:tc>
          <w:tcPr>
            <w:cnfStyle w:val="001000000000" w:firstRow="0" w:lastRow="0" w:firstColumn="1" w:lastColumn="0" w:oddVBand="0" w:evenVBand="0" w:oddHBand="0" w:evenHBand="0" w:firstRowFirstColumn="0" w:firstRowLastColumn="0" w:lastRowFirstColumn="0" w:lastRowLastColumn="0"/>
            <w:tcW w:w="1216" w:type="dxa"/>
            <w:tcBorders>
              <w:left w:val="single" w:sz="12" w:space="0" w:color="auto"/>
            </w:tcBorders>
          </w:tcPr>
          <w:p w14:paraId="0DE7F1BD" w14:textId="77777777" w:rsidR="00D75AF6" w:rsidRPr="005F76AD" w:rsidRDefault="00D75AF6" w:rsidP="00032DB7">
            <w:pPr>
              <w:keepNext/>
              <w:rPr>
                <w:rFonts w:cs="Arial"/>
                <w:sz w:val="18"/>
                <w:szCs w:val="18"/>
              </w:rPr>
            </w:pPr>
          </w:p>
        </w:tc>
        <w:tc>
          <w:tcPr>
            <w:tcW w:w="1463" w:type="dxa"/>
          </w:tcPr>
          <w:p w14:paraId="163194F0" w14:textId="77777777" w:rsidR="00D75AF6" w:rsidRPr="005F76AD" w:rsidRDefault="00D75AF6"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Group L at Time period 2</w:t>
            </w:r>
          </w:p>
        </w:tc>
        <w:tc>
          <w:tcPr>
            <w:tcW w:w="1573" w:type="dxa"/>
          </w:tcPr>
          <w:p w14:paraId="072B7449" w14:textId="77777777" w:rsidR="00D75AF6" w:rsidRPr="005F76AD" w:rsidRDefault="00D75AF6"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Group O at Time period 0</w:t>
            </w:r>
          </w:p>
        </w:tc>
        <w:tc>
          <w:tcPr>
            <w:tcW w:w="959" w:type="dxa"/>
          </w:tcPr>
          <w:p w14:paraId="2918D7BB" w14:textId="77777777" w:rsidR="00D75AF6" w:rsidRPr="005F76AD" w:rsidRDefault="00D75AF6"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0.92</w:t>
            </w:r>
          </w:p>
        </w:tc>
        <w:tc>
          <w:tcPr>
            <w:tcW w:w="1067" w:type="dxa"/>
          </w:tcPr>
          <w:p w14:paraId="3918F827" w14:textId="77777777" w:rsidR="00D75AF6" w:rsidRPr="005F76AD" w:rsidRDefault="00D75AF6"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0.71</w:t>
            </w:r>
          </w:p>
        </w:tc>
        <w:tc>
          <w:tcPr>
            <w:tcW w:w="1298" w:type="dxa"/>
          </w:tcPr>
          <w:p w14:paraId="0DF4B422" w14:textId="77777777" w:rsidR="00D75AF6" w:rsidRPr="005F76AD" w:rsidRDefault="00D75AF6" w:rsidP="00032DB7">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5F76AD">
              <w:rPr>
                <w:rFonts w:cs="Arial"/>
                <w:sz w:val="18"/>
                <w:szCs w:val="18"/>
              </w:rPr>
              <w:t>1.20</w:t>
            </w:r>
          </w:p>
        </w:tc>
        <w:tc>
          <w:tcPr>
            <w:tcW w:w="1212" w:type="dxa"/>
            <w:tcBorders>
              <w:right w:val="single" w:sz="12" w:space="0" w:color="auto"/>
            </w:tcBorders>
          </w:tcPr>
          <w:p w14:paraId="7FAF2628" w14:textId="77777777" w:rsidR="00D75AF6" w:rsidRPr="005F76AD" w:rsidRDefault="00D75AF6" w:rsidP="00032DB7">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5F76AD">
              <w:rPr>
                <w:rFonts w:cs="Arial"/>
                <w:i/>
                <w:iCs/>
                <w:sz w:val="18"/>
                <w:szCs w:val="18"/>
              </w:rPr>
              <w:t>0.559</w:t>
            </w:r>
          </w:p>
        </w:tc>
      </w:tr>
      <w:tr w:rsidR="00D75AF6" w:rsidRPr="005F76AD" w14:paraId="608CF2F0" w14:textId="77777777" w:rsidTr="00B151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6" w:type="dxa"/>
            <w:tcBorders>
              <w:left w:val="single" w:sz="12" w:space="0" w:color="auto"/>
              <w:bottom w:val="single" w:sz="12" w:space="0" w:color="auto"/>
            </w:tcBorders>
          </w:tcPr>
          <w:p w14:paraId="2E614282" w14:textId="77777777" w:rsidR="00D75AF6" w:rsidRPr="005F76AD" w:rsidRDefault="00D75AF6" w:rsidP="00032DB7">
            <w:pPr>
              <w:keepNext/>
              <w:rPr>
                <w:rFonts w:cs="Arial"/>
                <w:sz w:val="18"/>
                <w:szCs w:val="18"/>
              </w:rPr>
            </w:pPr>
          </w:p>
        </w:tc>
        <w:tc>
          <w:tcPr>
            <w:tcW w:w="1463" w:type="dxa"/>
            <w:tcBorders>
              <w:bottom w:val="single" w:sz="12" w:space="0" w:color="auto"/>
            </w:tcBorders>
          </w:tcPr>
          <w:p w14:paraId="64414087"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Group L at Time period 3</w:t>
            </w:r>
          </w:p>
        </w:tc>
        <w:tc>
          <w:tcPr>
            <w:tcW w:w="1573" w:type="dxa"/>
            <w:tcBorders>
              <w:bottom w:val="single" w:sz="12" w:space="0" w:color="auto"/>
            </w:tcBorders>
          </w:tcPr>
          <w:p w14:paraId="365569F0"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Group O at Time period 0</w:t>
            </w:r>
          </w:p>
        </w:tc>
        <w:tc>
          <w:tcPr>
            <w:tcW w:w="959" w:type="dxa"/>
            <w:tcBorders>
              <w:bottom w:val="single" w:sz="12" w:space="0" w:color="auto"/>
            </w:tcBorders>
          </w:tcPr>
          <w:p w14:paraId="05CDEF70"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1.03</w:t>
            </w:r>
          </w:p>
        </w:tc>
        <w:tc>
          <w:tcPr>
            <w:tcW w:w="1067" w:type="dxa"/>
            <w:tcBorders>
              <w:bottom w:val="single" w:sz="12" w:space="0" w:color="auto"/>
            </w:tcBorders>
          </w:tcPr>
          <w:p w14:paraId="48674798"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0.83</w:t>
            </w:r>
          </w:p>
        </w:tc>
        <w:tc>
          <w:tcPr>
            <w:tcW w:w="1298" w:type="dxa"/>
            <w:tcBorders>
              <w:bottom w:val="single" w:sz="12" w:space="0" w:color="auto"/>
            </w:tcBorders>
          </w:tcPr>
          <w:p w14:paraId="3D327CFE"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5F76AD">
              <w:rPr>
                <w:rFonts w:cs="Arial"/>
                <w:sz w:val="18"/>
                <w:szCs w:val="18"/>
              </w:rPr>
              <w:t>1.28</w:t>
            </w:r>
          </w:p>
        </w:tc>
        <w:tc>
          <w:tcPr>
            <w:tcW w:w="1212" w:type="dxa"/>
            <w:tcBorders>
              <w:bottom w:val="single" w:sz="12" w:space="0" w:color="auto"/>
              <w:right w:val="single" w:sz="12" w:space="0" w:color="auto"/>
            </w:tcBorders>
          </w:tcPr>
          <w:p w14:paraId="54F1EFE4" w14:textId="77777777" w:rsidR="00D75AF6" w:rsidRPr="005F76AD" w:rsidRDefault="00D75AF6" w:rsidP="00032DB7">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5F76AD">
              <w:rPr>
                <w:rFonts w:cs="Arial"/>
                <w:i/>
                <w:iCs/>
                <w:sz w:val="18"/>
                <w:szCs w:val="18"/>
              </w:rPr>
              <w:t>0.769</w:t>
            </w:r>
          </w:p>
        </w:tc>
      </w:tr>
    </w:tbl>
    <w:p w14:paraId="1A50DDB9" w14:textId="77777777" w:rsidR="00B15193" w:rsidRPr="00C121DD" w:rsidRDefault="00B15193" w:rsidP="00B15193">
      <w:pPr>
        <w:rPr>
          <w:rFonts w:cs="Arial"/>
        </w:rPr>
      </w:pPr>
    </w:p>
    <w:p w14:paraId="2B56B157" w14:textId="4C81B294" w:rsidR="00B15193" w:rsidRPr="0081345C" w:rsidRDefault="00686C7B" w:rsidP="00203D1D">
      <w:pPr>
        <w:spacing w:before="100" w:beforeAutospacing="1" w:after="100" w:afterAutospacing="1"/>
        <w:rPr>
          <w:rFonts w:eastAsia="Times New Roman" w:cs="Arial"/>
          <w:szCs w:val="22"/>
          <w:lang w:eastAsia="zh-CN"/>
        </w:rPr>
      </w:pPr>
      <w:r>
        <w:rPr>
          <w:rFonts w:eastAsia="Times New Roman" w:cs="Arial"/>
          <w:szCs w:val="22"/>
          <w:lang w:eastAsia="zh-CN"/>
        </w:rPr>
        <w:fldChar w:fldCharType="begin"/>
      </w:r>
      <w:r>
        <w:rPr>
          <w:rFonts w:eastAsia="Times New Roman" w:cs="Arial"/>
          <w:szCs w:val="22"/>
          <w:lang w:eastAsia="zh-CN"/>
        </w:rPr>
        <w:instrText xml:space="preserve"> REF _Ref208780059 \h </w:instrText>
      </w:r>
      <w:r w:rsidR="00203D1D">
        <w:rPr>
          <w:rFonts w:eastAsia="Times New Roman" w:cs="Arial"/>
          <w:szCs w:val="22"/>
          <w:lang w:eastAsia="zh-CN"/>
        </w:rPr>
        <w:instrText xml:space="preserve"> \* MERGEFORMAT </w:instrText>
      </w:r>
      <w:r>
        <w:rPr>
          <w:rFonts w:eastAsia="Times New Roman" w:cs="Arial"/>
          <w:szCs w:val="22"/>
          <w:lang w:eastAsia="zh-CN"/>
        </w:rPr>
      </w:r>
      <w:r>
        <w:rPr>
          <w:rFonts w:eastAsia="Times New Roman" w:cs="Arial"/>
          <w:szCs w:val="22"/>
          <w:lang w:eastAsia="zh-CN"/>
        </w:rPr>
        <w:fldChar w:fldCharType="separate"/>
      </w:r>
      <w:r w:rsidR="004D1651">
        <w:t xml:space="preserve">Table </w:t>
      </w:r>
      <w:r w:rsidR="004D1651">
        <w:rPr>
          <w:noProof/>
        </w:rPr>
        <w:t>13</w:t>
      </w:r>
      <w:r>
        <w:rPr>
          <w:rFonts w:eastAsia="Times New Roman" w:cs="Arial"/>
          <w:szCs w:val="22"/>
          <w:lang w:eastAsia="zh-CN"/>
        </w:rPr>
        <w:fldChar w:fldCharType="end"/>
      </w:r>
      <w:r w:rsidR="00B15193">
        <w:rPr>
          <w:rFonts w:eastAsia="Times New Roman" w:cs="Arial"/>
          <w:szCs w:val="22"/>
          <w:lang w:eastAsia="zh-CN"/>
        </w:rPr>
        <w:t xml:space="preserve"> </w:t>
      </w:r>
      <w:r w:rsidR="00B15193" w:rsidRPr="0081345C">
        <w:rPr>
          <w:rFonts w:eastAsia="Times New Roman" w:cs="Arial"/>
          <w:szCs w:val="22"/>
          <w:lang w:eastAsia="zh-CN"/>
        </w:rPr>
        <w:t>shows that a one-year increase in age was associated with a 6% increase in the odds of crashing within the one-year period. This was calculated by subtracting 1 from the odds ratio (OR = 1.06; 1.06 – 1 = 0.06 = 6%). The estimated increase lies between 4% and 7% (95% CI: 1.04 to 1.07), after adjusting for all other variables in the model (p ≤ 0.001).</w:t>
      </w:r>
    </w:p>
    <w:p w14:paraId="37DE13BF"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Males had 28% higher odds of being involved in a crash during their one year driving journey compared to females. This was calculated by subtracting 1 from the odds ratio (OR = 1.28), corresponding to a 28% increase in odds. The estimated increase lies between 21% and 36% (95% CI: 1.21 to 1.36), after adjusting for all other covariates (p ≤ 0.001).</w:t>
      </w:r>
    </w:p>
    <w:p w14:paraId="5DA8689E"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Drivers residing in MM2 (regional centres) had approximately 9% lower odds of experiencing a crash compared to those in MM1 (metropolitan areas), with an odds ratio of 0.91 (1 – 0.91 = 0.09). The estimated reduction in odds lies between 1% and 16% (95% CI: </w:t>
      </w:r>
      <w:r w:rsidRPr="0081345C">
        <w:rPr>
          <w:rFonts w:eastAsia="Times New Roman" w:cs="Arial"/>
          <w:szCs w:val="22"/>
          <w:lang w:eastAsia="zh-CN"/>
        </w:rPr>
        <w:lastRenderedPageBreak/>
        <w:t>0.84 to 0.99; p = 0.022). No statistically significant differences were observed for other remoteness categories.</w:t>
      </w:r>
    </w:p>
    <w:p w14:paraId="20C25443"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Overall, learners had significantly lower odds of experiencing a crash compared to open licence holders aged 30–31</w:t>
      </w:r>
      <w:r>
        <w:rPr>
          <w:rFonts w:eastAsia="Times New Roman" w:cs="Arial"/>
          <w:szCs w:val="22"/>
          <w:lang w:eastAsia="zh-CN"/>
        </w:rPr>
        <w:t xml:space="preserve"> in the pre intervention period</w:t>
      </w:r>
      <w:r w:rsidRPr="0081345C">
        <w:rPr>
          <w:rFonts w:eastAsia="Times New Roman" w:cs="Arial"/>
          <w:szCs w:val="22"/>
          <w:lang w:eastAsia="zh-CN"/>
        </w:rPr>
        <w:t>, with an odds ratio of 0.69. This represents a 31% reduction in odds (1 – 0.69 = 0.31), with the reduction estimated to lie between 17% and 44% (95% CI: 0.56–0.83; p ≤ 0.001). This finding aligns with expectations that supervised driving during the learner phase is associated with a lower risk of crash involvement relative to open licence drivers.</w:t>
      </w:r>
    </w:p>
    <w:p w14:paraId="5A27402A"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Compared to the baseline period (Time Period 0, before any GLS policy changes), drivers in Time Period 3 (after the implementation of the electronic logbook, PrepL, and PrepL-S) had significantly lower crash odds (OR = 0.82; p = 0.003). However, the Group × Time Period interaction terms were not statistically significant, indicating no additional reduction in crash risk specific to the learner group beyond the general population trend across these policy periods.</w:t>
      </w:r>
      <w:r>
        <w:rPr>
          <w:rFonts w:eastAsia="Times New Roman" w:cs="Arial"/>
          <w:szCs w:val="22"/>
          <w:lang w:eastAsia="zh-CN"/>
        </w:rPr>
        <w:t xml:space="preserve"> In other words, the analysis found no intervention effects of the introduction of the e-logbook, PrepL or PrepL-S on learner driver crash risk.</w:t>
      </w:r>
    </w:p>
    <w:p w14:paraId="2ED58372" w14:textId="0A5FBA8D" w:rsidR="00B15193" w:rsidRDefault="00686C7B" w:rsidP="00203D1D">
      <w:pPr>
        <w:spacing w:after="0"/>
        <w:rPr>
          <w:rFonts w:eastAsia="Times New Roman" w:cs="Arial"/>
          <w:szCs w:val="22"/>
          <w:lang w:eastAsia="zh-CN"/>
        </w:rPr>
      </w:pPr>
      <w:r>
        <w:rPr>
          <w:rFonts w:eastAsia="Times New Roman" w:cs="Arial"/>
          <w:szCs w:val="22"/>
          <w:lang w:eastAsia="zh-CN"/>
        </w:rPr>
        <w:fldChar w:fldCharType="begin"/>
      </w:r>
      <w:r>
        <w:rPr>
          <w:rFonts w:eastAsia="Times New Roman" w:cs="Arial"/>
          <w:szCs w:val="22"/>
          <w:lang w:eastAsia="zh-CN"/>
        </w:rPr>
        <w:instrText xml:space="preserve"> REF _Ref208780098 \h </w:instrText>
      </w:r>
      <w:r w:rsidR="00203D1D">
        <w:rPr>
          <w:rFonts w:eastAsia="Times New Roman" w:cs="Arial"/>
          <w:szCs w:val="22"/>
          <w:lang w:eastAsia="zh-CN"/>
        </w:rPr>
        <w:instrText xml:space="preserve"> \* MERGEFORMAT </w:instrText>
      </w:r>
      <w:r>
        <w:rPr>
          <w:rFonts w:eastAsia="Times New Roman" w:cs="Arial"/>
          <w:szCs w:val="22"/>
          <w:lang w:eastAsia="zh-CN"/>
        </w:rPr>
      </w:r>
      <w:r>
        <w:rPr>
          <w:rFonts w:eastAsia="Times New Roman" w:cs="Arial"/>
          <w:szCs w:val="22"/>
          <w:lang w:eastAsia="zh-CN"/>
        </w:rPr>
        <w:fldChar w:fldCharType="separate"/>
      </w:r>
      <w:r w:rsidR="004D1651">
        <w:t xml:space="preserve">Table </w:t>
      </w:r>
      <w:r w:rsidR="004D1651">
        <w:rPr>
          <w:noProof/>
        </w:rPr>
        <w:t>14</w:t>
      </w:r>
      <w:r>
        <w:rPr>
          <w:rFonts w:eastAsia="Times New Roman" w:cs="Arial"/>
          <w:szCs w:val="22"/>
          <w:lang w:eastAsia="zh-CN"/>
        </w:rPr>
        <w:fldChar w:fldCharType="end"/>
      </w:r>
      <w:r w:rsidR="00B15193">
        <w:rPr>
          <w:rFonts w:eastAsia="Times New Roman" w:cs="Arial"/>
          <w:szCs w:val="22"/>
          <w:lang w:eastAsia="zh-CN"/>
        </w:rPr>
        <w:t xml:space="preserve"> presents analogous information for the analysis of intervention effects of introducing the </w:t>
      </w:r>
      <w:r w:rsidR="00B15193" w:rsidRPr="0081345C">
        <w:rPr>
          <w:rFonts w:eastAsia="Times New Roman" w:cs="Arial"/>
          <w:szCs w:val="22"/>
          <w:lang w:eastAsia="zh-CN"/>
        </w:rPr>
        <w:t>electronic logbook, PrepL, and PrepL-S</w:t>
      </w:r>
      <w:r w:rsidR="00B15193">
        <w:rPr>
          <w:rFonts w:eastAsia="Times New Roman" w:cs="Arial"/>
          <w:szCs w:val="22"/>
          <w:lang w:eastAsia="zh-CN"/>
        </w:rPr>
        <w:t xml:space="preserve"> on the number of crashes in which learner drivers were involved. Interpretation of the information in </w:t>
      </w:r>
      <w:r>
        <w:rPr>
          <w:rFonts w:eastAsia="Times New Roman" w:cs="Arial"/>
          <w:szCs w:val="22"/>
          <w:lang w:eastAsia="zh-CN"/>
        </w:rPr>
        <w:fldChar w:fldCharType="begin"/>
      </w:r>
      <w:r>
        <w:rPr>
          <w:rFonts w:eastAsia="Times New Roman" w:cs="Arial"/>
          <w:szCs w:val="22"/>
          <w:lang w:eastAsia="zh-CN"/>
        </w:rPr>
        <w:instrText xml:space="preserve"> REF _Ref208780098 \h </w:instrText>
      </w:r>
      <w:r w:rsidR="00203D1D">
        <w:rPr>
          <w:rFonts w:eastAsia="Times New Roman" w:cs="Arial"/>
          <w:szCs w:val="22"/>
          <w:lang w:eastAsia="zh-CN"/>
        </w:rPr>
        <w:instrText xml:space="preserve"> \* MERGEFORMAT </w:instrText>
      </w:r>
      <w:r>
        <w:rPr>
          <w:rFonts w:eastAsia="Times New Roman" w:cs="Arial"/>
          <w:szCs w:val="22"/>
          <w:lang w:eastAsia="zh-CN"/>
        </w:rPr>
      </w:r>
      <w:r>
        <w:rPr>
          <w:rFonts w:eastAsia="Times New Roman" w:cs="Arial"/>
          <w:szCs w:val="22"/>
          <w:lang w:eastAsia="zh-CN"/>
        </w:rPr>
        <w:fldChar w:fldCharType="separate"/>
      </w:r>
      <w:r w:rsidR="004D1651">
        <w:t xml:space="preserve">Table </w:t>
      </w:r>
      <w:r w:rsidR="004D1651">
        <w:rPr>
          <w:noProof/>
        </w:rPr>
        <w:t>14</w:t>
      </w:r>
      <w:r>
        <w:rPr>
          <w:rFonts w:eastAsia="Times New Roman" w:cs="Arial"/>
          <w:szCs w:val="22"/>
          <w:lang w:eastAsia="zh-CN"/>
        </w:rPr>
        <w:fldChar w:fldCharType="end"/>
      </w:r>
      <w:r w:rsidR="00B15193">
        <w:rPr>
          <w:rFonts w:eastAsia="Times New Roman" w:cs="Arial"/>
          <w:szCs w:val="22"/>
          <w:lang w:eastAsia="zh-CN"/>
        </w:rPr>
        <w:t xml:space="preserve"> is the same as for </w:t>
      </w:r>
      <w:r>
        <w:rPr>
          <w:rFonts w:eastAsia="Times New Roman" w:cs="Arial"/>
          <w:szCs w:val="22"/>
          <w:lang w:eastAsia="zh-CN"/>
        </w:rPr>
        <w:fldChar w:fldCharType="begin"/>
      </w:r>
      <w:r>
        <w:rPr>
          <w:rFonts w:eastAsia="Times New Roman" w:cs="Arial"/>
          <w:szCs w:val="22"/>
          <w:lang w:eastAsia="zh-CN"/>
        </w:rPr>
        <w:instrText xml:space="preserve"> REF _Ref208780059 \h </w:instrText>
      </w:r>
      <w:r w:rsidR="00203D1D">
        <w:rPr>
          <w:rFonts w:eastAsia="Times New Roman" w:cs="Arial"/>
          <w:szCs w:val="22"/>
          <w:lang w:eastAsia="zh-CN"/>
        </w:rPr>
        <w:instrText xml:space="preserve"> \* MERGEFORMAT </w:instrText>
      </w:r>
      <w:r>
        <w:rPr>
          <w:rFonts w:eastAsia="Times New Roman" w:cs="Arial"/>
          <w:szCs w:val="22"/>
          <w:lang w:eastAsia="zh-CN"/>
        </w:rPr>
      </w:r>
      <w:r>
        <w:rPr>
          <w:rFonts w:eastAsia="Times New Roman" w:cs="Arial"/>
          <w:szCs w:val="22"/>
          <w:lang w:eastAsia="zh-CN"/>
        </w:rPr>
        <w:fldChar w:fldCharType="separate"/>
      </w:r>
      <w:r w:rsidR="004D1651">
        <w:t xml:space="preserve">Table </w:t>
      </w:r>
      <w:r w:rsidR="004D1651">
        <w:rPr>
          <w:noProof/>
        </w:rPr>
        <w:t>13</w:t>
      </w:r>
      <w:r>
        <w:rPr>
          <w:rFonts w:eastAsia="Times New Roman" w:cs="Arial"/>
          <w:szCs w:val="22"/>
          <w:lang w:eastAsia="zh-CN"/>
        </w:rPr>
        <w:fldChar w:fldCharType="end"/>
      </w:r>
      <w:r w:rsidR="00B15193">
        <w:rPr>
          <w:rFonts w:eastAsia="Times New Roman" w:cs="Arial"/>
          <w:szCs w:val="22"/>
          <w:lang w:eastAsia="zh-CN"/>
        </w:rPr>
        <w:t xml:space="preserve"> albeit the outcome measures are relative risks (RR) rather than odds of the outcome.</w:t>
      </w:r>
    </w:p>
    <w:p w14:paraId="50206D60" w14:textId="77777777" w:rsidR="00B15193" w:rsidRDefault="00B15193" w:rsidP="00B15193">
      <w:pPr>
        <w:spacing w:after="0"/>
        <w:jc w:val="left"/>
        <w:rPr>
          <w:rFonts w:eastAsia="Times New Roman" w:cs="Arial"/>
          <w:szCs w:val="22"/>
          <w:lang w:eastAsia="zh-CN"/>
        </w:rPr>
      </w:pPr>
      <w:r>
        <w:rPr>
          <w:rFonts w:eastAsia="Times New Roman" w:cs="Arial"/>
          <w:szCs w:val="22"/>
          <w:lang w:eastAsia="zh-CN"/>
        </w:rPr>
        <w:br w:type="page"/>
      </w:r>
    </w:p>
    <w:p w14:paraId="0710E83A" w14:textId="7B576808" w:rsidR="00B15193" w:rsidRDefault="00B15193" w:rsidP="00B15193">
      <w:pPr>
        <w:pStyle w:val="Style3"/>
      </w:pPr>
      <w:bookmarkStart w:id="110" w:name="_Ref208780098"/>
      <w:bookmarkStart w:id="111" w:name="_Toc208781090"/>
      <w:r>
        <w:lastRenderedPageBreak/>
        <w:t xml:space="preserve">Table </w:t>
      </w:r>
      <w:r w:rsidR="004D1651">
        <w:fldChar w:fldCharType="begin"/>
      </w:r>
      <w:r w:rsidR="004D1651">
        <w:instrText xml:space="preserve"> SEQ Table \* ARABIC </w:instrText>
      </w:r>
      <w:r w:rsidR="004D1651">
        <w:fldChar w:fldCharType="separate"/>
      </w:r>
      <w:r w:rsidR="004D1651">
        <w:rPr>
          <w:noProof/>
        </w:rPr>
        <w:t>14</w:t>
      </w:r>
      <w:r w:rsidR="004D1651">
        <w:rPr>
          <w:noProof/>
        </w:rPr>
        <w:fldChar w:fldCharType="end"/>
      </w:r>
      <w:bookmarkEnd w:id="110"/>
      <w:r>
        <w:tab/>
      </w:r>
      <w:r w:rsidRPr="00CF3FB6">
        <w:t>Number of crashes in first year learner experience compared to open driver licences holders aged 30-31.</w:t>
      </w:r>
      <w:bookmarkEnd w:id="111"/>
    </w:p>
    <w:tbl>
      <w:tblPr>
        <w:tblStyle w:val="PlainTable3"/>
        <w:tblW w:w="0" w:type="auto"/>
        <w:tblLook w:val="04A0" w:firstRow="1" w:lastRow="0" w:firstColumn="1" w:lastColumn="0" w:noHBand="0" w:noVBand="1"/>
      </w:tblPr>
      <w:tblGrid>
        <w:gridCol w:w="1276"/>
        <w:gridCol w:w="1463"/>
        <w:gridCol w:w="1573"/>
        <w:gridCol w:w="929"/>
        <w:gridCol w:w="1035"/>
        <w:gridCol w:w="1298"/>
        <w:gridCol w:w="1214"/>
      </w:tblGrid>
      <w:tr w:rsidR="00B15193" w:rsidRPr="0004556F" w14:paraId="0B344C95"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76" w:type="dxa"/>
          </w:tcPr>
          <w:p w14:paraId="2EA99F36" w14:textId="77777777" w:rsidR="00B15193" w:rsidRPr="0004556F" w:rsidRDefault="00B15193" w:rsidP="00B15193">
            <w:pPr>
              <w:rPr>
                <w:rFonts w:cs="Arial"/>
                <w:sz w:val="18"/>
                <w:szCs w:val="18"/>
              </w:rPr>
            </w:pPr>
          </w:p>
        </w:tc>
        <w:tc>
          <w:tcPr>
            <w:tcW w:w="1463" w:type="dxa"/>
          </w:tcPr>
          <w:p w14:paraId="3C4D9F8D" w14:textId="77777777" w:rsidR="00B15193" w:rsidRPr="0004556F"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Category</w:t>
            </w:r>
          </w:p>
        </w:tc>
        <w:tc>
          <w:tcPr>
            <w:tcW w:w="1573" w:type="dxa"/>
          </w:tcPr>
          <w:p w14:paraId="08EEC243" w14:textId="77777777" w:rsidR="00B15193" w:rsidRPr="0004556F"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Reference</w:t>
            </w:r>
          </w:p>
        </w:tc>
        <w:tc>
          <w:tcPr>
            <w:tcW w:w="929" w:type="dxa"/>
          </w:tcPr>
          <w:p w14:paraId="4A9F363E" w14:textId="77777777" w:rsidR="00B15193" w:rsidRPr="0004556F"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RR</w:t>
            </w:r>
          </w:p>
        </w:tc>
        <w:tc>
          <w:tcPr>
            <w:tcW w:w="1035" w:type="dxa"/>
          </w:tcPr>
          <w:p w14:paraId="58F0C150" w14:textId="77777777" w:rsidR="00B15193" w:rsidRPr="0004556F"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95% CI lower LIMIT</w:t>
            </w:r>
          </w:p>
        </w:tc>
        <w:tc>
          <w:tcPr>
            <w:tcW w:w="1298" w:type="dxa"/>
          </w:tcPr>
          <w:p w14:paraId="2734FD45" w14:textId="77777777" w:rsidR="00B15193" w:rsidRPr="0004556F"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95% CI upper LIMIT</w:t>
            </w:r>
          </w:p>
        </w:tc>
        <w:tc>
          <w:tcPr>
            <w:tcW w:w="1214" w:type="dxa"/>
          </w:tcPr>
          <w:p w14:paraId="36E5066D" w14:textId="77777777" w:rsidR="00B15193" w:rsidRPr="0004556F"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04556F">
              <w:rPr>
                <w:rFonts w:cs="Arial"/>
                <w:i/>
                <w:iCs/>
                <w:sz w:val="18"/>
                <w:szCs w:val="18"/>
              </w:rPr>
              <w:t>p-value</w:t>
            </w:r>
          </w:p>
        </w:tc>
      </w:tr>
      <w:tr w:rsidR="00B15193" w:rsidRPr="0004556F" w14:paraId="4B1A265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tcPr>
          <w:p w14:paraId="706AA074" w14:textId="77777777" w:rsidR="00B15193" w:rsidRPr="0004556F" w:rsidRDefault="00B15193" w:rsidP="00B15193">
            <w:pPr>
              <w:rPr>
                <w:rFonts w:cs="Arial"/>
                <w:sz w:val="18"/>
                <w:szCs w:val="18"/>
              </w:rPr>
            </w:pPr>
            <w:r w:rsidRPr="0004556F">
              <w:rPr>
                <w:rFonts w:cs="Arial"/>
                <w:sz w:val="18"/>
                <w:szCs w:val="18"/>
              </w:rPr>
              <w:t>Age</w:t>
            </w:r>
          </w:p>
        </w:tc>
        <w:tc>
          <w:tcPr>
            <w:tcW w:w="1463" w:type="dxa"/>
          </w:tcPr>
          <w:p w14:paraId="459A8869"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x+1</w:t>
            </w:r>
          </w:p>
        </w:tc>
        <w:tc>
          <w:tcPr>
            <w:tcW w:w="1573" w:type="dxa"/>
          </w:tcPr>
          <w:p w14:paraId="5470112A"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x</w:t>
            </w:r>
          </w:p>
        </w:tc>
        <w:tc>
          <w:tcPr>
            <w:tcW w:w="929" w:type="dxa"/>
          </w:tcPr>
          <w:p w14:paraId="6A4F5D1C"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1.06</w:t>
            </w:r>
          </w:p>
        </w:tc>
        <w:tc>
          <w:tcPr>
            <w:tcW w:w="1035" w:type="dxa"/>
          </w:tcPr>
          <w:p w14:paraId="01B3E7BF"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1.04</w:t>
            </w:r>
          </w:p>
        </w:tc>
        <w:tc>
          <w:tcPr>
            <w:tcW w:w="1298" w:type="dxa"/>
          </w:tcPr>
          <w:p w14:paraId="6DCE456E"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1.07</w:t>
            </w:r>
          </w:p>
        </w:tc>
        <w:tc>
          <w:tcPr>
            <w:tcW w:w="1214" w:type="dxa"/>
          </w:tcPr>
          <w:p w14:paraId="1D4A6BE6"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04556F">
              <w:rPr>
                <w:rFonts w:cs="Arial"/>
                <w:color w:val="000000"/>
                <w:sz w:val="18"/>
                <w:szCs w:val="18"/>
              </w:rPr>
              <w:t>≤ </w:t>
            </w:r>
            <w:r w:rsidRPr="0004556F">
              <w:rPr>
                <w:rFonts w:cs="Arial"/>
                <w:i/>
                <w:iCs/>
                <w:sz w:val="18"/>
                <w:szCs w:val="18"/>
              </w:rPr>
              <w:t>0.001***</w:t>
            </w:r>
          </w:p>
        </w:tc>
      </w:tr>
      <w:tr w:rsidR="00B15193" w:rsidRPr="0004556F" w14:paraId="1D16D1C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76" w:type="dxa"/>
          </w:tcPr>
          <w:p w14:paraId="453E35B1" w14:textId="77777777" w:rsidR="00B15193" w:rsidRPr="0004556F" w:rsidRDefault="00B15193" w:rsidP="00B15193">
            <w:pPr>
              <w:rPr>
                <w:rFonts w:cs="Arial"/>
                <w:sz w:val="18"/>
                <w:szCs w:val="18"/>
              </w:rPr>
            </w:pPr>
            <w:r w:rsidRPr="0004556F">
              <w:rPr>
                <w:rFonts w:cs="Arial"/>
                <w:sz w:val="18"/>
                <w:szCs w:val="18"/>
              </w:rPr>
              <w:t>Gender</w:t>
            </w:r>
          </w:p>
        </w:tc>
        <w:tc>
          <w:tcPr>
            <w:tcW w:w="1463" w:type="dxa"/>
          </w:tcPr>
          <w:p w14:paraId="7E9EAFD2"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Male</w:t>
            </w:r>
          </w:p>
        </w:tc>
        <w:tc>
          <w:tcPr>
            <w:tcW w:w="1573" w:type="dxa"/>
          </w:tcPr>
          <w:p w14:paraId="28CC1A67"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Female</w:t>
            </w:r>
          </w:p>
        </w:tc>
        <w:tc>
          <w:tcPr>
            <w:tcW w:w="929" w:type="dxa"/>
          </w:tcPr>
          <w:p w14:paraId="391DB8DC"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1.28</w:t>
            </w:r>
          </w:p>
        </w:tc>
        <w:tc>
          <w:tcPr>
            <w:tcW w:w="1035" w:type="dxa"/>
          </w:tcPr>
          <w:p w14:paraId="4449A8C9"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1.21</w:t>
            </w:r>
          </w:p>
        </w:tc>
        <w:tc>
          <w:tcPr>
            <w:tcW w:w="1298" w:type="dxa"/>
          </w:tcPr>
          <w:p w14:paraId="58DD1131"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1.36</w:t>
            </w:r>
          </w:p>
        </w:tc>
        <w:tc>
          <w:tcPr>
            <w:tcW w:w="1214" w:type="dxa"/>
          </w:tcPr>
          <w:p w14:paraId="33E96D67"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4556F">
              <w:rPr>
                <w:rFonts w:cs="Arial"/>
                <w:color w:val="000000"/>
                <w:sz w:val="18"/>
                <w:szCs w:val="18"/>
              </w:rPr>
              <w:t>≤ </w:t>
            </w:r>
            <w:r w:rsidRPr="0004556F">
              <w:rPr>
                <w:rFonts w:cs="Arial"/>
                <w:i/>
                <w:iCs/>
                <w:sz w:val="18"/>
                <w:szCs w:val="18"/>
              </w:rPr>
              <w:t>0.001***</w:t>
            </w:r>
          </w:p>
        </w:tc>
      </w:tr>
      <w:tr w:rsidR="00D75AF6" w:rsidRPr="0004556F" w14:paraId="1C02F824"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tcPr>
          <w:p w14:paraId="0F7A6C1A" w14:textId="77777777" w:rsidR="00D75AF6" w:rsidRPr="0004556F" w:rsidRDefault="00D75AF6" w:rsidP="00B15193">
            <w:pPr>
              <w:rPr>
                <w:rFonts w:cs="Arial"/>
                <w:sz w:val="18"/>
                <w:szCs w:val="18"/>
              </w:rPr>
            </w:pPr>
            <w:r w:rsidRPr="0004556F">
              <w:rPr>
                <w:rFonts w:cs="Arial"/>
                <w:sz w:val="18"/>
                <w:szCs w:val="18"/>
              </w:rPr>
              <w:t>MMM</w:t>
            </w:r>
          </w:p>
        </w:tc>
        <w:tc>
          <w:tcPr>
            <w:tcW w:w="1463" w:type="dxa"/>
          </w:tcPr>
          <w:p w14:paraId="6691ECBF"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2</w:t>
            </w:r>
          </w:p>
        </w:tc>
        <w:tc>
          <w:tcPr>
            <w:tcW w:w="1573" w:type="dxa"/>
          </w:tcPr>
          <w:p w14:paraId="07344A49"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w:t>
            </w:r>
          </w:p>
        </w:tc>
        <w:tc>
          <w:tcPr>
            <w:tcW w:w="929" w:type="dxa"/>
          </w:tcPr>
          <w:p w14:paraId="7C127F66"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0.91</w:t>
            </w:r>
          </w:p>
        </w:tc>
        <w:tc>
          <w:tcPr>
            <w:tcW w:w="1035" w:type="dxa"/>
          </w:tcPr>
          <w:p w14:paraId="6CAE64B0"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0.84</w:t>
            </w:r>
          </w:p>
        </w:tc>
        <w:tc>
          <w:tcPr>
            <w:tcW w:w="1298" w:type="dxa"/>
          </w:tcPr>
          <w:p w14:paraId="79599EDB"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0.98</w:t>
            </w:r>
          </w:p>
        </w:tc>
        <w:tc>
          <w:tcPr>
            <w:tcW w:w="1214" w:type="dxa"/>
          </w:tcPr>
          <w:p w14:paraId="7E303F8D"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04556F">
              <w:rPr>
                <w:rFonts w:cs="Arial"/>
                <w:i/>
                <w:iCs/>
                <w:sz w:val="18"/>
                <w:szCs w:val="18"/>
              </w:rPr>
              <w:t>0.019*</w:t>
            </w:r>
          </w:p>
        </w:tc>
      </w:tr>
      <w:tr w:rsidR="00D75AF6" w:rsidRPr="0004556F" w14:paraId="7264651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76" w:type="dxa"/>
          </w:tcPr>
          <w:p w14:paraId="38F6308E" w14:textId="77777777" w:rsidR="00D75AF6" w:rsidRPr="0004556F" w:rsidRDefault="00D75AF6" w:rsidP="00B15193">
            <w:pPr>
              <w:rPr>
                <w:rFonts w:cs="Arial"/>
                <w:sz w:val="18"/>
                <w:szCs w:val="18"/>
              </w:rPr>
            </w:pPr>
          </w:p>
        </w:tc>
        <w:tc>
          <w:tcPr>
            <w:tcW w:w="1463" w:type="dxa"/>
          </w:tcPr>
          <w:p w14:paraId="57B18942"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3</w:t>
            </w:r>
          </w:p>
        </w:tc>
        <w:tc>
          <w:tcPr>
            <w:tcW w:w="1573" w:type="dxa"/>
          </w:tcPr>
          <w:p w14:paraId="50EB825E"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w:t>
            </w:r>
          </w:p>
        </w:tc>
        <w:tc>
          <w:tcPr>
            <w:tcW w:w="929" w:type="dxa"/>
          </w:tcPr>
          <w:p w14:paraId="75F51E5F"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1.01</w:t>
            </w:r>
          </w:p>
        </w:tc>
        <w:tc>
          <w:tcPr>
            <w:tcW w:w="1035" w:type="dxa"/>
          </w:tcPr>
          <w:p w14:paraId="579B14A0"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0.84</w:t>
            </w:r>
          </w:p>
        </w:tc>
        <w:tc>
          <w:tcPr>
            <w:tcW w:w="1298" w:type="dxa"/>
          </w:tcPr>
          <w:p w14:paraId="7373308A"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1.19</w:t>
            </w:r>
          </w:p>
        </w:tc>
        <w:tc>
          <w:tcPr>
            <w:tcW w:w="1214" w:type="dxa"/>
          </w:tcPr>
          <w:p w14:paraId="251A05FC"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4556F">
              <w:rPr>
                <w:rFonts w:cs="Arial"/>
                <w:i/>
                <w:iCs/>
                <w:sz w:val="18"/>
                <w:szCs w:val="18"/>
              </w:rPr>
              <w:t>0.928</w:t>
            </w:r>
          </w:p>
        </w:tc>
      </w:tr>
      <w:tr w:rsidR="00D75AF6" w:rsidRPr="0004556F" w14:paraId="22ECEA1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tcPr>
          <w:p w14:paraId="10872DAD" w14:textId="77777777" w:rsidR="00D75AF6" w:rsidRPr="0004556F" w:rsidRDefault="00D75AF6" w:rsidP="00B15193">
            <w:pPr>
              <w:rPr>
                <w:rFonts w:cs="Arial"/>
                <w:sz w:val="18"/>
                <w:szCs w:val="18"/>
              </w:rPr>
            </w:pPr>
          </w:p>
        </w:tc>
        <w:tc>
          <w:tcPr>
            <w:tcW w:w="1463" w:type="dxa"/>
          </w:tcPr>
          <w:p w14:paraId="2CF00550"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4</w:t>
            </w:r>
          </w:p>
        </w:tc>
        <w:tc>
          <w:tcPr>
            <w:tcW w:w="1573" w:type="dxa"/>
          </w:tcPr>
          <w:p w14:paraId="0F08A223"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w:t>
            </w:r>
          </w:p>
        </w:tc>
        <w:tc>
          <w:tcPr>
            <w:tcW w:w="929" w:type="dxa"/>
          </w:tcPr>
          <w:p w14:paraId="5940C48C"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1.00</w:t>
            </w:r>
          </w:p>
        </w:tc>
        <w:tc>
          <w:tcPr>
            <w:tcW w:w="1035" w:type="dxa"/>
          </w:tcPr>
          <w:p w14:paraId="24C112AA"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0.79</w:t>
            </w:r>
          </w:p>
        </w:tc>
        <w:tc>
          <w:tcPr>
            <w:tcW w:w="1298" w:type="dxa"/>
          </w:tcPr>
          <w:p w14:paraId="1DF5DB80"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1.25</w:t>
            </w:r>
          </w:p>
        </w:tc>
        <w:tc>
          <w:tcPr>
            <w:tcW w:w="1214" w:type="dxa"/>
          </w:tcPr>
          <w:p w14:paraId="7BF28BDF"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04556F">
              <w:rPr>
                <w:rFonts w:cs="Arial"/>
                <w:i/>
                <w:iCs/>
                <w:sz w:val="18"/>
                <w:szCs w:val="18"/>
              </w:rPr>
              <w:t>0.992</w:t>
            </w:r>
          </w:p>
        </w:tc>
      </w:tr>
      <w:tr w:rsidR="00D75AF6" w:rsidRPr="0004556F" w14:paraId="6963C43B"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76" w:type="dxa"/>
          </w:tcPr>
          <w:p w14:paraId="75DC51FC" w14:textId="77777777" w:rsidR="00D75AF6" w:rsidRPr="0004556F" w:rsidRDefault="00D75AF6" w:rsidP="00B15193">
            <w:pPr>
              <w:rPr>
                <w:rFonts w:cs="Arial"/>
                <w:sz w:val="18"/>
                <w:szCs w:val="18"/>
              </w:rPr>
            </w:pPr>
          </w:p>
        </w:tc>
        <w:tc>
          <w:tcPr>
            <w:tcW w:w="1463" w:type="dxa"/>
          </w:tcPr>
          <w:p w14:paraId="20421926"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5</w:t>
            </w:r>
          </w:p>
        </w:tc>
        <w:tc>
          <w:tcPr>
            <w:tcW w:w="1573" w:type="dxa"/>
          </w:tcPr>
          <w:p w14:paraId="22CB9029"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w:t>
            </w:r>
          </w:p>
        </w:tc>
        <w:tc>
          <w:tcPr>
            <w:tcW w:w="929" w:type="dxa"/>
          </w:tcPr>
          <w:p w14:paraId="76664810"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1.09</w:t>
            </w:r>
          </w:p>
        </w:tc>
        <w:tc>
          <w:tcPr>
            <w:tcW w:w="1035" w:type="dxa"/>
          </w:tcPr>
          <w:p w14:paraId="4CE77F7A"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0.99</w:t>
            </w:r>
          </w:p>
        </w:tc>
        <w:tc>
          <w:tcPr>
            <w:tcW w:w="1298" w:type="dxa"/>
          </w:tcPr>
          <w:p w14:paraId="68125A49"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1.20</w:t>
            </w:r>
          </w:p>
        </w:tc>
        <w:tc>
          <w:tcPr>
            <w:tcW w:w="1214" w:type="dxa"/>
          </w:tcPr>
          <w:p w14:paraId="231EA319"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4556F">
              <w:rPr>
                <w:rFonts w:cs="Arial"/>
                <w:i/>
                <w:iCs/>
                <w:sz w:val="18"/>
                <w:szCs w:val="18"/>
              </w:rPr>
              <w:t>0.076</w:t>
            </w:r>
          </w:p>
        </w:tc>
      </w:tr>
      <w:tr w:rsidR="00D75AF6" w:rsidRPr="0004556F" w14:paraId="71AF9F6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tcPr>
          <w:p w14:paraId="336BF695" w14:textId="77777777" w:rsidR="00D75AF6" w:rsidRPr="0004556F" w:rsidRDefault="00D75AF6" w:rsidP="00B15193">
            <w:pPr>
              <w:rPr>
                <w:rFonts w:cs="Arial"/>
                <w:sz w:val="18"/>
                <w:szCs w:val="18"/>
              </w:rPr>
            </w:pPr>
          </w:p>
        </w:tc>
        <w:tc>
          <w:tcPr>
            <w:tcW w:w="1463" w:type="dxa"/>
          </w:tcPr>
          <w:p w14:paraId="4FDF823A"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6</w:t>
            </w:r>
          </w:p>
        </w:tc>
        <w:tc>
          <w:tcPr>
            <w:tcW w:w="1573" w:type="dxa"/>
          </w:tcPr>
          <w:p w14:paraId="4C93CB94"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w:t>
            </w:r>
          </w:p>
        </w:tc>
        <w:tc>
          <w:tcPr>
            <w:tcW w:w="929" w:type="dxa"/>
          </w:tcPr>
          <w:p w14:paraId="5CF5C4CE"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0.98</w:t>
            </w:r>
          </w:p>
        </w:tc>
        <w:tc>
          <w:tcPr>
            <w:tcW w:w="1035" w:type="dxa"/>
          </w:tcPr>
          <w:p w14:paraId="5B8BFD15"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0.75</w:t>
            </w:r>
          </w:p>
        </w:tc>
        <w:tc>
          <w:tcPr>
            <w:tcW w:w="1298" w:type="dxa"/>
          </w:tcPr>
          <w:p w14:paraId="2478FE33"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1.25</w:t>
            </w:r>
          </w:p>
        </w:tc>
        <w:tc>
          <w:tcPr>
            <w:tcW w:w="1214" w:type="dxa"/>
          </w:tcPr>
          <w:p w14:paraId="50BCAFC3"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04556F">
              <w:rPr>
                <w:rFonts w:cs="Arial"/>
                <w:i/>
                <w:iCs/>
                <w:sz w:val="18"/>
                <w:szCs w:val="18"/>
              </w:rPr>
              <w:t>0.852</w:t>
            </w:r>
          </w:p>
        </w:tc>
      </w:tr>
      <w:tr w:rsidR="00D75AF6" w:rsidRPr="0004556F" w14:paraId="0CDF230E"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76" w:type="dxa"/>
          </w:tcPr>
          <w:p w14:paraId="798260BE" w14:textId="77777777" w:rsidR="00D75AF6" w:rsidRPr="0004556F" w:rsidRDefault="00D75AF6" w:rsidP="00B15193">
            <w:pPr>
              <w:rPr>
                <w:rFonts w:cs="Arial"/>
                <w:sz w:val="18"/>
                <w:szCs w:val="18"/>
              </w:rPr>
            </w:pPr>
          </w:p>
        </w:tc>
        <w:tc>
          <w:tcPr>
            <w:tcW w:w="1463" w:type="dxa"/>
          </w:tcPr>
          <w:p w14:paraId="19C659D4"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7</w:t>
            </w:r>
          </w:p>
        </w:tc>
        <w:tc>
          <w:tcPr>
            <w:tcW w:w="1573" w:type="dxa"/>
          </w:tcPr>
          <w:p w14:paraId="6970D6C8"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w:t>
            </w:r>
          </w:p>
        </w:tc>
        <w:tc>
          <w:tcPr>
            <w:tcW w:w="929" w:type="dxa"/>
          </w:tcPr>
          <w:p w14:paraId="28EC9C69"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0.85</w:t>
            </w:r>
          </w:p>
        </w:tc>
        <w:tc>
          <w:tcPr>
            <w:tcW w:w="1035" w:type="dxa"/>
          </w:tcPr>
          <w:p w14:paraId="18393540"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0.60</w:t>
            </w:r>
          </w:p>
        </w:tc>
        <w:tc>
          <w:tcPr>
            <w:tcW w:w="1298" w:type="dxa"/>
          </w:tcPr>
          <w:p w14:paraId="65BC8834"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1.16</w:t>
            </w:r>
          </w:p>
        </w:tc>
        <w:tc>
          <w:tcPr>
            <w:tcW w:w="1214" w:type="dxa"/>
          </w:tcPr>
          <w:p w14:paraId="0CC21653"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4556F">
              <w:rPr>
                <w:rFonts w:cs="Arial"/>
                <w:i/>
                <w:iCs/>
                <w:sz w:val="18"/>
                <w:szCs w:val="18"/>
              </w:rPr>
              <w:t>0.322</w:t>
            </w:r>
          </w:p>
        </w:tc>
      </w:tr>
      <w:tr w:rsidR="00B15193" w:rsidRPr="0004556F" w14:paraId="5035713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tcPr>
          <w:p w14:paraId="67508CB3" w14:textId="77777777" w:rsidR="00B15193" w:rsidRPr="0004556F" w:rsidRDefault="00B15193" w:rsidP="00B15193">
            <w:pPr>
              <w:rPr>
                <w:rFonts w:cs="Arial"/>
                <w:sz w:val="18"/>
                <w:szCs w:val="18"/>
              </w:rPr>
            </w:pPr>
            <w:r w:rsidRPr="0004556F">
              <w:rPr>
                <w:rFonts w:cs="Arial"/>
                <w:sz w:val="18"/>
                <w:szCs w:val="18"/>
              </w:rPr>
              <w:t>Group</w:t>
            </w:r>
          </w:p>
        </w:tc>
        <w:tc>
          <w:tcPr>
            <w:tcW w:w="1463" w:type="dxa"/>
          </w:tcPr>
          <w:p w14:paraId="1832AD36"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Learner</w:t>
            </w:r>
          </w:p>
        </w:tc>
        <w:tc>
          <w:tcPr>
            <w:tcW w:w="1573" w:type="dxa"/>
          </w:tcPr>
          <w:p w14:paraId="6B2B9F98"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Open</w:t>
            </w:r>
          </w:p>
        </w:tc>
        <w:tc>
          <w:tcPr>
            <w:tcW w:w="929" w:type="dxa"/>
          </w:tcPr>
          <w:p w14:paraId="03968627"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0.69</w:t>
            </w:r>
          </w:p>
        </w:tc>
        <w:tc>
          <w:tcPr>
            <w:tcW w:w="1035" w:type="dxa"/>
          </w:tcPr>
          <w:p w14:paraId="40A54A6E"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0.57</w:t>
            </w:r>
          </w:p>
        </w:tc>
        <w:tc>
          <w:tcPr>
            <w:tcW w:w="1298" w:type="dxa"/>
          </w:tcPr>
          <w:p w14:paraId="202523A6"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0.83</w:t>
            </w:r>
          </w:p>
        </w:tc>
        <w:tc>
          <w:tcPr>
            <w:tcW w:w="1214" w:type="dxa"/>
          </w:tcPr>
          <w:p w14:paraId="4BD547EF"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04556F">
              <w:rPr>
                <w:rFonts w:cs="Arial"/>
                <w:color w:val="000000"/>
                <w:sz w:val="18"/>
                <w:szCs w:val="18"/>
              </w:rPr>
              <w:t>≤ </w:t>
            </w:r>
            <w:r w:rsidRPr="0004556F">
              <w:rPr>
                <w:rFonts w:cs="Arial"/>
                <w:i/>
                <w:iCs/>
                <w:sz w:val="18"/>
                <w:szCs w:val="18"/>
              </w:rPr>
              <w:t>0.001***</w:t>
            </w:r>
          </w:p>
        </w:tc>
      </w:tr>
      <w:tr w:rsidR="00B15193" w:rsidRPr="0004556F" w14:paraId="624315A2"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76" w:type="dxa"/>
          </w:tcPr>
          <w:p w14:paraId="2D463410" w14:textId="77777777" w:rsidR="00B15193" w:rsidRPr="0004556F" w:rsidRDefault="00B15193" w:rsidP="00B15193">
            <w:pPr>
              <w:rPr>
                <w:rFonts w:cs="Arial"/>
                <w:sz w:val="18"/>
                <w:szCs w:val="18"/>
              </w:rPr>
            </w:pPr>
            <w:r w:rsidRPr="0004556F">
              <w:rPr>
                <w:rFonts w:cs="Arial"/>
                <w:sz w:val="18"/>
                <w:szCs w:val="18"/>
              </w:rPr>
              <w:t>Time period</w:t>
            </w:r>
          </w:p>
        </w:tc>
        <w:tc>
          <w:tcPr>
            <w:tcW w:w="1463" w:type="dxa"/>
          </w:tcPr>
          <w:p w14:paraId="794809CC"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w:t>
            </w:r>
          </w:p>
        </w:tc>
        <w:tc>
          <w:tcPr>
            <w:tcW w:w="1573" w:type="dxa"/>
          </w:tcPr>
          <w:p w14:paraId="5BACDBF5"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w:t>
            </w:r>
          </w:p>
        </w:tc>
        <w:tc>
          <w:tcPr>
            <w:tcW w:w="929" w:type="dxa"/>
          </w:tcPr>
          <w:p w14:paraId="117F21CB"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0.91</w:t>
            </w:r>
          </w:p>
        </w:tc>
        <w:tc>
          <w:tcPr>
            <w:tcW w:w="1035" w:type="dxa"/>
          </w:tcPr>
          <w:p w14:paraId="55402FC7"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0.83</w:t>
            </w:r>
          </w:p>
        </w:tc>
        <w:tc>
          <w:tcPr>
            <w:tcW w:w="1298" w:type="dxa"/>
          </w:tcPr>
          <w:p w14:paraId="1A75C6A1"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1.00</w:t>
            </w:r>
          </w:p>
        </w:tc>
        <w:tc>
          <w:tcPr>
            <w:tcW w:w="1214" w:type="dxa"/>
          </w:tcPr>
          <w:p w14:paraId="3351C018"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4556F">
              <w:rPr>
                <w:rFonts w:cs="Arial"/>
                <w:i/>
                <w:iCs/>
                <w:sz w:val="18"/>
                <w:szCs w:val="18"/>
              </w:rPr>
              <w:t>0.059</w:t>
            </w:r>
          </w:p>
        </w:tc>
      </w:tr>
      <w:tr w:rsidR="00B15193" w:rsidRPr="0004556F" w14:paraId="159ABA6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tcPr>
          <w:p w14:paraId="42A1DB8A" w14:textId="77777777" w:rsidR="00B15193" w:rsidRPr="0004556F" w:rsidRDefault="00B15193" w:rsidP="00B15193">
            <w:pPr>
              <w:rPr>
                <w:rFonts w:cs="Arial"/>
                <w:sz w:val="18"/>
                <w:szCs w:val="18"/>
              </w:rPr>
            </w:pPr>
          </w:p>
        </w:tc>
        <w:tc>
          <w:tcPr>
            <w:tcW w:w="1463" w:type="dxa"/>
          </w:tcPr>
          <w:p w14:paraId="5670285B"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2</w:t>
            </w:r>
          </w:p>
        </w:tc>
        <w:tc>
          <w:tcPr>
            <w:tcW w:w="1573" w:type="dxa"/>
          </w:tcPr>
          <w:p w14:paraId="27C90221"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w:t>
            </w:r>
          </w:p>
        </w:tc>
        <w:tc>
          <w:tcPr>
            <w:tcW w:w="929" w:type="dxa"/>
          </w:tcPr>
          <w:p w14:paraId="65636202"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0.93</w:t>
            </w:r>
          </w:p>
        </w:tc>
        <w:tc>
          <w:tcPr>
            <w:tcW w:w="1035" w:type="dxa"/>
          </w:tcPr>
          <w:p w14:paraId="30B3E582"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0.79</w:t>
            </w:r>
          </w:p>
        </w:tc>
        <w:tc>
          <w:tcPr>
            <w:tcW w:w="1298" w:type="dxa"/>
          </w:tcPr>
          <w:p w14:paraId="00786C98"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1.07</w:t>
            </w:r>
          </w:p>
        </w:tc>
        <w:tc>
          <w:tcPr>
            <w:tcW w:w="1214" w:type="dxa"/>
          </w:tcPr>
          <w:p w14:paraId="26EAB7D2" w14:textId="77777777" w:rsidR="00B15193" w:rsidRPr="0004556F"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04556F">
              <w:rPr>
                <w:rFonts w:cs="Arial"/>
                <w:i/>
                <w:iCs/>
                <w:sz w:val="18"/>
                <w:szCs w:val="18"/>
              </w:rPr>
              <w:t>0.310</w:t>
            </w:r>
          </w:p>
        </w:tc>
      </w:tr>
      <w:tr w:rsidR="00B15193" w:rsidRPr="0004556F" w14:paraId="54B9C8C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76" w:type="dxa"/>
            <w:tcBorders>
              <w:bottom w:val="single" w:sz="12" w:space="0" w:color="auto"/>
            </w:tcBorders>
          </w:tcPr>
          <w:p w14:paraId="6BEDA87E" w14:textId="77777777" w:rsidR="00B15193" w:rsidRPr="0004556F" w:rsidRDefault="00B15193" w:rsidP="00B15193">
            <w:pPr>
              <w:rPr>
                <w:rFonts w:cs="Arial"/>
                <w:sz w:val="18"/>
                <w:szCs w:val="18"/>
              </w:rPr>
            </w:pPr>
          </w:p>
        </w:tc>
        <w:tc>
          <w:tcPr>
            <w:tcW w:w="1463" w:type="dxa"/>
            <w:tcBorders>
              <w:bottom w:val="single" w:sz="12" w:space="0" w:color="auto"/>
            </w:tcBorders>
          </w:tcPr>
          <w:p w14:paraId="1765CC45"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3</w:t>
            </w:r>
          </w:p>
        </w:tc>
        <w:tc>
          <w:tcPr>
            <w:tcW w:w="1573" w:type="dxa"/>
            <w:tcBorders>
              <w:bottom w:val="single" w:sz="12" w:space="0" w:color="auto"/>
            </w:tcBorders>
          </w:tcPr>
          <w:p w14:paraId="375A30E2"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w:t>
            </w:r>
          </w:p>
        </w:tc>
        <w:tc>
          <w:tcPr>
            <w:tcW w:w="929" w:type="dxa"/>
            <w:tcBorders>
              <w:bottom w:val="single" w:sz="12" w:space="0" w:color="auto"/>
            </w:tcBorders>
          </w:tcPr>
          <w:p w14:paraId="1A122253"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0.83</w:t>
            </w:r>
          </w:p>
        </w:tc>
        <w:tc>
          <w:tcPr>
            <w:tcW w:w="1035" w:type="dxa"/>
            <w:tcBorders>
              <w:bottom w:val="single" w:sz="12" w:space="0" w:color="auto"/>
            </w:tcBorders>
          </w:tcPr>
          <w:p w14:paraId="44BB83EC"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0.73</w:t>
            </w:r>
          </w:p>
        </w:tc>
        <w:tc>
          <w:tcPr>
            <w:tcW w:w="1298" w:type="dxa"/>
            <w:tcBorders>
              <w:bottom w:val="single" w:sz="12" w:space="0" w:color="auto"/>
            </w:tcBorders>
          </w:tcPr>
          <w:p w14:paraId="68C0D04B"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0.95</w:t>
            </w:r>
          </w:p>
        </w:tc>
        <w:tc>
          <w:tcPr>
            <w:tcW w:w="1214" w:type="dxa"/>
            <w:tcBorders>
              <w:bottom w:val="single" w:sz="12" w:space="0" w:color="auto"/>
            </w:tcBorders>
          </w:tcPr>
          <w:p w14:paraId="4803CC19" w14:textId="77777777" w:rsidR="00B15193" w:rsidRPr="0004556F"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4556F">
              <w:rPr>
                <w:rFonts w:cs="Arial"/>
                <w:i/>
                <w:iCs/>
                <w:sz w:val="18"/>
                <w:szCs w:val="18"/>
              </w:rPr>
              <w:t>0.006**</w:t>
            </w:r>
          </w:p>
        </w:tc>
      </w:tr>
      <w:tr w:rsidR="00D75AF6" w:rsidRPr="0004556F" w14:paraId="2A7F131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tcBorders>
              <w:top w:val="single" w:sz="12" w:space="0" w:color="auto"/>
              <w:left w:val="single" w:sz="12" w:space="0" w:color="auto"/>
            </w:tcBorders>
          </w:tcPr>
          <w:p w14:paraId="76585122" w14:textId="77777777" w:rsidR="00D75AF6" w:rsidRPr="0004556F" w:rsidRDefault="00D75AF6" w:rsidP="00B15193">
            <w:pPr>
              <w:rPr>
                <w:rFonts w:cs="Arial"/>
                <w:sz w:val="18"/>
                <w:szCs w:val="18"/>
              </w:rPr>
            </w:pPr>
            <w:r w:rsidRPr="0004556F">
              <w:rPr>
                <w:rFonts w:cs="Arial"/>
                <w:sz w:val="18"/>
                <w:szCs w:val="18"/>
              </w:rPr>
              <w:t>Group* Time period</w:t>
            </w:r>
          </w:p>
        </w:tc>
        <w:tc>
          <w:tcPr>
            <w:tcW w:w="1463" w:type="dxa"/>
            <w:tcBorders>
              <w:top w:val="single" w:sz="12" w:space="0" w:color="auto"/>
            </w:tcBorders>
          </w:tcPr>
          <w:p w14:paraId="352D7333"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Group L at Time period 1</w:t>
            </w:r>
          </w:p>
        </w:tc>
        <w:tc>
          <w:tcPr>
            <w:tcW w:w="1573" w:type="dxa"/>
            <w:tcBorders>
              <w:top w:val="single" w:sz="12" w:space="0" w:color="auto"/>
            </w:tcBorders>
          </w:tcPr>
          <w:p w14:paraId="2BA92A18"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Group O at Time period 0</w:t>
            </w:r>
          </w:p>
        </w:tc>
        <w:tc>
          <w:tcPr>
            <w:tcW w:w="929" w:type="dxa"/>
            <w:tcBorders>
              <w:top w:val="single" w:sz="12" w:space="0" w:color="auto"/>
            </w:tcBorders>
          </w:tcPr>
          <w:p w14:paraId="13C0A7E6"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0.89</w:t>
            </w:r>
          </w:p>
        </w:tc>
        <w:tc>
          <w:tcPr>
            <w:tcW w:w="1035" w:type="dxa"/>
            <w:tcBorders>
              <w:top w:val="single" w:sz="12" w:space="0" w:color="auto"/>
            </w:tcBorders>
          </w:tcPr>
          <w:p w14:paraId="60F5D97A"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0.75</w:t>
            </w:r>
          </w:p>
        </w:tc>
        <w:tc>
          <w:tcPr>
            <w:tcW w:w="1298" w:type="dxa"/>
            <w:tcBorders>
              <w:top w:val="single" w:sz="12" w:space="0" w:color="auto"/>
            </w:tcBorders>
          </w:tcPr>
          <w:p w14:paraId="52A4FCA1"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1.05</w:t>
            </w:r>
          </w:p>
        </w:tc>
        <w:tc>
          <w:tcPr>
            <w:tcW w:w="1214" w:type="dxa"/>
            <w:tcBorders>
              <w:top w:val="single" w:sz="12" w:space="0" w:color="auto"/>
              <w:right w:val="single" w:sz="12" w:space="0" w:color="auto"/>
            </w:tcBorders>
          </w:tcPr>
          <w:p w14:paraId="1E7C8821"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04556F">
              <w:rPr>
                <w:rFonts w:cs="Arial"/>
                <w:i/>
                <w:iCs/>
                <w:sz w:val="18"/>
                <w:szCs w:val="18"/>
              </w:rPr>
              <w:t>0.159</w:t>
            </w:r>
          </w:p>
        </w:tc>
      </w:tr>
      <w:tr w:rsidR="00D75AF6" w:rsidRPr="0004556F" w14:paraId="042B60FF"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76" w:type="dxa"/>
            <w:tcBorders>
              <w:left w:val="single" w:sz="12" w:space="0" w:color="auto"/>
            </w:tcBorders>
          </w:tcPr>
          <w:p w14:paraId="680BF633" w14:textId="77777777" w:rsidR="00D75AF6" w:rsidRPr="0004556F" w:rsidRDefault="00D75AF6" w:rsidP="00B15193">
            <w:pPr>
              <w:rPr>
                <w:rFonts w:cs="Arial"/>
                <w:sz w:val="18"/>
                <w:szCs w:val="18"/>
              </w:rPr>
            </w:pPr>
          </w:p>
        </w:tc>
        <w:tc>
          <w:tcPr>
            <w:tcW w:w="1463" w:type="dxa"/>
          </w:tcPr>
          <w:p w14:paraId="2DF1001C"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Group L at Time period 2</w:t>
            </w:r>
          </w:p>
        </w:tc>
        <w:tc>
          <w:tcPr>
            <w:tcW w:w="1573" w:type="dxa"/>
          </w:tcPr>
          <w:p w14:paraId="119DF623"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Group O at Time period 0</w:t>
            </w:r>
          </w:p>
        </w:tc>
        <w:tc>
          <w:tcPr>
            <w:tcW w:w="929" w:type="dxa"/>
          </w:tcPr>
          <w:p w14:paraId="73F84686"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0.94</w:t>
            </w:r>
          </w:p>
        </w:tc>
        <w:tc>
          <w:tcPr>
            <w:tcW w:w="1035" w:type="dxa"/>
          </w:tcPr>
          <w:p w14:paraId="16B66A29"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0.72</w:t>
            </w:r>
          </w:p>
        </w:tc>
        <w:tc>
          <w:tcPr>
            <w:tcW w:w="1298" w:type="dxa"/>
          </w:tcPr>
          <w:p w14:paraId="6F135486"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04556F">
              <w:rPr>
                <w:rFonts w:cs="Arial"/>
                <w:sz w:val="18"/>
                <w:szCs w:val="18"/>
              </w:rPr>
              <w:t>1.22</w:t>
            </w:r>
          </w:p>
        </w:tc>
        <w:tc>
          <w:tcPr>
            <w:tcW w:w="1214" w:type="dxa"/>
            <w:tcBorders>
              <w:right w:val="single" w:sz="12" w:space="0" w:color="auto"/>
            </w:tcBorders>
          </w:tcPr>
          <w:p w14:paraId="539E8A45" w14:textId="77777777" w:rsidR="00D75AF6" w:rsidRPr="0004556F" w:rsidRDefault="00D75AF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4556F">
              <w:rPr>
                <w:rFonts w:cs="Arial"/>
                <w:i/>
                <w:iCs/>
                <w:sz w:val="18"/>
                <w:szCs w:val="18"/>
              </w:rPr>
              <w:t>0.655</w:t>
            </w:r>
          </w:p>
        </w:tc>
      </w:tr>
      <w:tr w:rsidR="00D75AF6" w:rsidRPr="0004556F" w14:paraId="6A214A3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tcBorders>
              <w:left w:val="single" w:sz="12" w:space="0" w:color="auto"/>
              <w:bottom w:val="single" w:sz="12" w:space="0" w:color="auto"/>
            </w:tcBorders>
          </w:tcPr>
          <w:p w14:paraId="0F34C7A5" w14:textId="77777777" w:rsidR="00D75AF6" w:rsidRPr="0004556F" w:rsidRDefault="00D75AF6" w:rsidP="00B15193">
            <w:pPr>
              <w:rPr>
                <w:rFonts w:cs="Arial"/>
                <w:sz w:val="18"/>
                <w:szCs w:val="18"/>
              </w:rPr>
            </w:pPr>
          </w:p>
        </w:tc>
        <w:tc>
          <w:tcPr>
            <w:tcW w:w="1463" w:type="dxa"/>
            <w:tcBorders>
              <w:bottom w:val="single" w:sz="12" w:space="0" w:color="auto"/>
            </w:tcBorders>
          </w:tcPr>
          <w:p w14:paraId="76DBB079"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Group L at Time period 3</w:t>
            </w:r>
          </w:p>
        </w:tc>
        <w:tc>
          <w:tcPr>
            <w:tcW w:w="1573" w:type="dxa"/>
            <w:tcBorders>
              <w:bottom w:val="single" w:sz="12" w:space="0" w:color="auto"/>
            </w:tcBorders>
          </w:tcPr>
          <w:p w14:paraId="650E0040"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Group O at Time period 0</w:t>
            </w:r>
          </w:p>
        </w:tc>
        <w:tc>
          <w:tcPr>
            <w:tcW w:w="929" w:type="dxa"/>
            <w:tcBorders>
              <w:bottom w:val="single" w:sz="12" w:space="0" w:color="auto"/>
            </w:tcBorders>
          </w:tcPr>
          <w:p w14:paraId="652C7F79"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1.04</w:t>
            </w:r>
          </w:p>
        </w:tc>
        <w:tc>
          <w:tcPr>
            <w:tcW w:w="1035" w:type="dxa"/>
            <w:tcBorders>
              <w:bottom w:val="single" w:sz="12" w:space="0" w:color="auto"/>
            </w:tcBorders>
          </w:tcPr>
          <w:p w14:paraId="77233832"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0.84</w:t>
            </w:r>
          </w:p>
        </w:tc>
        <w:tc>
          <w:tcPr>
            <w:tcW w:w="1298" w:type="dxa"/>
            <w:tcBorders>
              <w:bottom w:val="single" w:sz="12" w:space="0" w:color="auto"/>
            </w:tcBorders>
          </w:tcPr>
          <w:p w14:paraId="1D2FBDF1"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04556F">
              <w:rPr>
                <w:rFonts w:cs="Arial"/>
                <w:sz w:val="18"/>
                <w:szCs w:val="18"/>
              </w:rPr>
              <w:t>1.28</w:t>
            </w:r>
          </w:p>
        </w:tc>
        <w:tc>
          <w:tcPr>
            <w:tcW w:w="1214" w:type="dxa"/>
            <w:tcBorders>
              <w:bottom w:val="single" w:sz="12" w:space="0" w:color="auto"/>
              <w:right w:val="single" w:sz="12" w:space="0" w:color="auto"/>
            </w:tcBorders>
          </w:tcPr>
          <w:p w14:paraId="4B96900E" w14:textId="77777777" w:rsidR="00D75AF6" w:rsidRPr="0004556F" w:rsidRDefault="00D75AF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04556F">
              <w:rPr>
                <w:rFonts w:cs="Arial"/>
                <w:i/>
                <w:iCs/>
                <w:sz w:val="18"/>
                <w:szCs w:val="18"/>
              </w:rPr>
              <w:t>0.751</w:t>
            </w:r>
          </w:p>
        </w:tc>
      </w:tr>
    </w:tbl>
    <w:p w14:paraId="1A28233A" w14:textId="77777777" w:rsidR="00B15193" w:rsidRPr="00C121DD" w:rsidRDefault="00B15193" w:rsidP="00B15193">
      <w:pPr>
        <w:rPr>
          <w:rFonts w:cs="Arial"/>
        </w:rPr>
      </w:pPr>
    </w:p>
    <w:p w14:paraId="10DC315A"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An increase of one year in starting age was associated with a 6% increase in the expected number of crashes (RR = 1.06; 95% CI: 1.04–1.07; p ≤ 0.001). This means that, holding all other variables constant, individuals who begin driving at age 19 are expected to have 6% more crashes than those who begin at age 18. For example, if 100 crashes are observed among 18-year-olds within one year of follow-up, approximately 106 crashes would be expected among 19-year-olds.</w:t>
      </w:r>
    </w:p>
    <w:p w14:paraId="6A5E15E5"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Compared to females, males had a 28% higher expected number of crashes (RR = 1.28; 95% CI: 1.21–1.36; p ≤ 0.001). This suggests that, after adjusting for other covariates, the number of crashes among males was estimated to be 28% higher than among females.</w:t>
      </w:r>
    </w:p>
    <w:p w14:paraId="367AE7FB"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Drivers residing in regional centres (MM2) had a 9% lower expected number of crashes compared to those in metropolitan areas (MM1) (RR = 0.91; 95% CI: 0.84–0.98; p = 0.019). </w:t>
      </w:r>
      <w:r w:rsidRPr="0081345C">
        <w:rPr>
          <w:rFonts w:eastAsia="Times New Roman" w:cs="Arial"/>
          <w:szCs w:val="22"/>
          <w:lang w:eastAsia="zh-CN"/>
        </w:rPr>
        <w:lastRenderedPageBreak/>
        <w:t>This indicates a statistically significant reduction in crash counts for MM2 residents, after accounting for other variables in the model. No significant differences were observed for other remoteness categories.</w:t>
      </w:r>
    </w:p>
    <w:p w14:paraId="24225057"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Learners had a significantly lower expected number of crashes compared to open licence holders aged 30–31, with a relative risk of 0.69 (95% CI: 0.57–0.83; p ≤ 0.001). This corresponds to a 31% reduction in crash counts, supporting the hypothesis that supervised driving during the learner phase is associated with fewer crash events relative to fully licensed drivers.</w:t>
      </w:r>
    </w:p>
    <w:p w14:paraId="5370F05F" w14:textId="77777777" w:rsidR="00B15193" w:rsidRPr="0081345C" w:rsidRDefault="00B15193" w:rsidP="00203D1D">
      <w:pPr>
        <w:spacing w:before="100" w:beforeAutospacing="1" w:after="100" w:afterAutospacing="1"/>
        <w:rPr>
          <w:rFonts w:eastAsia="Times New Roman" w:cs="Arial"/>
          <w:szCs w:val="22"/>
          <w:lang w:eastAsia="zh-CN"/>
        </w:rPr>
      </w:pPr>
      <w:r>
        <w:rPr>
          <w:rFonts w:eastAsia="Times New Roman" w:cs="Arial"/>
          <w:szCs w:val="22"/>
          <w:lang w:eastAsia="zh-CN"/>
        </w:rPr>
        <w:t>All d</w:t>
      </w:r>
      <w:r w:rsidRPr="0081345C">
        <w:rPr>
          <w:rFonts w:eastAsia="Times New Roman" w:cs="Arial"/>
          <w:szCs w:val="22"/>
          <w:lang w:eastAsia="zh-CN"/>
        </w:rPr>
        <w:t>rivers in Time Period 3—following the introduction of the electronic logbook, PrepL, and PrepL-S—also had a significantly lower expected number of crashes compared to those in the baseline period (Time Period 0, before any GLS enhancements), with an RR of 0.83 (95% CI: 0.73–0.95; p = 0.006). However, the Group × Time Period interaction terms were not statistically significant, suggesting that these reductions reflect broader population-wide trends rather than learner-specific improvements.</w:t>
      </w:r>
      <w:r>
        <w:rPr>
          <w:rFonts w:eastAsia="Times New Roman" w:cs="Arial"/>
          <w:szCs w:val="22"/>
          <w:lang w:eastAsia="zh-CN"/>
        </w:rPr>
        <w:t xml:space="preserve"> Again, there is no statistical evidence of an intervention effect of any of the </w:t>
      </w:r>
      <w:r w:rsidRPr="0081345C">
        <w:rPr>
          <w:rFonts w:eastAsia="Times New Roman" w:cs="Arial"/>
          <w:szCs w:val="22"/>
          <w:lang w:eastAsia="zh-CN"/>
        </w:rPr>
        <w:t>electronic logbook, PrepL, and PrepL-S</w:t>
      </w:r>
      <w:r>
        <w:rPr>
          <w:rFonts w:eastAsia="Times New Roman" w:cs="Arial"/>
          <w:szCs w:val="22"/>
          <w:lang w:eastAsia="zh-CN"/>
        </w:rPr>
        <w:t xml:space="preserve"> on leaner driver crash risk.</w:t>
      </w:r>
    </w:p>
    <w:p w14:paraId="2EC25364" w14:textId="77777777" w:rsidR="00B15193" w:rsidRDefault="00B15193" w:rsidP="00B15193">
      <w:pPr>
        <w:spacing w:after="0"/>
        <w:jc w:val="left"/>
        <w:rPr>
          <w:rFonts w:cs="Arial"/>
        </w:rPr>
      </w:pPr>
      <w:r>
        <w:rPr>
          <w:rFonts w:cs="Arial"/>
        </w:rPr>
        <w:br w:type="page"/>
      </w:r>
    </w:p>
    <w:p w14:paraId="7005E5DD" w14:textId="56585F56" w:rsidR="00B15193" w:rsidRPr="00C121DD" w:rsidRDefault="00686C7B" w:rsidP="00B15193">
      <w:pPr>
        <w:pStyle w:val="Heading3"/>
        <w:ind w:left="0" w:firstLine="0"/>
        <w:rPr>
          <w:rFonts w:cs="Arial"/>
        </w:rPr>
      </w:pPr>
      <w:bookmarkStart w:id="112" w:name="_Toc208781041"/>
      <w:r>
        <w:rPr>
          <w:rFonts w:cs="Arial"/>
        </w:rPr>
        <w:lastRenderedPageBreak/>
        <w:t>A1.1</w:t>
      </w:r>
      <w:r w:rsidR="00B15193" w:rsidRPr="00C121DD">
        <w:rPr>
          <w:rFonts w:cs="Arial"/>
        </w:rPr>
        <w:t>.2</w:t>
      </w:r>
      <w:r w:rsidR="00B15193" w:rsidRPr="00C121DD">
        <w:rPr>
          <w:rFonts w:cs="Arial"/>
        </w:rPr>
        <w:tab/>
        <w:t>Severe crash</w:t>
      </w:r>
      <w:r w:rsidR="00B15193">
        <w:rPr>
          <w:rFonts w:cs="Arial"/>
        </w:rPr>
        <w:t xml:space="preserve"> outcome</w:t>
      </w:r>
      <w:bookmarkEnd w:id="112"/>
    </w:p>
    <w:p w14:paraId="2D503484" w14:textId="35BF742D" w:rsidR="00B15193" w:rsidRDefault="00B15193" w:rsidP="00B15193">
      <w:pPr>
        <w:pStyle w:val="Style3"/>
      </w:pPr>
      <w:bookmarkStart w:id="113" w:name="_Ref197865545"/>
      <w:bookmarkStart w:id="114" w:name="_Toc208781091"/>
      <w:r>
        <w:t xml:space="preserve">Table </w:t>
      </w:r>
      <w:r w:rsidR="004D1651">
        <w:fldChar w:fldCharType="begin"/>
      </w:r>
      <w:r w:rsidR="004D1651">
        <w:instrText xml:space="preserve"> SEQ Table \* ARABIC </w:instrText>
      </w:r>
      <w:r w:rsidR="004D1651">
        <w:fldChar w:fldCharType="separate"/>
      </w:r>
      <w:r w:rsidR="004D1651">
        <w:rPr>
          <w:noProof/>
        </w:rPr>
        <w:t>15</w:t>
      </w:r>
      <w:r w:rsidR="004D1651">
        <w:rPr>
          <w:noProof/>
        </w:rPr>
        <w:fldChar w:fldCharType="end"/>
      </w:r>
      <w:bookmarkEnd w:id="113"/>
      <w:r>
        <w:tab/>
      </w:r>
      <w:r w:rsidRPr="00CF3FB6">
        <w:t>Probability of having a severe crash in first year learner experience compared to open driver licences holders aged 30-31.</w:t>
      </w:r>
      <w:bookmarkEnd w:id="114"/>
    </w:p>
    <w:tbl>
      <w:tblPr>
        <w:tblStyle w:val="PlainTable3"/>
        <w:tblW w:w="0" w:type="auto"/>
        <w:tblLook w:val="04A0" w:firstRow="1" w:lastRow="0" w:firstColumn="1" w:lastColumn="0" w:noHBand="0" w:noVBand="1"/>
      </w:tblPr>
      <w:tblGrid>
        <w:gridCol w:w="1232"/>
        <w:gridCol w:w="1463"/>
        <w:gridCol w:w="1573"/>
        <w:gridCol w:w="974"/>
        <w:gridCol w:w="1035"/>
        <w:gridCol w:w="1298"/>
        <w:gridCol w:w="1213"/>
      </w:tblGrid>
      <w:tr w:rsidR="00B15193" w:rsidRPr="00240092" w14:paraId="0F4C45A2"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32" w:type="dxa"/>
          </w:tcPr>
          <w:p w14:paraId="78FB6EB6" w14:textId="77777777" w:rsidR="00B15193" w:rsidRPr="00240092" w:rsidRDefault="00B15193" w:rsidP="00B15193">
            <w:pPr>
              <w:rPr>
                <w:rFonts w:cs="Arial"/>
                <w:sz w:val="18"/>
                <w:szCs w:val="18"/>
              </w:rPr>
            </w:pPr>
          </w:p>
        </w:tc>
        <w:tc>
          <w:tcPr>
            <w:tcW w:w="1463" w:type="dxa"/>
          </w:tcPr>
          <w:p w14:paraId="60D33640"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573" w:type="dxa"/>
          </w:tcPr>
          <w:p w14:paraId="21D51217"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974" w:type="dxa"/>
          </w:tcPr>
          <w:p w14:paraId="0623B1DC"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Odds ratio</w:t>
            </w:r>
          </w:p>
        </w:tc>
        <w:tc>
          <w:tcPr>
            <w:tcW w:w="1035" w:type="dxa"/>
          </w:tcPr>
          <w:p w14:paraId="226AEC90"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298" w:type="dxa"/>
          </w:tcPr>
          <w:p w14:paraId="7B020728"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13" w:type="dxa"/>
          </w:tcPr>
          <w:p w14:paraId="17D9883D"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130FCE9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7C18178A" w14:textId="77777777" w:rsidR="00B15193" w:rsidRPr="00240092" w:rsidRDefault="00B15193" w:rsidP="00B15193">
            <w:pPr>
              <w:rPr>
                <w:rFonts w:cs="Arial"/>
                <w:sz w:val="18"/>
                <w:szCs w:val="18"/>
              </w:rPr>
            </w:pPr>
            <w:r w:rsidRPr="00240092">
              <w:rPr>
                <w:rFonts w:cs="Arial"/>
                <w:sz w:val="18"/>
                <w:szCs w:val="18"/>
              </w:rPr>
              <w:t>Age</w:t>
            </w:r>
          </w:p>
        </w:tc>
        <w:tc>
          <w:tcPr>
            <w:tcW w:w="1463" w:type="dxa"/>
          </w:tcPr>
          <w:p w14:paraId="434BF21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573" w:type="dxa"/>
          </w:tcPr>
          <w:p w14:paraId="5393E21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974" w:type="dxa"/>
          </w:tcPr>
          <w:p w14:paraId="6B55052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1.07</w:t>
            </w:r>
          </w:p>
        </w:tc>
        <w:tc>
          <w:tcPr>
            <w:tcW w:w="1035" w:type="dxa"/>
          </w:tcPr>
          <w:p w14:paraId="37B3E55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1.05</w:t>
            </w:r>
          </w:p>
        </w:tc>
        <w:tc>
          <w:tcPr>
            <w:tcW w:w="1298" w:type="dxa"/>
          </w:tcPr>
          <w:p w14:paraId="0B710BC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1.09</w:t>
            </w:r>
          </w:p>
        </w:tc>
        <w:tc>
          <w:tcPr>
            <w:tcW w:w="1213" w:type="dxa"/>
          </w:tcPr>
          <w:p w14:paraId="0ADE73D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2115E1E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607425A7" w14:textId="77777777" w:rsidR="00B15193" w:rsidRPr="00240092" w:rsidRDefault="00B15193" w:rsidP="00B15193">
            <w:pPr>
              <w:rPr>
                <w:rFonts w:cs="Arial"/>
                <w:sz w:val="18"/>
                <w:szCs w:val="18"/>
              </w:rPr>
            </w:pPr>
            <w:r w:rsidRPr="00240092">
              <w:rPr>
                <w:rFonts w:cs="Arial"/>
                <w:sz w:val="18"/>
                <w:szCs w:val="18"/>
              </w:rPr>
              <w:t>Gender</w:t>
            </w:r>
          </w:p>
        </w:tc>
        <w:tc>
          <w:tcPr>
            <w:tcW w:w="1463" w:type="dxa"/>
          </w:tcPr>
          <w:p w14:paraId="62D5727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573" w:type="dxa"/>
          </w:tcPr>
          <w:p w14:paraId="319580FF"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974" w:type="dxa"/>
          </w:tcPr>
          <w:p w14:paraId="4F8285D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1.43</w:t>
            </w:r>
          </w:p>
        </w:tc>
        <w:tc>
          <w:tcPr>
            <w:tcW w:w="1035" w:type="dxa"/>
          </w:tcPr>
          <w:p w14:paraId="5D553C5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1.30</w:t>
            </w:r>
          </w:p>
        </w:tc>
        <w:tc>
          <w:tcPr>
            <w:tcW w:w="1298" w:type="dxa"/>
          </w:tcPr>
          <w:p w14:paraId="29F9523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1.57</w:t>
            </w:r>
          </w:p>
        </w:tc>
        <w:tc>
          <w:tcPr>
            <w:tcW w:w="1213" w:type="dxa"/>
          </w:tcPr>
          <w:p w14:paraId="5CD2E13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3A7DB8" w:rsidRPr="00240092" w14:paraId="63839FE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5F88313C" w14:textId="77777777" w:rsidR="003A7DB8" w:rsidRPr="00240092" w:rsidRDefault="003A7DB8" w:rsidP="00B15193">
            <w:pPr>
              <w:rPr>
                <w:rFonts w:cs="Arial"/>
                <w:sz w:val="18"/>
                <w:szCs w:val="18"/>
              </w:rPr>
            </w:pPr>
            <w:r w:rsidRPr="00240092">
              <w:rPr>
                <w:rFonts w:cs="Arial"/>
                <w:sz w:val="18"/>
                <w:szCs w:val="18"/>
              </w:rPr>
              <w:t>MMM</w:t>
            </w:r>
          </w:p>
        </w:tc>
        <w:tc>
          <w:tcPr>
            <w:tcW w:w="1463" w:type="dxa"/>
          </w:tcPr>
          <w:p w14:paraId="06D5AE3B"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4E89C255"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15F119DD"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5D79E4BD"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0.87</w:t>
            </w:r>
          </w:p>
        </w:tc>
        <w:tc>
          <w:tcPr>
            <w:tcW w:w="1298" w:type="dxa"/>
          </w:tcPr>
          <w:p w14:paraId="2848FC01"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1.13</w:t>
            </w:r>
          </w:p>
        </w:tc>
        <w:tc>
          <w:tcPr>
            <w:tcW w:w="1213" w:type="dxa"/>
          </w:tcPr>
          <w:p w14:paraId="12F887EF"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0.911</w:t>
            </w:r>
          </w:p>
        </w:tc>
      </w:tr>
      <w:tr w:rsidR="003A7DB8" w:rsidRPr="00240092" w14:paraId="4A0522F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4B9B71EF" w14:textId="77777777" w:rsidR="003A7DB8" w:rsidRPr="00240092" w:rsidRDefault="003A7DB8" w:rsidP="00B15193">
            <w:pPr>
              <w:rPr>
                <w:rFonts w:cs="Arial"/>
                <w:sz w:val="18"/>
                <w:szCs w:val="18"/>
              </w:rPr>
            </w:pPr>
          </w:p>
        </w:tc>
        <w:tc>
          <w:tcPr>
            <w:tcW w:w="1463" w:type="dxa"/>
          </w:tcPr>
          <w:p w14:paraId="256EBD0F"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2457BD1F"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54FF0B7A"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1.31</w:t>
            </w:r>
          </w:p>
        </w:tc>
        <w:tc>
          <w:tcPr>
            <w:tcW w:w="1035" w:type="dxa"/>
          </w:tcPr>
          <w:p w14:paraId="57683085"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1.00</w:t>
            </w:r>
          </w:p>
        </w:tc>
        <w:tc>
          <w:tcPr>
            <w:tcW w:w="1298" w:type="dxa"/>
          </w:tcPr>
          <w:p w14:paraId="531A390E"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1.68</w:t>
            </w:r>
          </w:p>
        </w:tc>
        <w:tc>
          <w:tcPr>
            <w:tcW w:w="1213" w:type="dxa"/>
          </w:tcPr>
          <w:p w14:paraId="300BA6A7"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0.039*</w:t>
            </w:r>
          </w:p>
        </w:tc>
      </w:tr>
      <w:tr w:rsidR="003A7DB8" w:rsidRPr="00240092" w14:paraId="1BDA775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421B56D1" w14:textId="77777777" w:rsidR="003A7DB8" w:rsidRPr="00240092" w:rsidRDefault="003A7DB8" w:rsidP="00B15193">
            <w:pPr>
              <w:rPr>
                <w:rFonts w:cs="Arial"/>
                <w:sz w:val="18"/>
                <w:szCs w:val="18"/>
              </w:rPr>
            </w:pPr>
          </w:p>
        </w:tc>
        <w:tc>
          <w:tcPr>
            <w:tcW w:w="1463" w:type="dxa"/>
          </w:tcPr>
          <w:p w14:paraId="2DDE57C9"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Pr>
          <w:p w14:paraId="45DA74EA"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68C40601"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1.54</w:t>
            </w:r>
          </w:p>
        </w:tc>
        <w:tc>
          <w:tcPr>
            <w:tcW w:w="1035" w:type="dxa"/>
          </w:tcPr>
          <w:p w14:paraId="43273BC4"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1.11</w:t>
            </w:r>
          </w:p>
        </w:tc>
        <w:tc>
          <w:tcPr>
            <w:tcW w:w="1298" w:type="dxa"/>
          </w:tcPr>
          <w:p w14:paraId="532C9B27"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2.08</w:t>
            </w:r>
          </w:p>
        </w:tc>
        <w:tc>
          <w:tcPr>
            <w:tcW w:w="1213" w:type="dxa"/>
          </w:tcPr>
          <w:p w14:paraId="714915E9"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0.007**</w:t>
            </w:r>
          </w:p>
        </w:tc>
      </w:tr>
      <w:tr w:rsidR="003A7DB8" w:rsidRPr="00240092" w14:paraId="6A6D9282"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27203904" w14:textId="77777777" w:rsidR="003A7DB8" w:rsidRPr="00240092" w:rsidRDefault="003A7DB8" w:rsidP="00B15193">
            <w:pPr>
              <w:rPr>
                <w:rFonts w:cs="Arial"/>
                <w:sz w:val="18"/>
                <w:szCs w:val="18"/>
              </w:rPr>
            </w:pPr>
          </w:p>
        </w:tc>
        <w:tc>
          <w:tcPr>
            <w:tcW w:w="1463" w:type="dxa"/>
          </w:tcPr>
          <w:p w14:paraId="1A381916"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573" w:type="dxa"/>
          </w:tcPr>
          <w:p w14:paraId="7527112B"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76CA96F4"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1.30</w:t>
            </w:r>
          </w:p>
        </w:tc>
        <w:tc>
          <w:tcPr>
            <w:tcW w:w="1035" w:type="dxa"/>
          </w:tcPr>
          <w:p w14:paraId="550E040D"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1.12</w:t>
            </w:r>
          </w:p>
        </w:tc>
        <w:tc>
          <w:tcPr>
            <w:tcW w:w="1298" w:type="dxa"/>
          </w:tcPr>
          <w:p w14:paraId="15BE58D7"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1.51</w:t>
            </w:r>
          </w:p>
        </w:tc>
        <w:tc>
          <w:tcPr>
            <w:tcW w:w="1213" w:type="dxa"/>
          </w:tcPr>
          <w:p w14:paraId="4262FC15"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3A7DB8" w:rsidRPr="00240092" w14:paraId="41711BE4"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089A801D" w14:textId="77777777" w:rsidR="003A7DB8" w:rsidRPr="00240092" w:rsidRDefault="003A7DB8" w:rsidP="00B15193">
            <w:pPr>
              <w:rPr>
                <w:rFonts w:cs="Arial"/>
                <w:sz w:val="18"/>
                <w:szCs w:val="18"/>
              </w:rPr>
            </w:pPr>
          </w:p>
        </w:tc>
        <w:tc>
          <w:tcPr>
            <w:tcW w:w="1463" w:type="dxa"/>
          </w:tcPr>
          <w:p w14:paraId="2A3187D1"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573" w:type="dxa"/>
          </w:tcPr>
          <w:p w14:paraId="49342801"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70EF8859"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1.23</w:t>
            </w:r>
          </w:p>
        </w:tc>
        <w:tc>
          <w:tcPr>
            <w:tcW w:w="1035" w:type="dxa"/>
          </w:tcPr>
          <w:p w14:paraId="304EC44E"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0.82</w:t>
            </w:r>
          </w:p>
        </w:tc>
        <w:tc>
          <w:tcPr>
            <w:tcW w:w="1298" w:type="dxa"/>
          </w:tcPr>
          <w:p w14:paraId="58CDB57B"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1.77</w:t>
            </w:r>
          </w:p>
        </w:tc>
        <w:tc>
          <w:tcPr>
            <w:tcW w:w="1213" w:type="dxa"/>
          </w:tcPr>
          <w:p w14:paraId="66B82505"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0.282</w:t>
            </w:r>
          </w:p>
        </w:tc>
      </w:tr>
      <w:tr w:rsidR="003A7DB8" w:rsidRPr="00240092" w14:paraId="74405C51"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2B47C2F6" w14:textId="77777777" w:rsidR="003A7DB8" w:rsidRPr="00240092" w:rsidRDefault="003A7DB8" w:rsidP="00B15193">
            <w:pPr>
              <w:rPr>
                <w:rFonts w:cs="Arial"/>
                <w:sz w:val="18"/>
                <w:szCs w:val="18"/>
              </w:rPr>
            </w:pPr>
          </w:p>
        </w:tc>
        <w:tc>
          <w:tcPr>
            <w:tcW w:w="1463" w:type="dxa"/>
          </w:tcPr>
          <w:p w14:paraId="7B0F15A1"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573" w:type="dxa"/>
          </w:tcPr>
          <w:p w14:paraId="0CBDBF85"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666918DF"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1.27</w:t>
            </w:r>
          </w:p>
        </w:tc>
        <w:tc>
          <w:tcPr>
            <w:tcW w:w="1035" w:type="dxa"/>
          </w:tcPr>
          <w:p w14:paraId="68EC0EC2"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0.79</w:t>
            </w:r>
          </w:p>
        </w:tc>
        <w:tc>
          <w:tcPr>
            <w:tcW w:w="1298" w:type="dxa"/>
          </w:tcPr>
          <w:p w14:paraId="42FF09F5"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1.92</w:t>
            </w:r>
          </w:p>
        </w:tc>
        <w:tc>
          <w:tcPr>
            <w:tcW w:w="1213" w:type="dxa"/>
          </w:tcPr>
          <w:p w14:paraId="4D2DE1E8"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0.291</w:t>
            </w:r>
          </w:p>
        </w:tc>
      </w:tr>
      <w:tr w:rsidR="00B15193" w:rsidRPr="00240092" w14:paraId="422517F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642283DD" w14:textId="77777777" w:rsidR="00B15193" w:rsidRPr="00240092" w:rsidRDefault="00B15193" w:rsidP="00B15193">
            <w:pPr>
              <w:rPr>
                <w:rFonts w:cs="Arial"/>
                <w:sz w:val="18"/>
                <w:szCs w:val="18"/>
              </w:rPr>
            </w:pPr>
            <w:r w:rsidRPr="00240092">
              <w:rPr>
                <w:rFonts w:cs="Arial"/>
                <w:sz w:val="18"/>
                <w:szCs w:val="18"/>
              </w:rPr>
              <w:t>Group</w:t>
            </w:r>
          </w:p>
        </w:tc>
        <w:tc>
          <w:tcPr>
            <w:tcW w:w="1463" w:type="dxa"/>
          </w:tcPr>
          <w:p w14:paraId="1B29999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Learner</w:t>
            </w:r>
          </w:p>
        </w:tc>
        <w:tc>
          <w:tcPr>
            <w:tcW w:w="1573" w:type="dxa"/>
          </w:tcPr>
          <w:p w14:paraId="25F6FE3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974" w:type="dxa"/>
          </w:tcPr>
          <w:p w14:paraId="0F8275B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1.01</w:t>
            </w:r>
          </w:p>
        </w:tc>
        <w:tc>
          <w:tcPr>
            <w:tcW w:w="1035" w:type="dxa"/>
          </w:tcPr>
          <w:p w14:paraId="1AE9E39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0.76</w:t>
            </w:r>
          </w:p>
        </w:tc>
        <w:tc>
          <w:tcPr>
            <w:tcW w:w="1298" w:type="dxa"/>
          </w:tcPr>
          <w:p w14:paraId="19CDCF7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1.32</w:t>
            </w:r>
          </w:p>
        </w:tc>
        <w:tc>
          <w:tcPr>
            <w:tcW w:w="1213" w:type="dxa"/>
          </w:tcPr>
          <w:p w14:paraId="079D8C8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0.944</w:t>
            </w:r>
          </w:p>
        </w:tc>
      </w:tr>
      <w:tr w:rsidR="00B15193" w:rsidRPr="00240092" w14:paraId="7C8664E4"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24165C44" w14:textId="77777777" w:rsidR="00B15193" w:rsidRPr="00240092" w:rsidRDefault="00B15193" w:rsidP="00B15193">
            <w:pPr>
              <w:rPr>
                <w:rFonts w:cs="Arial"/>
                <w:sz w:val="18"/>
                <w:szCs w:val="18"/>
              </w:rPr>
            </w:pPr>
            <w:r w:rsidRPr="00240092">
              <w:rPr>
                <w:rFonts w:cs="Arial"/>
                <w:sz w:val="18"/>
                <w:szCs w:val="18"/>
              </w:rPr>
              <w:t>Time period</w:t>
            </w:r>
          </w:p>
        </w:tc>
        <w:tc>
          <w:tcPr>
            <w:tcW w:w="1463" w:type="dxa"/>
          </w:tcPr>
          <w:p w14:paraId="08DE734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573" w:type="dxa"/>
          </w:tcPr>
          <w:p w14:paraId="58F809D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974" w:type="dxa"/>
          </w:tcPr>
          <w:p w14:paraId="3E9F0BD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0.88</w:t>
            </w:r>
          </w:p>
        </w:tc>
        <w:tc>
          <w:tcPr>
            <w:tcW w:w="1035" w:type="dxa"/>
          </w:tcPr>
          <w:p w14:paraId="76955B6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0.74</w:t>
            </w:r>
          </w:p>
        </w:tc>
        <w:tc>
          <w:tcPr>
            <w:tcW w:w="1298" w:type="dxa"/>
          </w:tcPr>
          <w:p w14:paraId="5ADFFEF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1.03</w:t>
            </w:r>
          </w:p>
        </w:tc>
        <w:tc>
          <w:tcPr>
            <w:tcW w:w="1213" w:type="dxa"/>
          </w:tcPr>
          <w:p w14:paraId="5E4447E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0.127</w:t>
            </w:r>
          </w:p>
        </w:tc>
      </w:tr>
      <w:tr w:rsidR="00B15193" w:rsidRPr="00240092" w14:paraId="4378413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4AD97D15" w14:textId="77777777" w:rsidR="00B15193" w:rsidRPr="00240092" w:rsidRDefault="00B15193" w:rsidP="00B15193">
            <w:pPr>
              <w:rPr>
                <w:rFonts w:cs="Arial"/>
                <w:sz w:val="18"/>
                <w:szCs w:val="18"/>
              </w:rPr>
            </w:pPr>
          </w:p>
        </w:tc>
        <w:tc>
          <w:tcPr>
            <w:tcW w:w="1463" w:type="dxa"/>
          </w:tcPr>
          <w:p w14:paraId="14A06B0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693650D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974" w:type="dxa"/>
          </w:tcPr>
          <w:p w14:paraId="63C93B6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0.97</w:t>
            </w:r>
          </w:p>
        </w:tc>
        <w:tc>
          <w:tcPr>
            <w:tcW w:w="1035" w:type="dxa"/>
          </w:tcPr>
          <w:p w14:paraId="39F7ACD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0.75</w:t>
            </w:r>
          </w:p>
        </w:tc>
        <w:tc>
          <w:tcPr>
            <w:tcW w:w="1298" w:type="dxa"/>
          </w:tcPr>
          <w:p w14:paraId="6DAE7B3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1.24</w:t>
            </w:r>
          </w:p>
        </w:tc>
        <w:tc>
          <w:tcPr>
            <w:tcW w:w="1213" w:type="dxa"/>
          </w:tcPr>
          <w:p w14:paraId="59B9AEE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0.827</w:t>
            </w:r>
          </w:p>
        </w:tc>
      </w:tr>
      <w:tr w:rsidR="00B15193" w:rsidRPr="00240092" w14:paraId="4FE9907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Borders>
              <w:bottom w:val="single" w:sz="12" w:space="0" w:color="auto"/>
            </w:tcBorders>
          </w:tcPr>
          <w:p w14:paraId="776ABEA2" w14:textId="77777777" w:rsidR="00B15193" w:rsidRPr="00240092" w:rsidRDefault="00B15193" w:rsidP="00B15193">
            <w:pPr>
              <w:rPr>
                <w:rFonts w:cs="Arial"/>
                <w:sz w:val="18"/>
                <w:szCs w:val="18"/>
              </w:rPr>
            </w:pPr>
          </w:p>
        </w:tc>
        <w:tc>
          <w:tcPr>
            <w:tcW w:w="1463" w:type="dxa"/>
            <w:tcBorders>
              <w:bottom w:val="single" w:sz="12" w:space="0" w:color="auto"/>
            </w:tcBorders>
          </w:tcPr>
          <w:p w14:paraId="55203D0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Borders>
              <w:bottom w:val="single" w:sz="12" w:space="0" w:color="auto"/>
            </w:tcBorders>
          </w:tcPr>
          <w:p w14:paraId="50D1BF8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974" w:type="dxa"/>
            <w:tcBorders>
              <w:bottom w:val="single" w:sz="12" w:space="0" w:color="auto"/>
            </w:tcBorders>
          </w:tcPr>
          <w:p w14:paraId="19ACBE2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0.75</w:t>
            </w:r>
          </w:p>
        </w:tc>
        <w:tc>
          <w:tcPr>
            <w:tcW w:w="1035" w:type="dxa"/>
            <w:tcBorders>
              <w:bottom w:val="single" w:sz="12" w:space="0" w:color="auto"/>
            </w:tcBorders>
          </w:tcPr>
          <w:p w14:paraId="13070B6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0.58</w:t>
            </w:r>
          </w:p>
        </w:tc>
        <w:tc>
          <w:tcPr>
            <w:tcW w:w="1298" w:type="dxa"/>
            <w:tcBorders>
              <w:bottom w:val="single" w:sz="12" w:space="0" w:color="auto"/>
            </w:tcBorders>
          </w:tcPr>
          <w:p w14:paraId="104C205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0.94</w:t>
            </w:r>
          </w:p>
        </w:tc>
        <w:tc>
          <w:tcPr>
            <w:tcW w:w="1213" w:type="dxa"/>
            <w:tcBorders>
              <w:bottom w:val="single" w:sz="12" w:space="0" w:color="auto"/>
            </w:tcBorders>
          </w:tcPr>
          <w:p w14:paraId="53827C5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0.017*</w:t>
            </w:r>
          </w:p>
        </w:tc>
      </w:tr>
      <w:tr w:rsidR="003A7DB8" w:rsidRPr="00240092" w14:paraId="4A0896A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Borders>
              <w:top w:val="single" w:sz="12" w:space="0" w:color="auto"/>
              <w:left w:val="single" w:sz="12" w:space="0" w:color="auto"/>
            </w:tcBorders>
          </w:tcPr>
          <w:p w14:paraId="4E58042A" w14:textId="77777777" w:rsidR="003A7DB8" w:rsidRPr="00240092" w:rsidRDefault="003A7DB8" w:rsidP="00B15193">
            <w:pPr>
              <w:rPr>
                <w:rFonts w:cs="Arial"/>
                <w:sz w:val="18"/>
                <w:szCs w:val="18"/>
              </w:rPr>
            </w:pPr>
            <w:r w:rsidRPr="00240092">
              <w:rPr>
                <w:rFonts w:cs="Arial"/>
                <w:sz w:val="18"/>
                <w:szCs w:val="18"/>
              </w:rPr>
              <w:t>Group* Time period</w:t>
            </w:r>
          </w:p>
        </w:tc>
        <w:tc>
          <w:tcPr>
            <w:tcW w:w="1463" w:type="dxa"/>
            <w:tcBorders>
              <w:top w:val="single" w:sz="12" w:space="0" w:color="auto"/>
            </w:tcBorders>
          </w:tcPr>
          <w:p w14:paraId="21A49E6B"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L at Time period 1</w:t>
            </w:r>
          </w:p>
        </w:tc>
        <w:tc>
          <w:tcPr>
            <w:tcW w:w="1573" w:type="dxa"/>
            <w:tcBorders>
              <w:top w:val="single" w:sz="12" w:space="0" w:color="auto"/>
            </w:tcBorders>
          </w:tcPr>
          <w:p w14:paraId="435E3C92"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4" w:type="dxa"/>
            <w:tcBorders>
              <w:top w:val="single" w:sz="12" w:space="0" w:color="auto"/>
            </w:tcBorders>
          </w:tcPr>
          <w:p w14:paraId="114694BE"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1.06</w:t>
            </w:r>
          </w:p>
        </w:tc>
        <w:tc>
          <w:tcPr>
            <w:tcW w:w="1035" w:type="dxa"/>
            <w:tcBorders>
              <w:top w:val="single" w:sz="12" w:space="0" w:color="auto"/>
            </w:tcBorders>
          </w:tcPr>
          <w:p w14:paraId="5BC4FF7C"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0.82</w:t>
            </w:r>
          </w:p>
        </w:tc>
        <w:tc>
          <w:tcPr>
            <w:tcW w:w="1298" w:type="dxa"/>
            <w:tcBorders>
              <w:top w:val="single" w:sz="12" w:space="0" w:color="auto"/>
            </w:tcBorders>
          </w:tcPr>
          <w:p w14:paraId="2F8A164F"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1.38</w:t>
            </w:r>
          </w:p>
        </w:tc>
        <w:tc>
          <w:tcPr>
            <w:tcW w:w="1213" w:type="dxa"/>
            <w:tcBorders>
              <w:top w:val="single" w:sz="12" w:space="0" w:color="auto"/>
              <w:right w:val="single" w:sz="12" w:space="0" w:color="auto"/>
            </w:tcBorders>
          </w:tcPr>
          <w:p w14:paraId="5F869B81"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0.636</w:t>
            </w:r>
          </w:p>
        </w:tc>
      </w:tr>
      <w:tr w:rsidR="003A7DB8" w:rsidRPr="00240092" w14:paraId="5E80548B"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Borders>
              <w:left w:val="single" w:sz="12" w:space="0" w:color="auto"/>
            </w:tcBorders>
          </w:tcPr>
          <w:p w14:paraId="468868FF" w14:textId="77777777" w:rsidR="003A7DB8" w:rsidRPr="00240092" w:rsidRDefault="003A7DB8" w:rsidP="00B15193">
            <w:pPr>
              <w:rPr>
                <w:rFonts w:cs="Arial"/>
                <w:sz w:val="18"/>
                <w:szCs w:val="18"/>
              </w:rPr>
            </w:pPr>
          </w:p>
        </w:tc>
        <w:tc>
          <w:tcPr>
            <w:tcW w:w="1463" w:type="dxa"/>
          </w:tcPr>
          <w:p w14:paraId="7A30E0CA"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L at Time period 2</w:t>
            </w:r>
          </w:p>
        </w:tc>
        <w:tc>
          <w:tcPr>
            <w:tcW w:w="1573" w:type="dxa"/>
          </w:tcPr>
          <w:p w14:paraId="402CA3A3"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4" w:type="dxa"/>
          </w:tcPr>
          <w:p w14:paraId="0B8E809B"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0.93</w:t>
            </w:r>
          </w:p>
        </w:tc>
        <w:tc>
          <w:tcPr>
            <w:tcW w:w="1035" w:type="dxa"/>
          </w:tcPr>
          <w:p w14:paraId="74E86C5C"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0.62</w:t>
            </w:r>
          </w:p>
        </w:tc>
        <w:tc>
          <w:tcPr>
            <w:tcW w:w="1298" w:type="dxa"/>
          </w:tcPr>
          <w:p w14:paraId="1391EC27"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1.38</w:t>
            </w:r>
          </w:p>
        </w:tc>
        <w:tc>
          <w:tcPr>
            <w:tcW w:w="1213" w:type="dxa"/>
            <w:tcBorders>
              <w:right w:val="single" w:sz="12" w:space="0" w:color="auto"/>
            </w:tcBorders>
          </w:tcPr>
          <w:p w14:paraId="601D48D7" w14:textId="77777777" w:rsidR="003A7DB8" w:rsidRPr="00240092" w:rsidRDefault="003A7DB8"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0.718</w:t>
            </w:r>
          </w:p>
        </w:tc>
      </w:tr>
      <w:tr w:rsidR="003A7DB8" w:rsidRPr="00240092" w14:paraId="37CE79B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Borders>
              <w:left w:val="single" w:sz="12" w:space="0" w:color="auto"/>
              <w:bottom w:val="single" w:sz="12" w:space="0" w:color="auto"/>
            </w:tcBorders>
          </w:tcPr>
          <w:p w14:paraId="7C383CAC" w14:textId="77777777" w:rsidR="003A7DB8" w:rsidRPr="00240092" w:rsidRDefault="003A7DB8" w:rsidP="00B15193">
            <w:pPr>
              <w:rPr>
                <w:rFonts w:cs="Arial"/>
                <w:sz w:val="18"/>
                <w:szCs w:val="18"/>
              </w:rPr>
            </w:pPr>
          </w:p>
        </w:tc>
        <w:tc>
          <w:tcPr>
            <w:tcW w:w="1463" w:type="dxa"/>
            <w:tcBorders>
              <w:bottom w:val="single" w:sz="12" w:space="0" w:color="auto"/>
            </w:tcBorders>
          </w:tcPr>
          <w:p w14:paraId="147C8D12"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L at Time period 3</w:t>
            </w:r>
          </w:p>
        </w:tc>
        <w:tc>
          <w:tcPr>
            <w:tcW w:w="1573" w:type="dxa"/>
            <w:tcBorders>
              <w:bottom w:val="single" w:sz="12" w:space="0" w:color="auto"/>
            </w:tcBorders>
          </w:tcPr>
          <w:p w14:paraId="093CA550"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4" w:type="dxa"/>
            <w:tcBorders>
              <w:bottom w:val="single" w:sz="12" w:space="0" w:color="auto"/>
            </w:tcBorders>
          </w:tcPr>
          <w:p w14:paraId="769EA342"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1.08</w:t>
            </w:r>
          </w:p>
        </w:tc>
        <w:tc>
          <w:tcPr>
            <w:tcW w:w="1035" w:type="dxa"/>
            <w:tcBorders>
              <w:bottom w:val="single" w:sz="12" w:space="0" w:color="auto"/>
            </w:tcBorders>
          </w:tcPr>
          <w:p w14:paraId="3EEA19D5"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0.76</w:t>
            </w:r>
          </w:p>
        </w:tc>
        <w:tc>
          <w:tcPr>
            <w:tcW w:w="1298" w:type="dxa"/>
            <w:tcBorders>
              <w:bottom w:val="single" w:sz="12" w:space="0" w:color="auto"/>
            </w:tcBorders>
          </w:tcPr>
          <w:p w14:paraId="35EDC7C9"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1.54</w:t>
            </w:r>
          </w:p>
        </w:tc>
        <w:tc>
          <w:tcPr>
            <w:tcW w:w="1213" w:type="dxa"/>
            <w:tcBorders>
              <w:bottom w:val="single" w:sz="12" w:space="0" w:color="auto"/>
              <w:right w:val="single" w:sz="12" w:space="0" w:color="auto"/>
            </w:tcBorders>
          </w:tcPr>
          <w:p w14:paraId="7E1647D4" w14:textId="77777777" w:rsidR="003A7DB8" w:rsidRPr="00240092" w:rsidRDefault="003A7DB8"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0.648</w:t>
            </w:r>
          </w:p>
        </w:tc>
      </w:tr>
    </w:tbl>
    <w:p w14:paraId="07212CE4" w14:textId="77777777" w:rsidR="00B15193" w:rsidRPr="00C121DD" w:rsidRDefault="00B15193" w:rsidP="00B15193">
      <w:pPr>
        <w:rPr>
          <w:rFonts w:cs="Arial"/>
        </w:rPr>
      </w:pPr>
    </w:p>
    <w:p w14:paraId="1EC3E984" w14:textId="00B48678" w:rsidR="00B15193" w:rsidRPr="0081345C" w:rsidRDefault="00B15193" w:rsidP="00203D1D">
      <w:pPr>
        <w:spacing w:before="100" w:beforeAutospacing="1" w:after="100" w:afterAutospacing="1"/>
        <w:rPr>
          <w:rFonts w:eastAsia="Times New Roman" w:cs="Arial"/>
          <w:szCs w:val="22"/>
          <w:lang w:eastAsia="zh-CN"/>
        </w:rPr>
      </w:pPr>
      <w:r>
        <w:rPr>
          <w:rFonts w:eastAsia="Times New Roman" w:cs="Arial"/>
          <w:szCs w:val="22"/>
          <w:lang w:eastAsia="zh-CN"/>
        </w:rPr>
        <w:fldChar w:fldCharType="begin"/>
      </w:r>
      <w:r>
        <w:rPr>
          <w:rFonts w:eastAsia="Times New Roman" w:cs="Arial"/>
          <w:szCs w:val="22"/>
          <w:lang w:eastAsia="zh-CN"/>
        </w:rPr>
        <w:instrText xml:space="preserve"> REF _Ref197865545 \h </w:instrText>
      </w:r>
      <w:r w:rsidR="00203D1D">
        <w:rPr>
          <w:rFonts w:eastAsia="Times New Roman" w:cs="Arial"/>
          <w:szCs w:val="22"/>
          <w:lang w:eastAsia="zh-CN"/>
        </w:rPr>
        <w:instrText xml:space="preserve"> \* MERGEFORMAT </w:instrText>
      </w:r>
      <w:r>
        <w:rPr>
          <w:rFonts w:eastAsia="Times New Roman" w:cs="Arial"/>
          <w:szCs w:val="22"/>
          <w:lang w:eastAsia="zh-CN"/>
        </w:rPr>
      </w:r>
      <w:r>
        <w:rPr>
          <w:rFonts w:eastAsia="Times New Roman" w:cs="Arial"/>
          <w:szCs w:val="22"/>
          <w:lang w:eastAsia="zh-CN"/>
        </w:rPr>
        <w:fldChar w:fldCharType="separate"/>
      </w:r>
      <w:r w:rsidR="004D1651">
        <w:t xml:space="preserve">Table </w:t>
      </w:r>
      <w:r w:rsidR="004D1651">
        <w:rPr>
          <w:noProof/>
        </w:rPr>
        <w:t>15</w:t>
      </w:r>
      <w:r>
        <w:rPr>
          <w:rFonts w:eastAsia="Times New Roman" w:cs="Arial"/>
          <w:szCs w:val="22"/>
          <w:lang w:eastAsia="zh-CN"/>
        </w:rPr>
        <w:fldChar w:fldCharType="end"/>
      </w:r>
      <w:r>
        <w:rPr>
          <w:rFonts w:eastAsia="Times New Roman" w:cs="Arial"/>
          <w:szCs w:val="22"/>
          <w:lang w:eastAsia="zh-CN"/>
        </w:rPr>
        <w:t xml:space="preserve"> </w:t>
      </w:r>
      <w:r w:rsidRPr="0081345C">
        <w:rPr>
          <w:rFonts w:eastAsia="Times New Roman" w:cs="Arial"/>
          <w:szCs w:val="22"/>
          <w:lang w:eastAsia="zh-CN"/>
        </w:rPr>
        <w:t>shows that a one-year increase in age was associated with a 7% increase in the odds of experiencing a severe crash (OR = 1.07, 95% CI: 1.05 to 1.09; p ≤ 0.001). This estimate was calculated by subtracting 1 from the odds ratio (1.07 − 1 = 0.07 = 7%).</w:t>
      </w:r>
    </w:p>
    <w:p w14:paraId="5CE239C1"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Within one year, males had 43% higher odds of being involved in a severe crash compared to females (OR = 1.43, 95% CI: 1.30 to 1.57; p ≤ 0.001). This reflects a statistically significant sex-based disparity in crash outcomes (1.43 − 1 = 0.43 = 43%).</w:t>
      </w:r>
    </w:p>
    <w:p w14:paraId="6DCE81EB"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Compared to drivers residing in metropolitan areas (MM1), those in MM3 (large rural towns) had significantly higher odds of experiencing a severe crash, with an estimated 31% </w:t>
      </w:r>
      <w:r w:rsidRPr="0081345C">
        <w:rPr>
          <w:rFonts w:eastAsia="Times New Roman" w:cs="Arial"/>
          <w:szCs w:val="22"/>
          <w:lang w:eastAsia="zh-CN"/>
        </w:rPr>
        <w:lastRenderedPageBreak/>
        <w:t>increase (OR = 1.31, 95% CI: 1.00 to 1.68; p = 0.039). Drivers in MM4 (medium rural towns) had 54% higher odds (OR = 1.54, 95% CI: 1.11 to 2.08; p = 0.007), and those in MM5 (small rural towns) had 30% higher odds (OR = 1.30, 95% CI: 1.12 to 1.51; p ≤ 0.001). These findings indicate an elevated risk of severe crashes in rural areas, particularly in rural towns. No statistically significant differences were observed for other remoteness categories.</w:t>
      </w:r>
    </w:p>
    <w:p w14:paraId="265B0849"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There was no significant difference in the odds of experiencing a severe crash between learners and open licence holders aged 30–31 (p = 0.944), suggesting comparable severe crash risk across these groups after adjusting for other covariates.</w:t>
      </w:r>
    </w:p>
    <w:p w14:paraId="0D59B25D"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Relative to the baseline period (Time Period 0, prior to the introduction of any GLS changes), drivers in Time Period 3 (following the implementation of the electronic logbook, PrepL, and PrepL-S) had 25% lower odds of experiencing a severe crash (OR = 0.75, 95% CI: 0.58 to 0.94; p = 0.017). This was calculated by 1 − 0.75 = 0.25. However, the Group × Time Period interaction terms were not statistically significant (all p &gt; 0.05), indicating that these reductions were not specific to any licensing group in this model. Instead, the findings suggest a broader population-level trend toward reduced severe crash risk during this period.</w:t>
      </w:r>
    </w:p>
    <w:p w14:paraId="451C4518" w14:textId="77777777" w:rsidR="00B15193" w:rsidRDefault="00B15193" w:rsidP="00B15193">
      <w:pPr>
        <w:spacing w:after="0"/>
        <w:jc w:val="left"/>
        <w:rPr>
          <w:rFonts w:eastAsia="Times New Roman" w:cs="Arial"/>
          <w:szCs w:val="22"/>
          <w:lang w:eastAsia="zh-CN"/>
        </w:rPr>
      </w:pPr>
      <w:r>
        <w:rPr>
          <w:rFonts w:eastAsia="Times New Roman" w:cs="Arial"/>
          <w:szCs w:val="22"/>
          <w:lang w:eastAsia="zh-CN"/>
        </w:rPr>
        <w:br w:type="page"/>
      </w:r>
    </w:p>
    <w:p w14:paraId="6893831B" w14:textId="21C70432" w:rsidR="00B15193" w:rsidRPr="00C121DD" w:rsidRDefault="00686C7B" w:rsidP="00B15193">
      <w:pPr>
        <w:pStyle w:val="Heading3"/>
        <w:ind w:left="0" w:firstLine="0"/>
        <w:rPr>
          <w:rFonts w:cs="Arial"/>
        </w:rPr>
      </w:pPr>
      <w:bookmarkStart w:id="115" w:name="_Toc208781042"/>
      <w:r>
        <w:rPr>
          <w:rFonts w:cs="Arial"/>
        </w:rPr>
        <w:lastRenderedPageBreak/>
        <w:t>A1.1</w:t>
      </w:r>
      <w:r w:rsidR="00B15193" w:rsidRPr="00C121DD">
        <w:rPr>
          <w:rFonts w:cs="Arial"/>
        </w:rPr>
        <w:t>.3</w:t>
      </w:r>
      <w:r w:rsidR="00B15193" w:rsidRPr="00C121DD">
        <w:rPr>
          <w:rFonts w:cs="Arial"/>
        </w:rPr>
        <w:tab/>
        <w:t>Infringement and number of infringements</w:t>
      </w:r>
      <w:bookmarkEnd w:id="115"/>
    </w:p>
    <w:p w14:paraId="7E199765" w14:textId="70C72127" w:rsidR="00B15193" w:rsidRDefault="00B15193" w:rsidP="00B15193">
      <w:pPr>
        <w:pStyle w:val="Style3"/>
      </w:pPr>
      <w:bookmarkStart w:id="116" w:name="_Toc208781092"/>
      <w:r>
        <w:t xml:space="preserve">Table </w:t>
      </w:r>
      <w:r w:rsidR="004D1651">
        <w:fldChar w:fldCharType="begin"/>
      </w:r>
      <w:r w:rsidR="004D1651">
        <w:instrText xml:space="preserve"> SEQ Table \* ARABIC </w:instrText>
      </w:r>
      <w:r w:rsidR="004D1651">
        <w:fldChar w:fldCharType="separate"/>
      </w:r>
      <w:r w:rsidR="004D1651">
        <w:rPr>
          <w:noProof/>
        </w:rPr>
        <w:t>16</w:t>
      </w:r>
      <w:r w:rsidR="004D1651">
        <w:rPr>
          <w:noProof/>
        </w:rPr>
        <w:fldChar w:fldCharType="end"/>
      </w:r>
      <w:r>
        <w:tab/>
      </w:r>
      <w:r w:rsidRPr="00C402CB">
        <w:t>Probability of having an infringement in first year learner experience compared to open driver licences holders aged 30-31.</w:t>
      </w:r>
      <w:bookmarkEnd w:id="116"/>
    </w:p>
    <w:tbl>
      <w:tblPr>
        <w:tblStyle w:val="PlainTable3"/>
        <w:tblW w:w="0" w:type="auto"/>
        <w:tblLook w:val="04A0" w:firstRow="1" w:lastRow="0" w:firstColumn="1" w:lastColumn="0" w:noHBand="0" w:noVBand="1"/>
      </w:tblPr>
      <w:tblGrid>
        <w:gridCol w:w="1232"/>
        <w:gridCol w:w="1463"/>
        <w:gridCol w:w="1573"/>
        <w:gridCol w:w="976"/>
        <w:gridCol w:w="1035"/>
        <w:gridCol w:w="1298"/>
        <w:gridCol w:w="1211"/>
      </w:tblGrid>
      <w:tr w:rsidR="00B15193" w:rsidRPr="00240092" w14:paraId="21956ECE"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32" w:type="dxa"/>
          </w:tcPr>
          <w:p w14:paraId="36D1EFCF" w14:textId="77777777" w:rsidR="00B15193" w:rsidRPr="00240092" w:rsidRDefault="00B15193" w:rsidP="00B15193">
            <w:pPr>
              <w:rPr>
                <w:rFonts w:cs="Arial"/>
                <w:sz w:val="18"/>
                <w:szCs w:val="18"/>
              </w:rPr>
            </w:pPr>
          </w:p>
        </w:tc>
        <w:tc>
          <w:tcPr>
            <w:tcW w:w="1463" w:type="dxa"/>
          </w:tcPr>
          <w:p w14:paraId="2EE9A441"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573" w:type="dxa"/>
          </w:tcPr>
          <w:p w14:paraId="544F131A"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976" w:type="dxa"/>
          </w:tcPr>
          <w:p w14:paraId="789C9CD7"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Odds ratio</w:t>
            </w:r>
          </w:p>
        </w:tc>
        <w:tc>
          <w:tcPr>
            <w:tcW w:w="1035" w:type="dxa"/>
          </w:tcPr>
          <w:p w14:paraId="2B39E07D"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298" w:type="dxa"/>
          </w:tcPr>
          <w:p w14:paraId="6665E2F7"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11" w:type="dxa"/>
          </w:tcPr>
          <w:p w14:paraId="6DC1097A"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705F799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7CC89472" w14:textId="77777777" w:rsidR="00B15193" w:rsidRPr="00240092" w:rsidRDefault="00B15193" w:rsidP="00B15193">
            <w:pPr>
              <w:rPr>
                <w:rFonts w:cs="Arial"/>
                <w:sz w:val="18"/>
                <w:szCs w:val="18"/>
              </w:rPr>
            </w:pPr>
            <w:r w:rsidRPr="00240092">
              <w:rPr>
                <w:rFonts w:cs="Arial"/>
                <w:sz w:val="18"/>
                <w:szCs w:val="18"/>
              </w:rPr>
              <w:t>Age</w:t>
            </w:r>
          </w:p>
        </w:tc>
        <w:tc>
          <w:tcPr>
            <w:tcW w:w="1463" w:type="dxa"/>
          </w:tcPr>
          <w:p w14:paraId="35F3E1C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573" w:type="dxa"/>
          </w:tcPr>
          <w:p w14:paraId="6829A5F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976" w:type="dxa"/>
          </w:tcPr>
          <w:p w14:paraId="20D1260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1.16</w:t>
            </w:r>
          </w:p>
        </w:tc>
        <w:tc>
          <w:tcPr>
            <w:tcW w:w="1035" w:type="dxa"/>
          </w:tcPr>
          <w:p w14:paraId="12AC11C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1.16</w:t>
            </w:r>
          </w:p>
        </w:tc>
        <w:tc>
          <w:tcPr>
            <w:tcW w:w="1298" w:type="dxa"/>
          </w:tcPr>
          <w:p w14:paraId="6E333DE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1.17</w:t>
            </w:r>
          </w:p>
        </w:tc>
        <w:tc>
          <w:tcPr>
            <w:tcW w:w="1211" w:type="dxa"/>
          </w:tcPr>
          <w:p w14:paraId="3EDAF11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1116A72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19C849DC" w14:textId="77777777" w:rsidR="00B15193" w:rsidRPr="00240092" w:rsidRDefault="00B15193" w:rsidP="00B15193">
            <w:pPr>
              <w:rPr>
                <w:rFonts w:cs="Arial"/>
                <w:sz w:val="18"/>
                <w:szCs w:val="18"/>
              </w:rPr>
            </w:pPr>
            <w:r w:rsidRPr="00240092">
              <w:rPr>
                <w:rFonts w:cs="Arial"/>
                <w:sz w:val="18"/>
                <w:szCs w:val="18"/>
              </w:rPr>
              <w:t>Gender</w:t>
            </w:r>
          </w:p>
        </w:tc>
        <w:tc>
          <w:tcPr>
            <w:tcW w:w="1463" w:type="dxa"/>
          </w:tcPr>
          <w:p w14:paraId="33C632C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573" w:type="dxa"/>
          </w:tcPr>
          <w:p w14:paraId="5597869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976" w:type="dxa"/>
          </w:tcPr>
          <w:p w14:paraId="3113177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1.68</w:t>
            </w:r>
          </w:p>
        </w:tc>
        <w:tc>
          <w:tcPr>
            <w:tcW w:w="1035" w:type="dxa"/>
          </w:tcPr>
          <w:p w14:paraId="4477E41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1.66</w:t>
            </w:r>
          </w:p>
        </w:tc>
        <w:tc>
          <w:tcPr>
            <w:tcW w:w="1298" w:type="dxa"/>
          </w:tcPr>
          <w:p w14:paraId="4675C7C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1.71</w:t>
            </w:r>
          </w:p>
        </w:tc>
        <w:tc>
          <w:tcPr>
            <w:tcW w:w="1211" w:type="dxa"/>
          </w:tcPr>
          <w:p w14:paraId="2F7E087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17E5A" w:rsidRPr="00240092" w14:paraId="1BE960D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2D173D50" w14:textId="77777777" w:rsidR="00817E5A" w:rsidRPr="00240092" w:rsidRDefault="00817E5A" w:rsidP="00B15193">
            <w:pPr>
              <w:rPr>
                <w:rFonts w:cs="Arial"/>
                <w:sz w:val="18"/>
                <w:szCs w:val="18"/>
              </w:rPr>
            </w:pPr>
            <w:r w:rsidRPr="00240092">
              <w:rPr>
                <w:rFonts w:cs="Arial"/>
                <w:sz w:val="18"/>
                <w:szCs w:val="18"/>
              </w:rPr>
              <w:t>MMM</w:t>
            </w:r>
          </w:p>
        </w:tc>
        <w:tc>
          <w:tcPr>
            <w:tcW w:w="1463" w:type="dxa"/>
          </w:tcPr>
          <w:p w14:paraId="6F97FE1A"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34FC15B2"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6" w:type="dxa"/>
          </w:tcPr>
          <w:p w14:paraId="45D91705"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0.88</w:t>
            </w:r>
          </w:p>
        </w:tc>
        <w:tc>
          <w:tcPr>
            <w:tcW w:w="1035" w:type="dxa"/>
          </w:tcPr>
          <w:p w14:paraId="3454EDFD"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0.86</w:t>
            </w:r>
          </w:p>
        </w:tc>
        <w:tc>
          <w:tcPr>
            <w:tcW w:w="1298" w:type="dxa"/>
          </w:tcPr>
          <w:p w14:paraId="393ACE37"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0.89</w:t>
            </w:r>
          </w:p>
        </w:tc>
        <w:tc>
          <w:tcPr>
            <w:tcW w:w="1211" w:type="dxa"/>
          </w:tcPr>
          <w:p w14:paraId="2005DC83" w14:textId="77777777" w:rsidR="00817E5A" w:rsidRPr="00240092" w:rsidRDefault="00817E5A" w:rsidP="00B15193">
            <w:pPr>
              <w:tabs>
                <w:tab w:val="left" w:pos="666"/>
              </w:tabs>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17E5A" w:rsidRPr="00240092" w14:paraId="43FE3C5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6334C403" w14:textId="77777777" w:rsidR="00817E5A" w:rsidRPr="00240092" w:rsidRDefault="00817E5A" w:rsidP="00B15193">
            <w:pPr>
              <w:rPr>
                <w:rFonts w:cs="Arial"/>
                <w:sz w:val="18"/>
                <w:szCs w:val="18"/>
              </w:rPr>
            </w:pPr>
          </w:p>
        </w:tc>
        <w:tc>
          <w:tcPr>
            <w:tcW w:w="1463" w:type="dxa"/>
          </w:tcPr>
          <w:p w14:paraId="7A5091DC"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7FF89EE7"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6" w:type="dxa"/>
          </w:tcPr>
          <w:p w14:paraId="7FF4F907"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0.85</w:t>
            </w:r>
          </w:p>
        </w:tc>
        <w:tc>
          <w:tcPr>
            <w:tcW w:w="1035" w:type="dxa"/>
          </w:tcPr>
          <w:p w14:paraId="74027E25"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0.81</w:t>
            </w:r>
          </w:p>
        </w:tc>
        <w:tc>
          <w:tcPr>
            <w:tcW w:w="1298" w:type="dxa"/>
          </w:tcPr>
          <w:p w14:paraId="1EAE5458"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0.88</w:t>
            </w:r>
          </w:p>
        </w:tc>
        <w:tc>
          <w:tcPr>
            <w:tcW w:w="1211" w:type="dxa"/>
          </w:tcPr>
          <w:p w14:paraId="20E67409"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17E5A" w:rsidRPr="00240092" w14:paraId="7DAEB73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0B5E6D04" w14:textId="77777777" w:rsidR="00817E5A" w:rsidRPr="00240092" w:rsidRDefault="00817E5A" w:rsidP="00B15193">
            <w:pPr>
              <w:rPr>
                <w:rFonts w:cs="Arial"/>
                <w:sz w:val="18"/>
                <w:szCs w:val="18"/>
              </w:rPr>
            </w:pPr>
          </w:p>
        </w:tc>
        <w:tc>
          <w:tcPr>
            <w:tcW w:w="1463" w:type="dxa"/>
          </w:tcPr>
          <w:p w14:paraId="4088F2E4"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Pr>
          <w:p w14:paraId="60DAF6C2"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6" w:type="dxa"/>
          </w:tcPr>
          <w:p w14:paraId="4B3959D3"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0.86</w:t>
            </w:r>
          </w:p>
        </w:tc>
        <w:tc>
          <w:tcPr>
            <w:tcW w:w="1035" w:type="dxa"/>
          </w:tcPr>
          <w:p w14:paraId="7237DC53"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0.82</w:t>
            </w:r>
          </w:p>
        </w:tc>
        <w:tc>
          <w:tcPr>
            <w:tcW w:w="1298" w:type="dxa"/>
          </w:tcPr>
          <w:p w14:paraId="640C52D6"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0.91</w:t>
            </w:r>
          </w:p>
        </w:tc>
        <w:tc>
          <w:tcPr>
            <w:tcW w:w="1211" w:type="dxa"/>
          </w:tcPr>
          <w:p w14:paraId="47D2D128"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17E5A" w:rsidRPr="00240092" w14:paraId="0D03258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32B757A1" w14:textId="77777777" w:rsidR="00817E5A" w:rsidRPr="00240092" w:rsidRDefault="00817E5A" w:rsidP="00B15193">
            <w:pPr>
              <w:rPr>
                <w:rFonts w:cs="Arial"/>
                <w:sz w:val="18"/>
                <w:szCs w:val="18"/>
              </w:rPr>
            </w:pPr>
          </w:p>
        </w:tc>
        <w:tc>
          <w:tcPr>
            <w:tcW w:w="1463" w:type="dxa"/>
          </w:tcPr>
          <w:p w14:paraId="3EA97A34"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573" w:type="dxa"/>
          </w:tcPr>
          <w:p w14:paraId="06C1F802"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6" w:type="dxa"/>
          </w:tcPr>
          <w:p w14:paraId="5A541368"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0.91</w:t>
            </w:r>
          </w:p>
        </w:tc>
        <w:tc>
          <w:tcPr>
            <w:tcW w:w="1035" w:type="dxa"/>
          </w:tcPr>
          <w:p w14:paraId="66795CD6"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0.89</w:t>
            </w:r>
          </w:p>
        </w:tc>
        <w:tc>
          <w:tcPr>
            <w:tcW w:w="1298" w:type="dxa"/>
          </w:tcPr>
          <w:p w14:paraId="58EB78B3"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0.93</w:t>
            </w:r>
          </w:p>
        </w:tc>
        <w:tc>
          <w:tcPr>
            <w:tcW w:w="1211" w:type="dxa"/>
          </w:tcPr>
          <w:p w14:paraId="5C8247A3"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17E5A" w:rsidRPr="00240092" w14:paraId="6B6C52A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4CC3D322" w14:textId="77777777" w:rsidR="00817E5A" w:rsidRPr="00240092" w:rsidRDefault="00817E5A" w:rsidP="00B15193">
            <w:pPr>
              <w:rPr>
                <w:rFonts w:cs="Arial"/>
                <w:sz w:val="18"/>
                <w:szCs w:val="18"/>
              </w:rPr>
            </w:pPr>
          </w:p>
        </w:tc>
        <w:tc>
          <w:tcPr>
            <w:tcW w:w="1463" w:type="dxa"/>
          </w:tcPr>
          <w:p w14:paraId="0F879B71"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573" w:type="dxa"/>
          </w:tcPr>
          <w:p w14:paraId="6062FA97"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6" w:type="dxa"/>
          </w:tcPr>
          <w:p w14:paraId="50346A11"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0.87</w:t>
            </w:r>
          </w:p>
        </w:tc>
        <w:tc>
          <w:tcPr>
            <w:tcW w:w="1035" w:type="dxa"/>
          </w:tcPr>
          <w:p w14:paraId="05D5E7A5"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0.82</w:t>
            </w:r>
          </w:p>
        </w:tc>
        <w:tc>
          <w:tcPr>
            <w:tcW w:w="1298" w:type="dxa"/>
          </w:tcPr>
          <w:p w14:paraId="7A2453C5"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211" w:type="dxa"/>
          </w:tcPr>
          <w:p w14:paraId="5EAE9A8F" w14:textId="77777777" w:rsidR="00817E5A" w:rsidRPr="00240092" w:rsidRDefault="00817E5A"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17E5A" w:rsidRPr="00240092" w14:paraId="69BB11A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35AC211F" w14:textId="77777777" w:rsidR="00817E5A" w:rsidRPr="00240092" w:rsidRDefault="00817E5A" w:rsidP="00B15193">
            <w:pPr>
              <w:rPr>
                <w:rFonts w:cs="Arial"/>
                <w:sz w:val="18"/>
                <w:szCs w:val="18"/>
              </w:rPr>
            </w:pPr>
          </w:p>
        </w:tc>
        <w:tc>
          <w:tcPr>
            <w:tcW w:w="1463" w:type="dxa"/>
          </w:tcPr>
          <w:p w14:paraId="277F6254"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573" w:type="dxa"/>
          </w:tcPr>
          <w:p w14:paraId="5CEBEF9B"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6" w:type="dxa"/>
          </w:tcPr>
          <w:p w14:paraId="6253E4E6"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0.93</w:t>
            </w:r>
          </w:p>
        </w:tc>
        <w:tc>
          <w:tcPr>
            <w:tcW w:w="1035" w:type="dxa"/>
          </w:tcPr>
          <w:p w14:paraId="4781325B"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0.86</w:t>
            </w:r>
          </w:p>
        </w:tc>
        <w:tc>
          <w:tcPr>
            <w:tcW w:w="1298" w:type="dxa"/>
          </w:tcPr>
          <w:p w14:paraId="4275AEFD"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0.99</w:t>
            </w:r>
          </w:p>
        </w:tc>
        <w:tc>
          <w:tcPr>
            <w:tcW w:w="1211" w:type="dxa"/>
          </w:tcPr>
          <w:p w14:paraId="37C70943" w14:textId="77777777" w:rsidR="00817E5A" w:rsidRPr="00240092" w:rsidRDefault="00817E5A"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0.032*</w:t>
            </w:r>
          </w:p>
        </w:tc>
      </w:tr>
      <w:tr w:rsidR="00B15193" w:rsidRPr="00240092" w14:paraId="588A9DD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48A103FE" w14:textId="77777777" w:rsidR="00B15193" w:rsidRPr="00240092" w:rsidRDefault="00B15193" w:rsidP="00B15193">
            <w:pPr>
              <w:rPr>
                <w:rFonts w:cs="Arial"/>
                <w:sz w:val="18"/>
                <w:szCs w:val="18"/>
              </w:rPr>
            </w:pPr>
            <w:r w:rsidRPr="00240092">
              <w:rPr>
                <w:rFonts w:cs="Arial"/>
                <w:sz w:val="18"/>
                <w:szCs w:val="18"/>
              </w:rPr>
              <w:t>Group</w:t>
            </w:r>
          </w:p>
        </w:tc>
        <w:tc>
          <w:tcPr>
            <w:tcW w:w="1463" w:type="dxa"/>
          </w:tcPr>
          <w:p w14:paraId="6422F65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Learner</w:t>
            </w:r>
          </w:p>
        </w:tc>
        <w:tc>
          <w:tcPr>
            <w:tcW w:w="1573" w:type="dxa"/>
          </w:tcPr>
          <w:p w14:paraId="2C5099D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976" w:type="dxa"/>
          </w:tcPr>
          <w:p w14:paraId="2B2A456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0.69</w:t>
            </w:r>
          </w:p>
        </w:tc>
        <w:tc>
          <w:tcPr>
            <w:tcW w:w="1035" w:type="dxa"/>
          </w:tcPr>
          <w:p w14:paraId="0FB4CBF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0.66</w:t>
            </w:r>
          </w:p>
        </w:tc>
        <w:tc>
          <w:tcPr>
            <w:tcW w:w="1298" w:type="dxa"/>
          </w:tcPr>
          <w:p w14:paraId="2601BD3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0.72</w:t>
            </w:r>
          </w:p>
        </w:tc>
        <w:tc>
          <w:tcPr>
            <w:tcW w:w="1211" w:type="dxa"/>
          </w:tcPr>
          <w:p w14:paraId="2BC5A65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15397671"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58D5F2DB" w14:textId="77777777" w:rsidR="00B15193" w:rsidRPr="00240092" w:rsidRDefault="00B15193" w:rsidP="00B15193">
            <w:pPr>
              <w:rPr>
                <w:rFonts w:cs="Arial"/>
                <w:sz w:val="18"/>
                <w:szCs w:val="18"/>
              </w:rPr>
            </w:pPr>
            <w:r w:rsidRPr="00240092">
              <w:rPr>
                <w:rFonts w:cs="Arial"/>
                <w:sz w:val="18"/>
                <w:szCs w:val="18"/>
              </w:rPr>
              <w:t>Time period</w:t>
            </w:r>
          </w:p>
        </w:tc>
        <w:tc>
          <w:tcPr>
            <w:tcW w:w="1463" w:type="dxa"/>
          </w:tcPr>
          <w:p w14:paraId="22D2ACC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573" w:type="dxa"/>
          </w:tcPr>
          <w:p w14:paraId="073B136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976" w:type="dxa"/>
          </w:tcPr>
          <w:p w14:paraId="006335D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1.01</w:t>
            </w:r>
          </w:p>
        </w:tc>
        <w:tc>
          <w:tcPr>
            <w:tcW w:w="1035" w:type="dxa"/>
          </w:tcPr>
          <w:p w14:paraId="791595D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1.00</w:t>
            </w:r>
          </w:p>
        </w:tc>
        <w:tc>
          <w:tcPr>
            <w:tcW w:w="1298" w:type="dxa"/>
          </w:tcPr>
          <w:p w14:paraId="4C22CC1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1.03</w:t>
            </w:r>
          </w:p>
        </w:tc>
        <w:tc>
          <w:tcPr>
            <w:tcW w:w="1211" w:type="dxa"/>
          </w:tcPr>
          <w:p w14:paraId="6DFCC5B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0.134</w:t>
            </w:r>
          </w:p>
        </w:tc>
      </w:tr>
      <w:tr w:rsidR="00B15193" w:rsidRPr="00240092" w14:paraId="717237D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58817DD4" w14:textId="77777777" w:rsidR="00B15193" w:rsidRPr="00240092" w:rsidRDefault="00B15193" w:rsidP="00B15193">
            <w:pPr>
              <w:rPr>
                <w:rFonts w:cs="Arial"/>
                <w:sz w:val="18"/>
                <w:szCs w:val="18"/>
              </w:rPr>
            </w:pPr>
          </w:p>
        </w:tc>
        <w:tc>
          <w:tcPr>
            <w:tcW w:w="1463" w:type="dxa"/>
          </w:tcPr>
          <w:p w14:paraId="7AC5115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75383DC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976" w:type="dxa"/>
          </w:tcPr>
          <w:p w14:paraId="09A7EF0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035" w:type="dxa"/>
          </w:tcPr>
          <w:p w14:paraId="0A89249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298" w:type="dxa"/>
          </w:tcPr>
          <w:p w14:paraId="4A4CF71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211" w:type="dxa"/>
          </w:tcPr>
          <w:p w14:paraId="05B0F9F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0.008**</w:t>
            </w:r>
          </w:p>
        </w:tc>
      </w:tr>
      <w:tr w:rsidR="00B15193" w:rsidRPr="00240092" w14:paraId="20E62C94"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Borders>
              <w:bottom w:val="single" w:sz="12" w:space="0" w:color="auto"/>
            </w:tcBorders>
          </w:tcPr>
          <w:p w14:paraId="45D44AE1" w14:textId="77777777" w:rsidR="00B15193" w:rsidRPr="00240092" w:rsidRDefault="00B15193" w:rsidP="00B15193">
            <w:pPr>
              <w:rPr>
                <w:rFonts w:cs="Arial"/>
                <w:sz w:val="18"/>
                <w:szCs w:val="18"/>
              </w:rPr>
            </w:pPr>
          </w:p>
        </w:tc>
        <w:tc>
          <w:tcPr>
            <w:tcW w:w="1463" w:type="dxa"/>
            <w:tcBorders>
              <w:bottom w:val="single" w:sz="12" w:space="0" w:color="auto"/>
            </w:tcBorders>
          </w:tcPr>
          <w:p w14:paraId="7C49809D"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Borders>
              <w:bottom w:val="single" w:sz="12" w:space="0" w:color="auto"/>
            </w:tcBorders>
          </w:tcPr>
          <w:p w14:paraId="2AD7EFF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976" w:type="dxa"/>
            <w:tcBorders>
              <w:bottom w:val="single" w:sz="12" w:space="0" w:color="auto"/>
            </w:tcBorders>
          </w:tcPr>
          <w:p w14:paraId="391C890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1.04</w:t>
            </w:r>
          </w:p>
        </w:tc>
        <w:tc>
          <w:tcPr>
            <w:tcW w:w="1035" w:type="dxa"/>
            <w:tcBorders>
              <w:bottom w:val="single" w:sz="12" w:space="0" w:color="auto"/>
            </w:tcBorders>
          </w:tcPr>
          <w:p w14:paraId="16C2A0C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1.01</w:t>
            </w:r>
          </w:p>
        </w:tc>
        <w:tc>
          <w:tcPr>
            <w:tcW w:w="1298" w:type="dxa"/>
            <w:tcBorders>
              <w:bottom w:val="single" w:sz="12" w:space="0" w:color="auto"/>
            </w:tcBorders>
          </w:tcPr>
          <w:p w14:paraId="439E98B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1.06</w:t>
            </w:r>
          </w:p>
        </w:tc>
        <w:tc>
          <w:tcPr>
            <w:tcW w:w="1211" w:type="dxa"/>
            <w:tcBorders>
              <w:bottom w:val="single" w:sz="12" w:space="0" w:color="auto"/>
            </w:tcBorders>
          </w:tcPr>
          <w:p w14:paraId="36561EB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0.004**</w:t>
            </w:r>
          </w:p>
        </w:tc>
      </w:tr>
      <w:tr w:rsidR="008F0C56" w:rsidRPr="00240092" w14:paraId="4E6D18C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Borders>
              <w:top w:val="single" w:sz="12" w:space="0" w:color="auto"/>
              <w:left w:val="single" w:sz="12" w:space="0" w:color="auto"/>
            </w:tcBorders>
          </w:tcPr>
          <w:p w14:paraId="3948DD2B" w14:textId="77777777" w:rsidR="008F0C56" w:rsidRPr="00240092" w:rsidRDefault="008F0C56" w:rsidP="00B15193">
            <w:pPr>
              <w:rPr>
                <w:rFonts w:cs="Arial"/>
                <w:sz w:val="18"/>
                <w:szCs w:val="18"/>
              </w:rPr>
            </w:pPr>
            <w:r w:rsidRPr="00240092">
              <w:rPr>
                <w:rFonts w:cs="Arial"/>
                <w:sz w:val="18"/>
                <w:szCs w:val="18"/>
              </w:rPr>
              <w:t>Group* Time period</w:t>
            </w:r>
          </w:p>
        </w:tc>
        <w:tc>
          <w:tcPr>
            <w:tcW w:w="1463" w:type="dxa"/>
            <w:tcBorders>
              <w:top w:val="single" w:sz="12" w:space="0" w:color="auto"/>
            </w:tcBorders>
          </w:tcPr>
          <w:p w14:paraId="3B598553"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L at Time period 1</w:t>
            </w:r>
          </w:p>
        </w:tc>
        <w:tc>
          <w:tcPr>
            <w:tcW w:w="1573" w:type="dxa"/>
            <w:tcBorders>
              <w:top w:val="single" w:sz="12" w:space="0" w:color="auto"/>
            </w:tcBorders>
          </w:tcPr>
          <w:p w14:paraId="745C9EA9"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6" w:type="dxa"/>
            <w:tcBorders>
              <w:top w:val="single" w:sz="12" w:space="0" w:color="auto"/>
            </w:tcBorders>
          </w:tcPr>
          <w:p w14:paraId="203FAD9C"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0.52</w:t>
            </w:r>
          </w:p>
        </w:tc>
        <w:tc>
          <w:tcPr>
            <w:tcW w:w="1035" w:type="dxa"/>
            <w:tcBorders>
              <w:top w:val="single" w:sz="12" w:space="0" w:color="auto"/>
            </w:tcBorders>
          </w:tcPr>
          <w:p w14:paraId="45F40905"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0.49</w:t>
            </w:r>
          </w:p>
        </w:tc>
        <w:tc>
          <w:tcPr>
            <w:tcW w:w="1298" w:type="dxa"/>
            <w:tcBorders>
              <w:top w:val="single" w:sz="12" w:space="0" w:color="auto"/>
            </w:tcBorders>
          </w:tcPr>
          <w:p w14:paraId="3E0AEC5E"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0.54</w:t>
            </w:r>
          </w:p>
        </w:tc>
        <w:tc>
          <w:tcPr>
            <w:tcW w:w="1211" w:type="dxa"/>
            <w:tcBorders>
              <w:top w:val="single" w:sz="12" w:space="0" w:color="auto"/>
              <w:right w:val="single" w:sz="12" w:space="0" w:color="auto"/>
            </w:tcBorders>
          </w:tcPr>
          <w:p w14:paraId="441AAD09"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F0C56" w:rsidRPr="00240092" w14:paraId="71E6B5D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Borders>
              <w:left w:val="single" w:sz="12" w:space="0" w:color="auto"/>
            </w:tcBorders>
          </w:tcPr>
          <w:p w14:paraId="4A5C29FD" w14:textId="77777777" w:rsidR="008F0C56" w:rsidRPr="00240092" w:rsidRDefault="008F0C56" w:rsidP="00B15193">
            <w:pPr>
              <w:rPr>
                <w:rFonts w:cs="Arial"/>
                <w:sz w:val="18"/>
                <w:szCs w:val="18"/>
              </w:rPr>
            </w:pPr>
          </w:p>
        </w:tc>
        <w:tc>
          <w:tcPr>
            <w:tcW w:w="1463" w:type="dxa"/>
          </w:tcPr>
          <w:p w14:paraId="4CC3A261"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L at Time period 2</w:t>
            </w:r>
          </w:p>
        </w:tc>
        <w:tc>
          <w:tcPr>
            <w:tcW w:w="1573" w:type="dxa"/>
          </w:tcPr>
          <w:p w14:paraId="08394A6B"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6" w:type="dxa"/>
          </w:tcPr>
          <w:p w14:paraId="18E8A2EC"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0.51</w:t>
            </w:r>
          </w:p>
        </w:tc>
        <w:tc>
          <w:tcPr>
            <w:tcW w:w="1035" w:type="dxa"/>
          </w:tcPr>
          <w:p w14:paraId="2FBEE61E"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0.46</w:t>
            </w:r>
          </w:p>
        </w:tc>
        <w:tc>
          <w:tcPr>
            <w:tcW w:w="1298" w:type="dxa"/>
          </w:tcPr>
          <w:p w14:paraId="498ED115"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0.55</w:t>
            </w:r>
          </w:p>
        </w:tc>
        <w:tc>
          <w:tcPr>
            <w:tcW w:w="1211" w:type="dxa"/>
            <w:tcBorders>
              <w:right w:val="single" w:sz="12" w:space="0" w:color="auto"/>
            </w:tcBorders>
          </w:tcPr>
          <w:p w14:paraId="06F7F7B6"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F0C56" w:rsidRPr="00240092" w14:paraId="742D54D3"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Borders>
              <w:left w:val="single" w:sz="12" w:space="0" w:color="auto"/>
              <w:bottom w:val="single" w:sz="12" w:space="0" w:color="auto"/>
            </w:tcBorders>
          </w:tcPr>
          <w:p w14:paraId="3ADBDAB1" w14:textId="77777777" w:rsidR="008F0C56" w:rsidRPr="00240092" w:rsidRDefault="008F0C56" w:rsidP="00B15193">
            <w:pPr>
              <w:rPr>
                <w:rFonts w:cs="Arial"/>
                <w:sz w:val="18"/>
                <w:szCs w:val="18"/>
              </w:rPr>
            </w:pPr>
          </w:p>
        </w:tc>
        <w:tc>
          <w:tcPr>
            <w:tcW w:w="1463" w:type="dxa"/>
            <w:tcBorders>
              <w:bottom w:val="single" w:sz="12" w:space="0" w:color="auto"/>
            </w:tcBorders>
          </w:tcPr>
          <w:p w14:paraId="1F619870"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L at Time period 3</w:t>
            </w:r>
          </w:p>
        </w:tc>
        <w:tc>
          <w:tcPr>
            <w:tcW w:w="1573" w:type="dxa"/>
            <w:tcBorders>
              <w:bottom w:val="single" w:sz="12" w:space="0" w:color="auto"/>
            </w:tcBorders>
          </w:tcPr>
          <w:p w14:paraId="7E21B5E2"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6" w:type="dxa"/>
            <w:tcBorders>
              <w:bottom w:val="single" w:sz="12" w:space="0" w:color="auto"/>
            </w:tcBorders>
          </w:tcPr>
          <w:p w14:paraId="6E4B9DF4"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0.50</w:t>
            </w:r>
          </w:p>
        </w:tc>
        <w:tc>
          <w:tcPr>
            <w:tcW w:w="1035" w:type="dxa"/>
            <w:tcBorders>
              <w:bottom w:val="single" w:sz="12" w:space="0" w:color="auto"/>
            </w:tcBorders>
          </w:tcPr>
          <w:p w14:paraId="65F78769"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0.47</w:t>
            </w:r>
          </w:p>
        </w:tc>
        <w:tc>
          <w:tcPr>
            <w:tcW w:w="1298" w:type="dxa"/>
            <w:tcBorders>
              <w:bottom w:val="single" w:sz="12" w:space="0" w:color="auto"/>
            </w:tcBorders>
          </w:tcPr>
          <w:p w14:paraId="6412A507"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0.54</w:t>
            </w:r>
          </w:p>
        </w:tc>
        <w:tc>
          <w:tcPr>
            <w:tcW w:w="1211" w:type="dxa"/>
            <w:tcBorders>
              <w:bottom w:val="single" w:sz="12" w:space="0" w:color="auto"/>
              <w:right w:val="single" w:sz="12" w:space="0" w:color="auto"/>
            </w:tcBorders>
          </w:tcPr>
          <w:p w14:paraId="3A51EE3C"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bl>
    <w:p w14:paraId="0A1C2B7A" w14:textId="77777777" w:rsidR="00B15193" w:rsidRPr="00C121DD" w:rsidRDefault="00B15193" w:rsidP="00B15193">
      <w:pPr>
        <w:rPr>
          <w:rFonts w:cs="Arial"/>
        </w:rPr>
      </w:pPr>
    </w:p>
    <w:p w14:paraId="75BC8E81"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Older age, male gender, and metropolitan residence were all significantly associated with increased odds of receiving at least one infringement within the first year. Males had notably higher odds than females, and the odds of receiving an infringement increased incrementally with age. Learners had significantly lower odds of receiving an infringement compared to open licence holders, with a 31% reduction observed. In contrast, drivers residing outside of metropolitan areas were associated with significantly lower infringement odds across all non-metropolitan MMM categories.</w:t>
      </w:r>
    </w:p>
    <w:p w14:paraId="5DB3EAFD"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With respect to time period effects, infringement odds were slightly lower during Period 2 and higher during Period 3 relative to Time Period 0. Notably, the Group × Time Period </w:t>
      </w:r>
      <w:r w:rsidRPr="0081345C">
        <w:rPr>
          <w:rFonts w:eastAsia="Times New Roman" w:cs="Arial"/>
          <w:szCs w:val="22"/>
          <w:lang w:eastAsia="zh-CN"/>
        </w:rPr>
        <w:lastRenderedPageBreak/>
        <w:t xml:space="preserve">interaction terms indicated that learners in all post-baseline periods had significantly lower odds of receiving an infringement compared to open licence holders in Period 0. </w:t>
      </w:r>
    </w:p>
    <w:p w14:paraId="5A4ADD20" w14:textId="17ADE49A"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Note: Period 2 reflects the introduction of the e-logbook and PrepL. Period 3 reflects the introduction of the e-logbook, PrepL, and Prep</w:t>
      </w:r>
      <w:r w:rsidR="007A7323">
        <w:rPr>
          <w:rFonts w:eastAsia="Times New Roman" w:cs="Arial"/>
          <w:szCs w:val="22"/>
          <w:lang w:eastAsia="zh-CN"/>
        </w:rPr>
        <w:t>L-</w:t>
      </w:r>
      <w:r w:rsidRPr="0081345C">
        <w:rPr>
          <w:rFonts w:eastAsia="Times New Roman" w:cs="Arial"/>
          <w:szCs w:val="22"/>
          <w:lang w:eastAsia="zh-CN"/>
        </w:rPr>
        <w:t>S.</w:t>
      </w:r>
    </w:p>
    <w:p w14:paraId="05120013" w14:textId="77777777" w:rsidR="00B15193" w:rsidRDefault="00B15193" w:rsidP="00B15193">
      <w:pPr>
        <w:spacing w:after="0"/>
        <w:jc w:val="left"/>
        <w:rPr>
          <w:rFonts w:cs="Arial"/>
        </w:rPr>
      </w:pPr>
      <w:r>
        <w:rPr>
          <w:rFonts w:cs="Arial"/>
        </w:rPr>
        <w:br w:type="page"/>
      </w:r>
    </w:p>
    <w:p w14:paraId="1E999E83" w14:textId="7211A87B" w:rsidR="00B15193" w:rsidRDefault="00B15193" w:rsidP="00B15193">
      <w:pPr>
        <w:pStyle w:val="Style3"/>
      </w:pPr>
      <w:bookmarkStart w:id="117" w:name="_Toc208781093"/>
      <w:r>
        <w:lastRenderedPageBreak/>
        <w:t xml:space="preserve">Table </w:t>
      </w:r>
      <w:r w:rsidR="004D1651">
        <w:fldChar w:fldCharType="begin"/>
      </w:r>
      <w:r w:rsidR="004D1651">
        <w:instrText xml:space="preserve"> SEQ Table \* ARABIC </w:instrText>
      </w:r>
      <w:r w:rsidR="004D1651">
        <w:fldChar w:fldCharType="separate"/>
      </w:r>
      <w:r w:rsidR="004D1651">
        <w:rPr>
          <w:noProof/>
        </w:rPr>
        <w:t>17</w:t>
      </w:r>
      <w:r w:rsidR="004D1651">
        <w:rPr>
          <w:noProof/>
        </w:rPr>
        <w:fldChar w:fldCharType="end"/>
      </w:r>
      <w:r>
        <w:tab/>
      </w:r>
      <w:r w:rsidRPr="0062490B">
        <w:t>Number of infringements in first year learner experience compared to open driver licences holders aged 30-31.</w:t>
      </w:r>
      <w:bookmarkEnd w:id="117"/>
    </w:p>
    <w:tbl>
      <w:tblPr>
        <w:tblStyle w:val="PlainTable3"/>
        <w:tblW w:w="0" w:type="auto"/>
        <w:tblLook w:val="04A0" w:firstRow="1" w:lastRow="0" w:firstColumn="1" w:lastColumn="0" w:noHBand="0" w:noVBand="1"/>
      </w:tblPr>
      <w:tblGrid>
        <w:gridCol w:w="1299"/>
        <w:gridCol w:w="1463"/>
        <w:gridCol w:w="1573"/>
        <w:gridCol w:w="899"/>
        <w:gridCol w:w="1035"/>
        <w:gridCol w:w="1298"/>
        <w:gridCol w:w="1221"/>
      </w:tblGrid>
      <w:tr w:rsidR="00B15193" w:rsidRPr="00240092" w14:paraId="4F9B0073"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99" w:type="dxa"/>
          </w:tcPr>
          <w:p w14:paraId="0662D79E" w14:textId="77777777" w:rsidR="00B15193" w:rsidRPr="00240092" w:rsidRDefault="00B15193" w:rsidP="00B15193">
            <w:pPr>
              <w:rPr>
                <w:rFonts w:cs="Arial"/>
                <w:sz w:val="18"/>
                <w:szCs w:val="18"/>
              </w:rPr>
            </w:pPr>
          </w:p>
        </w:tc>
        <w:tc>
          <w:tcPr>
            <w:tcW w:w="1463" w:type="dxa"/>
          </w:tcPr>
          <w:p w14:paraId="18F67B94"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573" w:type="dxa"/>
          </w:tcPr>
          <w:p w14:paraId="42EF9290"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899" w:type="dxa"/>
          </w:tcPr>
          <w:p w14:paraId="7BD6882F"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RR</w:t>
            </w:r>
          </w:p>
        </w:tc>
        <w:tc>
          <w:tcPr>
            <w:tcW w:w="1035" w:type="dxa"/>
          </w:tcPr>
          <w:p w14:paraId="70336629"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298" w:type="dxa"/>
          </w:tcPr>
          <w:p w14:paraId="7EE33318"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21" w:type="dxa"/>
          </w:tcPr>
          <w:p w14:paraId="6D2C17D4"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3CBAC42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99" w:type="dxa"/>
          </w:tcPr>
          <w:p w14:paraId="086D0CEE" w14:textId="77777777" w:rsidR="00B15193" w:rsidRPr="00240092" w:rsidRDefault="00B15193" w:rsidP="00B15193">
            <w:pPr>
              <w:rPr>
                <w:rFonts w:cs="Arial"/>
                <w:sz w:val="18"/>
                <w:szCs w:val="18"/>
              </w:rPr>
            </w:pPr>
            <w:r w:rsidRPr="00240092">
              <w:rPr>
                <w:rFonts w:cs="Arial"/>
                <w:sz w:val="18"/>
                <w:szCs w:val="18"/>
              </w:rPr>
              <w:t>Age</w:t>
            </w:r>
          </w:p>
        </w:tc>
        <w:tc>
          <w:tcPr>
            <w:tcW w:w="1463" w:type="dxa"/>
          </w:tcPr>
          <w:p w14:paraId="5A95AF1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573" w:type="dxa"/>
          </w:tcPr>
          <w:p w14:paraId="3B6A309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899" w:type="dxa"/>
          </w:tcPr>
          <w:p w14:paraId="73D7C02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1.16</w:t>
            </w:r>
          </w:p>
        </w:tc>
        <w:tc>
          <w:tcPr>
            <w:tcW w:w="1035" w:type="dxa"/>
          </w:tcPr>
          <w:p w14:paraId="36F3EFE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1.16</w:t>
            </w:r>
          </w:p>
        </w:tc>
        <w:tc>
          <w:tcPr>
            <w:tcW w:w="1298" w:type="dxa"/>
          </w:tcPr>
          <w:p w14:paraId="4746AF3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1.16</w:t>
            </w:r>
          </w:p>
        </w:tc>
        <w:tc>
          <w:tcPr>
            <w:tcW w:w="1221" w:type="dxa"/>
          </w:tcPr>
          <w:p w14:paraId="7DBC52A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3CB0FE9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99" w:type="dxa"/>
          </w:tcPr>
          <w:p w14:paraId="6404DC85" w14:textId="77777777" w:rsidR="00B15193" w:rsidRPr="00240092" w:rsidRDefault="00B15193" w:rsidP="00B15193">
            <w:pPr>
              <w:rPr>
                <w:rFonts w:cs="Arial"/>
                <w:sz w:val="18"/>
                <w:szCs w:val="18"/>
              </w:rPr>
            </w:pPr>
            <w:r w:rsidRPr="00240092">
              <w:rPr>
                <w:rFonts w:cs="Arial"/>
                <w:sz w:val="18"/>
                <w:szCs w:val="18"/>
              </w:rPr>
              <w:t>Gender</w:t>
            </w:r>
          </w:p>
        </w:tc>
        <w:tc>
          <w:tcPr>
            <w:tcW w:w="1463" w:type="dxa"/>
          </w:tcPr>
          <w:p w14:paraId="298CC2E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573" w:type="dxa"/>
          </w:tcPr>
          <w:p w14:paraId="181E7AB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899" w:type="dxa"/>
          </w:tcPr>
          <w:p w14:paraId="645704BD"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1.74</w:t>
            </w:r>
          </w:p>
        </w:tc>
        <w:tc>
          <w:tcPr>
            <w:tcW w:w="1035" w:type="dxa"/>
          </w:tcPr>
          <w:p w14:paraId="795DB85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1.72</w:t>
            </w:r>
          </w:p>
        </w:tc>
        <w:tc>
          <w:tcPr>
            <w:tcW w:w="1298" w:type="dxa"/>
          </w:tcPr>
          <w:p w14:paraId="1B75370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1.76</w:t>
            </w:r>
          </w:p>
        </w:tc>
        <w:tc>
          <w:tcPr>
            <w:tcW w:w="1221" w:type="dxa"/>
          </w:tcPr>
          <w:p w14:paraId="7ACD9A9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F0C56" w:rsidRPr="00240092" w14:paraId="36A6D76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99" w:type="dxa"/>
          </w:tcPr>
          <w:p w14:paraId="6D235EB0" w14:textId="77777777" w:rsidR="008F0C56" w:rsidRPr="00240092" w:rsidRDefault="008F0C56" w:rsidP="00B15193">
            <w:pPr>
              <w:rPr>
                <w:rFonts w:cs="Arial"/>
                <w:sz w:val="18"/>
                <w:szCs w:val="18"/>
              </w:rPr>
            </w:pPr>
            <w:r w:rsidRPr="00240092">
              <w:rPr>
                <w:rFonts w:cs="Arial"/>
                <w:sz w:val="18"/>
                <w:szCs w:val="18"/>
              </w:rPr>
              <w:t>MMM</w:t>
            </w:r>
          </w:p>
        </w:tc>
        <w:tc>
          <w:tcPr>
            <w:tcW w:w="1463" w:type="dxa"/>
          </w:tcPr>
          <w:p w14:paraId="00F46780"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3B3339CB"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899" w:type="dxa"/>
          </w:tcPr>
          <w:p w14:paraId="373D059A"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0.90</w:t>
            </w:r>
          </w:p>
        </w:tc>
        <w:tc>
          <w:tcPr>
            <w:tcW w:w="1035" w:type="dxa"/>
          </w:tcPr>
          <w:p w14:paraId="3B0CB69E"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0.88</w:t>
            </w:r>
          </w:p>
        </w:tc>
        <w:tc>
          <w:tcPr>
            <w:tcW w:w="1298" w:type="dxa"/>
          </w:tcPr>
          <w:p w14:paraId="71C6A4C9"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0.91</w:t>
            </w:r>
          </w:p>
        </w:tc>
        <w:tc>
          <w:tcPr>
            <w:tcW w:w="1221" w:type="dxa"/>
          </w:tcPr>
          <w:p w14:paraId="6CACA79B" w14:textId="77777777" w:rsidR="008F0C56" w:rsidRPr="00240092" w:rsidRDefault="008F0C56" w:rsidP="00B15193">
            <w:pPr>
              <w:tabs>
                <w:tab w:val="left" w:pos="666"/>
              </w:tabs>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F0C56" w:rsidRPr="00240092" w14:paraId="2D098EBE"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99" w:type="dxa"/>
          </w:tcPr>
          <w:p w14:paraId="39A33CA7" w14:textId="77777777" w:rsidR="008F0C56" w:rsidRPr="00240092" w:rsidRDefault="008F0C56" w:rsidP="00B15193">
            <w:pPr>
              <w:rPr>
                <w:rFonts w:cs="Arial"/>
                <w:sz w:val="18"/>
                <w:szCs w:val="18"/>
              </w:rPr>
            </w:pPr>
          </w:p>
        </w:tc>
        <w:tc>
          <w:tcPr>
            <w:tcW w:w="1463" w:type="dxa"/>
          </w:tcPr>
          <w:p w14:paraId="465A9428"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1BF292EF"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899" w:type="dxa"/>
          </w:tcPr>
          <w:p w14:paraId="43FB8A7B"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0.86</w:t>
            </w:r>
          </w:p>
        </w:tc>
        <w:tc>
          <w:tcPr>
            <w:tcW w:w="1035" w:type="dxa"/>
          </w:tcPr>
          <w:p w14:paraId="23FC583E"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0.83</w:t>
            </w:r>
          </w:p>
        </w:tc>
        <w:tc>
          <w:tcPr>
            <w:tcW w:w="1298" w:type="dxa"/>
          </w:tcPr>
          <w:p w14:paraId="22D207E9"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0.89</w:t>
            </w:r>
          </w:p>
        </w:tc>
        <w:tc>
          <w:tcPr>
            <w:tcW w:w="1221" w:type="dxa"/>
          </w:tcPr>
          <w:p w14:paraId="6E8630C3"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F0C56" w:rsidRPr="00240092" w14:paraId="20D420A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99" w:type="dxa"/>
          </w:tcPr>
          <w:p w14:paraId="62B5EA0F" w14:textId="77777777" w:rsidR="008F0C56" w:rsidRPr="00240092" w:rsidRDefault="008F0C56" w:rsidP="00B15193">
            <w:pPr>
              <w:rPr>
                <w:rFonts w:cs="Arial"/>
                <w:sz w:val="18"/>
                <w:szCs w:val="18"/>
              </w:rPr>
            </w:pPr>
          </w:p>
        </w:tc>
        <w:tc>
          <w:tcPr>
            <w:tcW w:w="1463" w:type="dxa"/>
          </w:tcPr>
          <w:p w14:paraId="77E135E2"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Pr>
          <w:p w14:paraId="15DD29A6"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899" w:type="dxa"/>
          </w:tcPr>
          <w:p w14:paraId="6093733C"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0.90</w:t>
            </w:r>
          </w:p>
        </w:tc>
        <w:tc>
          <w:tcPr>
            <w:tcW w:w="1035" w:type="dxa"/>
          </w:tcPr>
          <w:p w14:paraId="13B8ABE7"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0.86</w:t>
            </w:r>
          </w:p>
        </w:tc>
        <w:tc>
          <w:tcPr>
            <w:tcW w:w="1298" w:type="dxa"/>
          </w:tcPr>
          <w:p w14:paraId="2EA76DFF"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0.94</w:t>
            </w:r>
          </w:p>
        </w:tc>
        <w:tc>
          <w:tcPr>
            <w:tcW w:w="1221" w:type="dxa"/>
          </w:tcPr>
          <w:p w14:paraId="6833A880"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F0C56" w:rsidRPr="00240092" w14:paraId="433FCE3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99" w:type="dxa"/>
          </w:tcPr>
          <w:p w14:paraId="04F64F17" w14:textId="77777777" w:rsidR="008F0C56" w:rsidRPr="00240092" w:rsidRDefault="008F0C56" w:rsidP="00B15193">
            <w:pPr>
              <w:rPr>
                <w:rFonts w:cs="Arial"/>
                <w:sz w:val="18"/>
                <w:szCs w:val="18"/>
              </w:rPr>
            </w:pPr>
          </w:p>
        </w:tc>
        <w:tc>
          <w:tcPr>
            <w:tcW w:w="1463" w:type="dxa"/>
          </w:tcPr>
          <w:p w14:paraId="7844C858"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573" w:type="dxa"/>
          </w:tcPr>
          <w:p w14:paraId="01C6D182"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899" w:type="dxa"/>
          </w:tcPr>
          <w:p w14:paraId="43600D51"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0.91</w:t>
            </w:r>
          </w:p>
        </w:tc>
        <w:tc>
          <w:tcPr>
            <w:tcW w:w="1035" w:type="dxa"/>
          </w:tcPr>
          <w:p w14:paraId="56EBB2E5"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0.89</w:t>
            </w:r>
          </w:p>
        </w:tc>
        <w:tc>
          <w:tcPr>
            <w:tcW w:w="1298" w:type="dxa"/>
          </w:tcPr>
          <w:p w14:paraId="2B3ADD33"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0.93</w:t>
            </w:r>
          </w:p>
        </w:tc>
        <w:tc>
          <w:tcPr>
            <w:tcW w:w="1221" w:type="dxa"/>
          </w:tcPr>
          <w:p w14:paraId="0C44B77C"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F0C56" w:rsidRPr="00240092" w14:paraId="487A6F1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99" w:type="dxa"/>
          </w:tcPr>
          <w:p w14:paraId="01D7CADD" w14:textId="77777777" w:rsidR="008F0C56" w:rsidRPr="00240092" w:rsidRDefault="008F0C56" w:rsidP="00B15193">
            <w:pPr>
              <w:rPr>
                <w:rFonts w:cs="Arial"/>
                <w:sz w:val="18"/>
                <w:szCs w:val="18"/>
              </w:rPr>
            </w:pPr>
          </w:p>
        </w:tc>
        <w:tc>
          <w:tcPr>
            <w:tcW w:w="1463" w:type="dxa"/>
          </w:tcPr>
          <w:p w14:paraId="4E8E2573"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573" w:type="dxa"/>
          </w:tcPr>
          <w:p w14:paraId="3E3F8A37"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899" w:type="dxa"/>
          </w:tcPr>
          <w:p w14:paraId="26A63DDE"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0.94</w:t>
            </w:r>
          </w:p>
        </w:tc>
        <w:tc>
          <w:tcPr>
            <w:tcW w:w="1035" w:type="dxa"/>
          </w:tcPr>
          <w:p w14:paraId="52A037FA"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0.90</w:t>
            </w:r>
          </w:p>
        </w:tc>
        <w:tc>
          <w:tcPr>
            <w:tcW w:w="1298" w:type="dxa"/>
          </w:tcPr>
          <w:p w14:paraId="679052DA"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221" w:type="dxa"/>
          </w:tcPr>
          <w:p w14:paraId="26C757A7" w14:textId="77777777" w:rsidR="008F0C56" w:rsidRPr="00240092" w:rsidRDefault="008F0C5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0.017*</w:t>
            </w:r>
          </w:p>
        </w:tc>
      </w:tr>
      <w:tr w:rsidR="008F0C56" w:rsidRPr="00240092" w14:paraId="3D3FFE9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99" w:type="dxa"/>
          </w:tcPr>
          <w:p w14:paraId="1C03D15E" w14:textId="77777777" w:rsidR="008F0C56" w:rsidRPr="00240092" w:rsidRDefault="008F0C56" w:rsidP="00B15193">
            <w:pPr>
              <w:rPr>
                <w:rFonts w:cs="Arial"/>
                <w:sz w:val="18"/>
                <w:szCs w:val="18"/>
              </w:rPr>
            </w:pPr>
          </w:p>
        </w:tc>
        <w:tc>
          <w:tcPr>
            <w:tcW w:w="1463" w:type="dxa"/>
          </w:tcPr>
          <w:p w14:paraId="5983D618"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573" w:type="dxa"/>
          </w:tcPr>
          <w:p w14:paraId="31B9337B"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899" w:type="dxa"/>
          </w:tcPr>
          <w:p w14:paraId="28F8CA94"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1.05</w:t>
            </w:r>
          </w:p>
        </w:tc>
        <w:tc>
          <w:tcPr>
            <w:tcW w:w="1035" w:type="dxa"/>
          </w:tcPr>
          <w:p w14:paraId="6B8061E2"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0.99</w:t>
            </w:r>
          </w:p>
        </w:tc>
        <w:tc>
          <w:tcPr>
            <w:tcW w:w="1298" w:type="dxa"/>
          </w:tcPr>
          <w:p w14:paraId="37381E4D"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1.11</w:t>
            </w:r>
          </w:p>
        </w:tc>
        <w:tc>
          <w:tcPr>
            <w:tcW w:w="1221" w:type="dxa"/>
          </w:tcPr>
          <w:p w14:paraId="7EEF4BE8" w14:textId="77777777" w:rsidR="008F0C56" w:rsidRPr="00240092" w:rsidRDefault="008F0C5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0.077</w:t>
            </w:r>
          </w:p>
        </w:tc>
      </w:tr>
      <w:tr w:rsidR="00B15193" w:rsidRPr="00240092" w14:paraId="16E2966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99" w:type="dxa"/>
          </w:tcPr>
          <w:p w14:paraId="5B17A646" w14:textId="77777777" w:rsidR="00B15193" w:rsidRPr="00240092" w:rsidRDefault="00B15193" w:rsidP="00B15193">
            <w:pPr>
              <w:rPr>
                <w:rFonts w:cs="Arial"/>
                <w:sz w:val="18"/>
                <w:szCs w:val="18"/>
              </w:rPr>
            </w:pPr>
            <w:r w:rsidRPr="00240092">
              <w:rPr>
                <w:rFonts w:cs="Arial"/>
                <w:sz w:val="18"/>
                <w:szCs w:val="18"/>
              </w:rPr>
              <w:t>Group</w:t>
            </w:r>
          </w:p>
        </w:tc>
        <w:tc>
          <w:tcPr>
            <w:tcW w:w="1463" w:type="dxa"/>
          </w:tcPr>
          <w:p w14:paraId="3552B21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Learner</w:t>
            </w:r>
          </w:p>
        </w:tc>
        <w:tc>
          <w:tcPr>
            <w:tcW w:w="1573" w:type="dxa"/>
          </w:tcPr>
          <w:p w14:paraId="4086A3A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899" w:type="dxa"/>
          </w:tcPr>
          <w:p w14:paraId="083FFC5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1.20</w:t>
            </w:r>
          </w:p>
        </w:tc>
        <w:tc>
          <w:tcPr>
            <w:tcW w:w="1035" w:type="dxa"/>
          </w:tcPr>
          <w:p w14:paraId="19C0F0A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1.17</w:t>
            </w:r>
          </w:p>
        </w:tc>
        <w:tc>
          <w:tcPr>
            <w:tcW w:w="1298" w:type="dxa"/>
          </w:tcPr>
          <w:p w14:paraId="19DBDB2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1.24</w:t>
            </w:r>
          </w:p>
        </w:tc>
        <w:tc>
          <w:tcPr>
            <w:tcW w:w="1221" w:type="dxa"/>
          </w:tcPr>
          <w:p w14:paraId="227252E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46FBE3C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99" w:type="dxa"/>
          </w:tcPr>
          <w:p w14:paraId="0DB088EC" w14:textId="77777777" w:rsidR="00B15193" w:rsidRPr="00240092" w:rsidRDefault="00B15193" w:rsidP="00B15193">
            <w:pPr>
              <w:rPr>
                <w:rFonts w:cs="Arial"/>
                <w:sz w:val="18"/>
                <w:szCs w:val="18"/>
              </w:rPr>
            </w:pPr>
            <w:r w:rsidRPr="00240092">
              <w:rPr>
                <w:rFonts w:cs="Arial"/>
                <w:sz w:val="18"/>
                <w:szCs w:val="18"/>
              </w:rPr>
              <w:t>Time period</w:t>
            </w:r>
          </w:p>
        </w:tc>
        <w:tc>
          <w:tcPr>
            <w:tcW w:w="1463" w:type="dxa"/>
          </w:tcPr>
          <w:p w14:paraId="48816C3F"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573" w:type="dxa"/>
          </w:tcPr>
          <w:p w14:paraId="282294A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899" w:type="dxa"/>
          </w:tcPr>
          <w:p w14:paraId="51AE073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1.04</w:t>
            </w:r>
          </w:p>
        </w:tc>
        <w:tc>
          <w:tcPr>
            <w:tcW w:w="1035" w:type="dxa"/>
          </w:tcPr>
          <w:p w14:paraId="1C56969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1.02</w:t>
            </w:r>
          </w:p>
        </w:tc>
        <w:tc>
          <w:tcPr>
            <w:tcW w:w="1298" w:type="dxa"/>
          </w:tcPr>
          <w:p w14:paraId="40DB72F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1.05</w:t>
            </w:r>
          </w:p>
        </w:tc>
        <w:tc>
          <w:tcPr>
            <w:tcW w:w="1221" w:type="dxa"/>
          </w:tcPr>
          <w:p w14:paraId="3DD59D2F"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5D367D4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99" w:type="dxa"/>
          </w:tcPr>
          <w:p w14:paraId="485EED23" w14:textId="77777777" w:rsidR="00B15193" w:rsidRPr="00240092" w:rsidRDefault="00B15193" w:rsidP="00B15193">
            <w:pPr>
              <w:rPr>
                <w:rFonts w:cs="Arial"/>
                <w:sz w:val="18"/>
                <w:szCs w:val="18"/>
              </w:rPr>
            </w:pPr>
          </w:p>
        </w:tc>
        <w:tc>
          <w:tcPr>
            <w:tcW w:w="1463" w:type="dxa"/>
          </w:tcPr>
          <w:p w14:paraId="7CBC445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5D9765C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899" w:type="dxa"/>
          </w:tcPr>
          <w:p w14:paraId="14291E0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0870A62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0.97</w:t>
            </w:r>
          </w:p>
        </w:tc>
        <w:tc>
          <w:tcPr>
            <w:tcW w:w="1298" w:type="dxa"/>
          </w:tcPr>
          <w:p w14:paraId="64A2792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1.02</w:t>
            </w:r>
          </w:p>
        </w:tc>
        <w:tc>
          <w:tcPr>
            <w:tcW w:w="1221" w:type="dxa"/>
          </w:tcPr>
          <w:p w14:paraId="480E072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0.565</w:t>
            </w:r>
          </w:p>
        </w:tc>
      </w:tr>
      <w:tr w:rsidR="00B15193" w:rsidRPr="00240092" w14:paraId="37EAED3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99" w:type="dxa"/>
            <w:tcBorders>
              <w:bottom w:val="single" w:sz="12" w:space="0" w:color="auto"/>
            </w:tcBorders>
          </w:tcPr>
          <w:p w14:paraId="0E6FDEAA" w14:textId="77777777" w:rsidR="00B15193" w:rsidRPr="00240092" w:rsidRDefault="00B15193" w:rsidP="00B15193">
            <w:pPr>
              <w:rPr>
                <w:rFonts w:cs="Arial"/>
                <w:sz w:val="18"/>
                <w:szCs w:val="18"/>
              </w:rPr>
            </w:pPr>
          </w:p>
        </w:tc>
        <w:tc>
          <w:tcPr>
            <w:tcW w:w="1463" w:type="dxa"/>
            <w:tcBorders>
              <w:bottom w:val="single" w:sz="12" w:space="0" w:color="auto"/>
            </w:tcBorders>
          </w:tcPr>
          <w:p w14:paraId="74BDCE2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Borders>
              <w:bottom w:val="single" w:sz="12" w:space="0" w:color="auto"/>
            </w:tcBorders>
          </w:tcPr>
          <w:p w14:paraId="3099FF4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899" w:type="dxa"/>
            <w:tcBorders>
              <w:bottom w:val="single" w:sz="12" w:space="0" w:color="auto"/>
            </w:tcBorders>
          </w:tcPr>
          <w:p w14:paraId="1EE2929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1.06</w:t>
            </w:r>
          </w:p>
        </w:tc>
        <w:tc>
          <w:tcPr>
            <w:tcW w:w="1035" w:type="dxa"/>
            <w:tcBorders>
              <w:bottom w:val="single" w:sz="12" w:space="0" w:color="auto"/>
            </w:tcBorders>
          </w:tcPr>
          <w:p w14:paraId="751DADB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1.04</w:t>
            </w:r>
          </w:p>
        </w:tc>
        <w:tc>
          <w:tcPr>
            <w:tcW w:w="1298" w:type="dxa"/>
            <w:tcBorders>
              <w:bottom w:val="single" w:sz="12" w:space="0" w:color="auto"/>
            </w:tcBorders>
          </w:tcPr>
          <w:p w14:paraId="0E9E856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1.08</w:t>
            </w:r>
          </w:p>
        </w:tc>
        <w:tc>
          <w:tcPr>
            <w:tcW w:w="1221" w:type="dxa"/>
            <w:tcBorders>
              <w:bottom w:val="single" w:sz="12" w:space="0" w:color="auto"/>
            </w:tcBorders>
          </w:tcPr>
          <w:p w14:paraId="726F6E6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7836D7" w:rsidRPr="00240092" w14:paraId="5CFA100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99" w:type="dxa"/>
            <w:tcBorders>
              <w:top w:val="single" w:sz="12" w:space="0" w:color="auto"/>
              <w:left w:val="single" w:sz="12" w:space="0" w:color="auto"/>
            </w:tcBorders>
          </w:tcPr>
          <w:p w14:paraId="4A9B0643" w14:textId="77777777" w:rsidR="007836D7" w:rsidRPr="00240092" w:rsidRDefault="007836D7" w:rsidP="00B15193">
            <w:pPr>
              <w:rPr>
                <w:rFonts w:cs="Arial"/>
                <w:sz w:val="18"/>
                <w:szCs w:val="18"/>
              </w:rPr>
            </w:pPr>
            <w:r w:rsidRPr="00240092">
              <w:rPr>
                <w:rFonts w:cs="Arial"/>
                <w:sz w:val="18"/>
                <w:szCs w:val="18"/>
              </w:rPr>
              <w:t>Group* Time period</w:t>
            </w:r>
          </w:p>
        </w:tc>
        <w:tc>
          <w:tcPr>
            <w:tcW w:w="1463" w:type="dxa"/>
            <w:tcBorders>
              <w:top w:val="single" w:sz="12" w:space="0" w:color="auto"/>
            </w:tcBorders>
          </w:tcPr>
          <w:p w14:paraId="384C036B"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L at Time period 1</w:t>
            </w:r>
          </w:p>
        </w:tc>
        <w:tc>
          <w:tcPr>
            <w:tcW w:w="1573" w:type="dxa"/>
            <w:tcBorders>
              <w:top w:val="single" w:sz="12" w:space="0" w:color="auto"/>
            </w:tcBorders>
          </w:tcPr>
          <w:p w14:paraId="572BF9DC"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899" w:type="dxa"/>
            <w:tcBorders>
              <w:top w:val="single" w:sz="12" w:space="0" w:color="auto"/>
            </w:tcBorders>
          </w:tcPr>
          <w:p w14:paraId="4D1D4C88"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0.50</w:t>
            </w:r>
          </w:p>
        </w:tc>
        <w:tc>
          <w:tcPr>
            <w:tcW w:w="1035" w:type="dxa"/>
            <w:tcBorders>
              <w:top w:val="single" w:sz="12" w:space="0" w:color="auto"/>
            </w:tcBorders>
          </w:tcPr>
          <w:p w14:paraId="780DCE8D"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0.48</w:t>
            </w:r>
          </w:p>
        </w:tc>
        <w:tc>
          <w:tcPr>
            <w:tcW w:w="1298" w:type="dxa"/>
            <w:tcBorders>
              <w:top w:val="single" w:sz="12" w:space="0" w:color="auto"/>
            </w:tcBorders>
          </w:tcPr>
          <w:p w14:paraId="44B9EC8F"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0.52</w:t>
            </w:r>
          </w:p>
        </w:tc>
        <w:tc>
          <w:tcPr>
            <w:tcW w:w="1221" w:type="dxa"/>
            <w:tcBorders>
              <w:top w:val="single" w:sz="12" w:space="0" w:color="auto"/>
              <w:right w:val="single" w:sz="12" w:space="0" w:color="auto"/>
            </w:tcBorders>
          </w:tcPr>
          <w:p w14:paraId="2BB5152C"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7836D7" w:rsidRPr="00240092" w14:paraId="795A9F51"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99" w:type="dxa"/>
            <w:tcBorders>
              <w:left w:val="single" w:sz="12" w:space="0" w:color="auto"/>
            </w:tcBorders>
          </w:tcPr>
          <w:p w14:paraId="00469F1D" w14:textId="77777777" w:rsidR="007836D7" w:rsidRPr="00240092" w:rsidRDefault="007836D7" w:rsidP="00B15193">
            <w:pPr>
              <w:rPr>
                <w:rFonts w:cs="Arial"/>
                <w:sz w:val="18"/>
                <w:szCs w:val="18"/>
              </w:rPr>
            </w:pPr>
          </w:p>
        </w:tc>
        <w:tc>
          <w:tcPr>
            <w:tcW w:w="1463" w:type="dxa"/>
          </w:tcPr>
          <w:p w14:paraId="3052CD97"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L at Time period 2</w:t>
            </w:r>
          </w:p>
        </w:tc>
        <w:tc>
          <w:tcPr>
            <w:tcW w:w="1573" w:type="dxa"/>
          </w:tcPr>
          <w:p w14:paraId="73A5DA38"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899" w:type="dxa"/>
          </w:tcPr>
          <w:p w14:paraId="3CB17FB2"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0.51</w:t>
            </w:r>
          </w:p>
        </w:tc>
        <w:tc>
          <w:tcPr>
            <w:tcW w:w="1035" w:type="dxa"/>
          </w:tcPr>
          <w:p w14:paraId="007C9221"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0.48</w:t>
            </w:r>
          </w:p>
        </w:tc>
        <w:tc>
          <w:tcPr>
            <w:tcW w:w="1298" w:type="dxa"/>
          </w:tcPr>
          <w:p w14:paraId="45FEB3E2"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0.54</w:t>
            </w:r>
          </w:p>
        </w:tc>
        <w:tc>
          <w:tcPr>
            <w:tcW w:w="1221" w:type="dxa"/>
            <w:tcBorders>
              <w:right w:val="single" w:sz="12" w:space="0" w:color="auto"/>
            </w:tcBorders>
          </w:tcPr>
          <w:p w14:paraId="5747D246"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7836D7" w:rsidRPr="00240092" w14:paraId="37EBC0D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99" w:type="dxa"/>
            <w:tcBorders>
              <w:left w:val="single" w:sz="12" w:space="0" w:color="auto"/>
              <w:bottom w:val="single" w:sz="12" w:space="0" w:color="auto"/>
            </w:tcBorders>
          </w:tcPr>
          <w:p w14:paraId="249EE91A" w14:textId="77777777" w:rsidR="007836D7" w:rsidRPr="00240092" w:rsidRDefault="007836D7" w:rsidP="00B15193">
            <w:pPr>
              <w:rPr>
                <w:rFonts w:cs="Arial"/>
                <w:sz w:val="18"/>
                <w:szCs w:val="18"/>
              </w:rPr>
            </w:pPr>
          </w:p>
        </w:tc>
        <w:tc>
          <w:tcPr>
            <w:tcW w:w="1463" w:type="dxa"/>
            <w:tcBorders>
              <w:bottom w:val="single" w:sz="12" w:space="0" w:color="auto"/>
            </w:tcBorders>
          </w:tcPr>
          <w:p w14:paraId="7F615BE4"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L at Time period 3</w:t>
            </w:r>
          </w:p>
        </w:tc>
        <w:tc>
          <w:tcPr>
            <w:tcW w:w="1573" w:type="dxa"/>
            <w:tcBorders>
              <w:bottom w:val="single" w:sz="12" w:space="0" w:color="auto"/>
            </w:tcBorders>
          </w:tcPr>
          <w:p w14:paraId="550F24AD"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899" w:type="dxa"/>
            <w:tcBorders>
              <w:bottom w:val="single" w:sz="12" w:space="0" w:color="auto"/>
            </w:tcBorders>
          </w:tcPr>
          <w:p w14:paraId="40FEDB96"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0.48</w:t>
            </w:r>
          </w:p>
        </w:tc>
        <w:tc>
          <w:tcPr>
            <w:tcW w:w="1035" w:type="dxa"/>
            <w:tcBorders>
              <w:bottom w:val="single" w:sz="12" w:space="0" w:color="auto"/>
            </w:tcBorders>
          </w:tcPr>
          <w:p w14:paraId="0C3AE210"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0.45</w:t>
            </w:r>
          </w:p>
        </w:tc>
        <w:tc>
          <w:tcPr>
            <w:tcW w:w="1298" w:type="dxa"/>
            <w:tcBorders>
              <w:bottom w:val="single" w:sz="12" w:space="0" w:color="auto"/>
            </w:tcBorders>
          </w:tcPr>
          <w:p w14:paraId="49FF27C0"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0.50</w:t>
            </w:r>
          </w:p>
        </w:tc>
        <w:tc>
          <w:tcPr>
            <w:tcW w:w="1221" w:type="dxa"/>
            <w:tcBorders>
              <w:bottom w:val="single" w:sz="12" w:space="0" w:color="auto"/>
              <w:right w:val="single" w:sz="12" w:space="0" w:color="auto"/>
            </w:tcBorders>
          </w:tcPr>
          <w:p w14:paraId="5CA4C378"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bl>
    <w:p w14:paraId="6A50CCD1" w14:textId="77777777" w:rsidR="00B15193" w:rsidRPr="00C121DD" w:rsidRDefault="00B15193" w:rsidP="00B15193">
      <w:pPr>
        <w:rPr>
          <w:rFonts w:cs="Arial"/>
        </w:rPr>
      </w:pPr>
    </w:p>
    <w:p w14:paraId="38CE654A"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When examining the </w:t>
      </w:r>
      <w:r w:rsidRPr="0081345C">
        <w:rPr>
          <w:rFonts w:eastAsia="Times New Roman"/>
          <w:szCs w:val="22"/>
          <w:lang w:eastAsia="zh-CN"/>
        </w:rPr>
        <w:t>number of infringements</w:t>
      </w:r>
      <w:r w:rsidRPr="0081345C">
        <w:rPr>
          <w:rFonts w:eastAsia="Times New Roman" w:cs="Arial"/>
          <w:szCs w:val="22"/>
          <w:lang w:eastAsia="zh-CN"/>
        </w:rPr>
        <w:t xml:space="preserve">, the patterns remained consistent. Males and older drivers had significantly higher infringement counts, while learners had a significantly higher expected number of infringements compared to open licence holders. Nonetheless, </w:t>
      </w:r>
      <w:r w:rsidRPr="0081345C">
        <w:rPr>
          <w:rFonts w:eastAsia="Times New Roman"/>
          <w:szCs w:val="22"/>
          <w:lang w:eastAsia="zh-CN"/>
        </w:rPr>
        <w:t>Group × Time Period</w:t>
      </w:r>
      <w:r w:rsidRPr="0081345C">
        <w:rPr>
          <w:rFonts w:eastAsia="Times New Roman" w:cs="Arial"/>
          <w:szCs w:val="22"/>
          <w:lang w:eastAsia="zh-CN"/>
        </w:rPr>
        <w:t xml:space="preserve"> interactions revealed that learners across all GLS periods accumulated significantly fewer infringements compared to the reference group, underscoring a persistent learner-phase effect on reduced infringement accumulation.</w:t>
      </w:r>
    </w:p>
    <w:p w14:paraId="611088EB" w14:textId="77777777" w:rsidR="00B15193" w:rsidRPr="00C121DD" w:rsidRDefault="00B15193" w:rsidP="00B15193">
      <w:pPr>
        <w:rPr>
          <w:rFonts w:cs="Arial"/>
        </w:rPr>
      </w:pPr>
    </w:p>
    <w:p w14:paraId="526192AF" w14:textId="535AB1BC" w:rsidR="00B15193" w:rsidRPr="00C121DD" w:rsidRDefault="00686C7B" w:rsidP="00B15193">
      <w:pPr>
        <w:pStyle w:val="Heading3"/>
        <w:ind w:left="0" w:firstLine="0"/>
        <w:rPr>
          <w:rFonts w:cs="Arial"/>
        </w:rPr>
      </w:pPr>
      <w:bookmarkStart w:id="118" w:name="_Toc208781043"/>
      <w:r>
        <w:rPr>
          <w:rFonts w:cs="Arial"/>
        </w:rPr>
        <w:lastRenderedPageBreak/>
        <w:t>A1.1</w:t>
      </w:r>
      <w:r w:rsidR="00B15193" w:rsidRPr="00C121DD">
        <w:rPr>
          <w:rFonts w:cs="Arial"/>
        </w:rPr>
        <w:t>.4</w:t>
      </w:r>
      <w:r w:rsidR="00B15193" w:rsidRPr="00C121DD">
        <w:rPr>
          <w:rFonts w:cs="Arial"/>
        </w:rPr>
        <w:tab/>
        <w:t>Severe infringement</w:t>
      </w:r>
      <w:bookmarkEnd w:id="118"/>
    </w:p>
    <w:p w14:paraId="04453252" w14:textId="651CB5B9" w:rsidR="00B15193" w:rsidRDefault="00B15193" w:rsidP="00B15193">
      <w:pPr>
        <w:pStyle w:val="Style3"/>
      </w:pPr>
      <w:bookmarkStart w:id="119" w:name="_Toc208781094"/>
      <w:r>
        <w:t xml:space="preserve">Table </w:t>
      </w:r>
      <w:r w:rsidR="004D1651">
        <w:fldChar w:fldCharType="begin"/>
      </w:r>
      <w:r w:rsidR="004D1651">
        <w:instrText xml:space="preserve"> SEQ Table \* ARABIC </w:instrText>
      </w:r>
      <w:r w:rsidR="004D1651">
        <w:fldChar w:fldCharType="separate"/>
      </w:r>
      <w:r w:rsidR="004D1651">
        <w:rPr>
          <w:noProof/>
        </w:rPr>
        <w:t>18</w:t>
      </w:r>
      <w:r w:rsidR="004D1651">
        <w:rPr>
          <w:noProof/>
        </w:rPr>
        <w:fldChar w:fldCharType="end"/>
      </w:r>
      <w:r>
        <w:tab/>
      </w:r>
      <w:r w:rsidRPr="00C00B1B">
        <w:t>Probability of having a severe infringement in first year learner experience compared to open driver licences holders aged 30-31.</w:t>
      </w:r>
      <w:bookmarkEnd w:id="119"/>
    </w:p>
    <w:tbl>
      <w:tblPr>
        <w:tblStyle w:val="PlainTable3"/>
        <w:tblW w:w="0" w:type="auto"/>
        <w:tblLook w:val="04A0" w:firstRow="1" w:lastRow="0" w:firstColumn="1" w:lastColumn="0" w:noHBand="0" w:noVBand="1"/>
      </w:tblPr>
      <w:tblGrid>
        <w:gridCol w:w="1232"/>
        <w:gridCol w:w="1463"/>
        <w:gridCol w:w="1573"/>
        <w:gridCol w:w="974"/>
        <w:gridCol w:w="1035"/>
        <w:gridCol w:w="1298"/>
        <w:gridCol w:w="1213"/>
      </w:tblGrid>
      <w:tr w:rsidR="00B15193" w:rsidRPr="00240092" w14:paraId="79B28F92"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32" w:type="dxa"/>
          </w:tcPr>
          <w:p w14:paraId="6DA83918" w14:textId="77777777" w:rsidR="00B15193" w:rsidRPr="00240092" w:rsidRDefault="00B15193" w:rsidP="00B15193">
            <w:pPr>
              <w:rPr>
                <w:rFonts w:cs="Arial"/>
                <w:sz w:val="18"/>
                <w:szCs w:val="18"/>
              </w:rPr>
            </w:pPr>
          </w:p>
        </w:tc>
        <w:tc>
          <w:tcPr>
            <w:tcW w:w="1463" w:type="dxa"/>
          </w:tcPr>
          <w:p w14:paraId="69A34E98"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573" w:type="dxa"/>
          </w:tcPr>
          <w:p w14:paraId="390B073E"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974" w:type="dxa"/>
          </w:tcPr>
          <w:p w14:paraId="7721B02F"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Odds ratio</w:t>
            </w:r>
          </w:p>
        </w:tc>
        <w:tc>
          <w:tcPr>
            <w:tcW w:w="1035" w:type="dxa"/>
          </w:tcPr>
          <w:p w14:paraId="6270F308"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298" w:type="dxa"/>
          </w:tcPr>
          <w:p w14:paraId="222872C5"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13" w:type="dxa"/>
          </w:tcPr>
          <w:p w14:paraId="04C7A286"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444A41E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523ACA46" w14:textId="77777777" w:rsidR="00B15193" w:rsidRPr="00240092" w:rsidRDefault="00B15193" w:rsidP="00B15193">
            <w:pPr>
              <w:rPr>
                <w:rFonts w:cs="Arial"/>
                <w:sz w:val="18"/>
                <w:szCs w:val="18"/>
              </w:rPr>
            </w:pPr>
            <w:r w:rsidRPr="00240092">
              <w:rPr>
                <w:rFonts w:cs="Arial"/>
                <w:sz w:val="18"/>
                <w:szCs w:val="18"/>
              </w:rPr>
              <w:t>Age</w:t>
            </w:r>
          </w:p>
        </w:tc>
        <w:tc>
          <w:tcPr>
            <w:tcW w:w="1463" w:type="dxa"/>
          </w:tcPr>
          <w:p w14:paraId="346ED18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573" w:type="dxa"/>
          </w:tcPr>
          <w:p w14:paraId="1A69B3D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974" w:type="dxa"/>
          </w:tcPr>
          <w:p w14:paraId="6424F99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1.19</w:t>
            </w:r>
          </w:p>
        </w:tc>
        <w:tc>
          <w:tcPr>
            <w:tcW w:w="1035" w:type="dxa"/>
          </w:tcPr>
          <w:p w14:paraId="798943A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1.19</w:t>
            </w:r>
          </w:p>
        </w:tc>
        <w:tc>
          <w:tcPr>
            <w:tcW w:w="1298" w:type="dxa"/>
          </w:tcPr>
          <w:p w14:paraId="21F4E69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1.20</w:t>
            </w:r>
          </w:p>
        </w:tc>
        <w:tc>
          <w:tcPr>
            <w:tcW w:w="1213" w:type="dxa"/>
          </w:tcPr>
          <w:p w14:paraId="4B3ED3A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3AF49A5E"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6FCEF00A" w14:textId="77777777" w:rsidR="00B15193" w:rsidRPr="00240092" w:rsidRDefault="00B15193" w:rsidP="00B15193">
            <w:pPr>
              <w:rPr>
                <w:rFonts w:cs="Arial"/>
                <w:sz w:val="18"/>
                <w:szCs w:val="18"/>
              </w:rPr>
            </w:pPr>
            <w:r w:rsidRPr="00240092">
              <w:rPr>
                <w:rFonts w:cs="Arial"/>
                <w:sz w:val="18"/>
                <w:szCs w:val="18"/>
              </w:rPr>
              <w:t>Gender</w:t>
            </w:r>
          </w:p>
        </w:tc>
        <w:tc>
          <w:tcPr>
            <w:tcW w:w="1463" w:type="dxa"/>
          </w:tcPr>
          <w:p w14:paraId="70DBA78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573" w:type="dxa"/>
          </w:tcPr>
          <w:p w14:paraId="35B664C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974" w:type="dxa"/>
          </w:tcPr>
          <w:p w14:paraId="3144B01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1.87</w:t>
            </w:r>
          </w:p>
        </w:tc>
        <w:tc>
          <w:tcPr>
            <w:tcW w:w="1035" w:type="dxa"/>
          </w:tcPr>
          <w:p w14:paraId="3324F42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1.83</w:t>
            </w:r>
          </w:p>
        </w:tc>
        <w:tc>
          <w:tcPr>
            <w:tcW w:w="1298" w:type="dxa"/>
          </w:tcPr>
          <w:p w14:paraId="2BB6FE58"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1.90</w:t>
            </w:r>
          </w:p>
        </w:tc>
        <w:tc>
          <w:tcPr>
            <w:tcW w:w="1213" w:type="dxa"/>
          </w:tcPr>
          <w:p w14:paraId="264833B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7836D7" w:rsidRPr="00240092" w14:paraId="27FCAE7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54D2EC67" w14:textId="77777777" w:rsidR="007836D7" w:rsidRPr="00240092" w:rsidRDefault="007836D7" w:rsidP="00B15193">
            <w:pPr>
              <w:rPr>
                <w:rFonts w:cs="Arial"/>
                <w:sz w:val="18"/>
                <w:szCs w:val="18"/>
              </w:rPr>
            </w:pPr>
            <w:r w:rsidRPr="00240092">
              <w:rPr>
                <w:rFonts w:cs="Arial"/>
                <w:sz w:val="18"/>
                <w:szCs w:val="18"/>
              </w:rPr>
              <w:t>MMM</w:t>
            </w:r>
          </w:p>
        </w:tc>
        <w:tc>
          <w:tcPr>
            <w:tcW w:w="1463" w:type="dxa"/>
          </w:tcPr>
          <w:p w14:paraId="3AC4069B"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0D3E4453"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28CFD9BA"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48E0898A"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298" w:type="dxa"/>
          </w:tcPr>
          <w:p w14:paraId="69094C38"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1.02</w:t>
            </w:r>
          </w:p>
        </w:tc>
        <w:tc>
          <w:tcPr>
            <w:tcW w:w="1213" w:type="dxa"/>
          </w:tcPr>
          <w:p w14:paraId="24BDFF6D" w14:textId="77777777" w:rsidR="007836D7" w:rsidRPr="00240092" w:rsidRDefault="007836D7" w:rsidP="00B15193">
            <w:pPr>
              <w:tabs>
                <w:tab w:val="left" w:pos="666"/>
              </w:tabs>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0.42</w:t>
            </w:r>
          </w:p>
        </w:tc>
      </w:tr>
      <w:tr w:rsidR="007836D7" w:rsidRPr="00240092" w14:paraId="705ABDE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23BE2270" w14:textId="77777777" w:rsidR="007836D7" w:rsidRPr="00240092" w:rsidRDefault="007836D7" w:rsidP="00B15193">
            <w:pPr>
              <w:rPr>
                <w:rFonts w:cs="Arial"/>
                <w:sz w:val="18"/>
                <w:szCs w:val="18"/>
              </w:rPr>
            </w:pPr>
          </w:p>
        </w:tc>
        <w:tc>
          <w:tcPr>
            <w:tcW w:w="1463" w:type="dxa"/>
          </w:tcPr>
          <w:p w14:paraId="503BEB4B"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25BE7676"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16D35B05"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1.09</w:t>
            </w:r>
          </w:p>
        </w:tc>
        <w:tc>
          <w:tcPr>
            <w:tcW w:w="1035" w:type="dxa"/>
          </w:tcPr>
          <w:p w14:paraId="4557939A"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1.02</w:t>
            </w:r>
          </w:p>
        </w:tc>
        <w:tc>
          <w:tcPr>
            <w:tcW w:w="1298" w:type="dxa"/>
          </w:tcPr>
          <w:p w14:paraId="4BC64B0B"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1.15</w:t>
            </w:r>
          </w:p>
        </w:tc>
        <w:tc>
          <w:tcPr>
            <w:tcW w:w="1213" w:type="dxa"/>
          </w:tcPr>
          <w:p w14:paraId="1139C582"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0.006**</w:t>
            </w:r>
          </w:p>
        </w:tc>
      </w:tr>
      <w:tr w:rsidR="007836D7" w:rsidRPr="00240092" w14:paraId="47E529F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6434312A" w14:textId="77777777" w:rsidR="007836D7" w:rsidRPr="00240092" w:rsidRDefault="007836D7" w:rsidP="00B15193">
            <w:pPr>
              <w:rPr>
                <w:rFonts w:cs="Arial"/>
                <w:sz w:val="18"/>
                <w:szCs w:val="18"/>
              </w:rPr>
            </w:pPr>
          </w:p>
        </w:tc>
        <w:tc>
          <w:tcPr>
            <w:tcW w:w="1463" w:type="dxa"/>
          </w:tcPr>
          <w:p w14:paraId="414F07FA"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Pr>
          <w:p w14:paraId="0FF1D4FE"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4B84DF93"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1.18</w:t>
            </w:r>
          </w:p>
        </w:tc>
        <w:tc>
          <w:tcPr>
            <w:tcW w:w="1035" w:type="dxa"/>
          </w:tcPr>
          <w:p w14:paraId="4381F94C"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1.09</w:t>
            </w:r>
          </w:p>
        </w:tc>
        <w:tc>
          <w:tcPr>
            <w:tcW w:w="1298" w:type="dxa"/>
          </w:tcPr>
          <w:p w14:paraId="6C45ABDA"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1.27</w:t>
            </w:r>
          </w:p>
        </w:tc>
        <w:tc>
          <w:tcPr>
            <w:tcW w:w="1213" w:type="dxa"/>
          </w:tcPr>
          <w:p w14:paraId="47DEC2D4"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7836D7" w:rsidRPr="00240092" w14:paraId="2A84ABD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3D86BDBF" w14:textId="77777777" w:rsidR="007836D7" w:rsidRPr="00240092" w:rsidRDefault="007836D7" w:rsidP="00B15193">
            <w:pPr>
              <w:rPr>
                <w:rFonts w:cs="Arial"/>
                <w:sz w:val="18"/>
                <w:szCs w:val="18"/>
              </w:rPr>
            </w:pPr>
          </w:p>
        </w:tc>
        <w:tc>
          <w:tcPr>
            <w:tcW w:w="1463" w:type="dxa"/>
          </w:tcPr>
          <w:p w14:paraId="752A0EE4"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573" w:type="dxa"/>
          </w:tcPr>
          <w:p w14:paraId="698A3E1B"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777D869E"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1.10</w:t>
            </w:r>
          </w:p>
        </w:tc>
        <w:tc>
          <w:tcPr>
            <w:tcW w:w="1035" w:type="dxa"/>
          </w:tcPr>
          <w:p w14:paraId="25A2626C"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1.07</w:t>
            </w:r>
          </w:p>
        </w:tc>
        <w:tc>
          <w:tcPr>
            <w:tcW w:w="1298" w:type="dxa"/>
          </w:tcPr>
          <w:p w14:paraId="61A688FF"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1.14</w:t>
            </w:r>
          </w:p>
        </w:tc>
        <w:tc>
          <w:tcPr>
            <w:tcW w:w="1213" w:type="dxa"/>
          </w:tcPr>
          <w:p w14:paraId="4CE28E94"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7836D7" w:rsidRPr="00240092" w14:paraId="3542387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3EC13C69" w14:textId="77777777" w:rsidR="007836D7" w:rsidRPr="00240092" w:rsidRDefault="007836D7" w:rsidP="00B15193">
            <w:pPr>
              <w:rPr>
                <w:rFonts w:cs="Arial"/>
                <w:sz w:val="18"/>
                <w:szCs w:val="18"/>
              </w:rPr>
            </w:pPr>
          </w:p>
        </w:tc>
        <w:tc>
          <w:tcPr>
            <w:tcW w:w="1463" w:type="dxa"/>
          </w:tcPr>
          <w:p w14:paraId="163751CD"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573" w:type="dxa"/>
          </w:tcPr>
          <w:p w14:paraId="6349EE27"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26422F5A"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1.18</w:t>
            </w:r>
          </w:p>
        </w:tc>
        <w:tc>
          <w:tcPr>
            <w:tcW w:w="1035" w:type="dxa"/>
          </w:tcPr>
          <w:p w14:paraId="541F59B9"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1.08</w:t>
            </w:r>
          </w:p>
        </w:tc>
        <w:tc>
          <w:tcPr>
            <w:tcW w:w="1298" w:type="dxa"/>
          </w:tcPr>
          <w:p w14:paraId="51C1F9BA"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1.29</w:t>
            </w:r>
          </w:p>
        </w:tc>
        <w:tc>
          <w:tcPr>
            <w:tcW w:w="1213" w:type="dxa"/>
          </w:tcPr>
          <w:p w14:paraId="19964783" w14:textId="77777777" w:rsidR="007836D7" w:rsidRPr="00240092" w:rsidRDefault="007836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7836D7" w:rsidRPr="00240092" w14:paraId="7631396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487E13B0" w14:textId="77777777" w:rsidR="007836D7" w:rsidRPr="00240092" w:rsidRDefault="007836D7" w:rsidP="00B15193">
            <w:pPr>
              <w:rPr>
                <w:rFonts w:cs="Arial"/>
                <w:sz w:val="18"/>
                <w:szCs w:val="18"/>
              </w:rPr>
            </w:pPr>
          </w:p>
        </w:tc>
        <w:tc>
          <w:tcPr>
            <w:tcW w:w="1463" w:type="dxa"/>
          </w:tcPr>
          <w:p w14:paraId="27C61F94"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573" w:type="dxa"/>
          </w:tcPr>
          <w:p w14:paraId="76B64608"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974" w:type="dxa"/>
          </w:tcPr>
          <w:p w14:paraId="49A995DE"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1.14</w:t>
            </w:r>
          </w:p>
        </w:tc>
        <w:tc>
          <w:tcPr>
            <w:tcW w:w="1035" w:type="dxa"/>
          </w:tcPr>
          <w:p w14:paraId="09E75452"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1.02</w:t>
            </w:r>
          </w:p>
        </w:tc>
        <w:tc>
          <w:tcPr>
            <w:tcW w:w="1298" w:type="dxa"/>
          </w:tcPr>
          <w:p w14:paraId="0A9A8C22"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1.27</w:t>
            </w:r>
          </w:p>
        </w:tc>
        <w:tc>
          <w:tcPr>
            <w:tcW w:w="1213" w:type="dxa"/>
          </w:tcPr>
          <w:p w14:paraId="65FEAC9F" w14:textId="77777777" w:rsidR="007836D7" w:rsidRPr="00240092" w:rsidRDefault="007836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0.014*</w:t>
            </w:r>
          </w:p>
        </w:tc>
      </w:tr>
      <w:tr w:rsidR="00B15193" w:rsidRPr="00240092" w14:paraId="6A42E5B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59744F54" w14:textId="77777777" w:rsidR="00B15193" w:rsidRPr="00240092" w:rsidRDefault="00B15193" w:rsidP="00B15193">
            <w:pPr>
              <w:rPr>
                <w:rFonts w:cs="Arial"/>
                <w:sz w:val="18"/>
                <w:szCs w:val="18"/>
              </w:rPr>
            </w:pPr>
            <w:r w:rsidRPr="00240092">
              <w:rPr>
                <w:rFonts w:cs="Arial"/>
                <w:sz w:val="18"/>
                <w:szCs w:val="18"/>
              </w:rPr>
              <w:t>Group</w:t>
            </w:r>
          </w:p>
        </w:tc>
        <w:tc>
          <w:tcPr>
            <w:tcW w:w="1463" w:type="dxa"/>
          </w:tcPr>
          <w:p w14:paraId="5E142FC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Learner</w:t>
            </w:r>
          </w:p>
        </w:tc>
        <w:tc>
          <w:tcPr>
            <w:tcW w:w="1573" w:type="dxa"/>
          </w:tcPr>
          <w:p w14:paraId="477A564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974" w:type="dxa"/>
          </w:tcPr>
          <w:p w14:paraId="3B4C282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0.68</w:t>
            </w:r>
          </w:p>
        </w:tc>
        <w:tc>
          <w:tcPr>
            <w:tcW w:w="1035" w:type="dxa"/>
          </w:tcPr>
          <w:p w14:paraId="73AE060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0.63</w:t>
            </w:r>
          </w:p>
        </w:tc>
        <w:tc>
          <w:tcPr>
            <w:tcW w:w="1298" w:type="dxa"/>
          </w:tcPr>
          <w:p w14:paraId="762A703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0.73</w:t>
            </w:r>
          </w:p>
        </w:tc>
        <w:tc>
          <w:tcPr>
            <w:tcW w:w="1213" w:type="dxa"/>
          </w:tcPr>
          <w:p w14:paraId="5520E6C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658FA0D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Pr>
          <w:p w14:paraId="237393DF" w14:textId="77777777" w:rsidR="00B15193" w:rsidRPr="00240092" w:rsidRDefault="00B15193" w:rsidP="00B15193">
            <w:pPr>
              <w:rPr>
                <w:rFonts w:cs="Arial"/>
                <w:sz w:val="18"/>
                <w:szCs w:val="18"/>
              </w:rPr>
            </w:pPr>
            <w:r w:rsidRPr="00240092">
              <w:rPr>
                <w:rFonts w:cs="Arial"/>
                <w:sz w:val="18"/>
                <w:szCs w:val="18"/>
              </w:rPr>
              <w:t>Time period</w:t>
            </w:r>
          </w:p>
        </w:tc>
        <w:tc>
          <w:tcPr>
            <w:tcW w:w="1463" w:type="dxa"/>
          </w:tcPr>
          <w:p w14:paraId="23FC853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573" w:type="dxa"/>
          </w:tcPr>
          <w:p w14:paraId="298E5E9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974" w:type="dxa"/>
          </w:tcPr>
          <w:p w14:paraId="55CFFD7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0.70</w:t>
            </w:r>
          </w:p>
        </w:tc>
        <w:tc>
          <w:tcPr>
            <w:tcW w:w="1035" w:type="dxa"/>
          </w:tcPr>
          <w:p w14:paraId="273B3E3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0.68</w:t>
            </w:r>
          </w:p>
        </w:tc>
        <w:tc>
          <w:tcPr>
            <w:tcW w:w="1298" w:type="dxa"/>
          </w:tcPr>
          <w:p w14:paraId="26CF374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0.72</w:t>
            </w:r>
          </w:p>
        </w:tc>
        <w:tc>
          <w:tcPr>
            <w:tcW w:w="1213" w:type="dxa"/>
          </w:tcPr>
          <w:p w14:paraId="76884A1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1FB8157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Pr>
          <w:p w14:paraId="521A000B" w14:textId="77777777" w:rsidR="00B15193" w:rsidRPr="00240092" w:rsidRDefault="00B15193" w:rsidP="00B15193">
            <w:pPr>
              <w:rPr>
                <w:rFonts w:cs="Arial"/>
                <w:sz w:val="18"/>
                <w:szCs w:val="18"/>
              </w:rPr>
            </w:pPr>
          </w:p>
        </w:tc>
        <w:tc>
          <w:tcPr>
            <w:tcW w:w="1463" w:type="dxa"/>
          </w:tcPr>
          <w:p w14:paraId="4A8078B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3DA3F2B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974" w:type="dxa"/>
          </w:tcPr>
          <w:p w14:paraId="55A29E4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0.63</w:t>
            </w:r>
          </w:p>
        </w:tc>
        <w:tc>
          <w:tcPr>
            <w:tcW w:w="1035" w:type="dxa"/>
          </w:tcPr>
          <w:p w14:paraId="5A9F278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0.60</w:t>
            </w:r>
          </w:p>
        </w:tc>
        <w:tc>
          <w:tcPr>
            <w:tcW w:w="1298" w:type="dxa"/>
          </w:tcPr>
          <w:p w14:paraId="26BBDA5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0.66</w:t>
            </w:r>
          </w:p>
        </w:tc>
        <w:tc>
          <w:tcPr>
            <w:tcW w:w="1213" w:type="dxa"/>
          </w:tcPr>
          <w:p w14:paraId="0FB4A20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6FE4E93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Borders>
              <w:bottom w:val="single" w:sz="12" w:space="0" w:color="auto"/>
            </w:tcBorders>
          </w:tcPr>
          <w:p w14:paraId="741C8843" w14:textId="77777777" w:rsidR="00B15193" w:rsidRPr="00240092" w:rsidRDefault="00B15193" w:rsidP="00B15193">
            <w:pPr>
              <w:rPr>
                <w:rFonts w:cs="Arial"/>
                <w:sz w:val="18"/>
                <w:szCs w:val="18"/>
              </w:rPr>
            </w:pPr>
          </w:p>
        </w:tc>
        <w:tc>
          <w:tcPr>
            <w:tcW w:w="1463" w:type="dxa"/>
            <w:tcBorders>
              <w:bottom w:val="single" w:sz="12" w:space="0" w:color="auto"/>
            </w:tcBorders>
          </w:tcPr>
          <w:p w14:paraId="05A47338"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Borders>
              <w:bottom w:val="single" w:sz="12" w:space="0" w:color="auto"/>
            </w:tcBorders>
          </w:tcPr>
          <w:p w14:paraId="10E4EF0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974" w:type="dxa"/>
            <w:tcBorders>
              <w:bottom w:val="single" w:sz="12" w:space="0" w:color="auto"/>
            </w:tcBorders>
          </w:tcPr>
          <w:p w14:paraId="39B1D40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0.63</w:t>
            </w:r>
          </w:p>
        </w:tc>
        <w:tc>
          <w:tcPr>
            <w:tcW w:w="1035" w:type="dxa"/>
            <w:tcBorders>
              <w:bottom w:val="single" w:sz="12" w:space="0" w:color="auto"/>
            </w:tcBorders>
          </w:tcPr>
          <w:p w14:paraId="761FE22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0.61</w:t>
            </w:r>
          </w:p>
        </w:tc>
        <w:tc>
          <w:tcPr>
            <w:tcW w:w="1298" w:type="dxa"/>
            <w:tcBorders>
              <w:bottom w:val="single" w:sz="12" w:space="0" w:color="auto"/>
            </w:tcBorders>
          </w:tcPr>
          <w:p w14:paraId="4033518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0.66</w:t>
            </w:r>
          </w:p>
        </w:tc>
        <w:tc>
          <w:tcPr>
            <w:tcW w:w="1213" w:type="dxa"/>
            <w:tcBorders>
              <w:bottom w:val="single" w:sz="12" w:space="0" w:color="auto"/>
            </w:tcBorders>
          </w:tcPr>
          <w:p w14:paraId="0BCA6DD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D7816" w:rsidRPr="00240092" w14:paraId="6667FC8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Borders>
              <w:top w:val="single" w:sz="12" w:space="0" w:color="auto"/>
              <w:left w:val="single" w:sz="12" w:space="0" w:color="auto"/>
            </w:tcBorders>
          </w:tcPr>
          <w:p w14:paraId="3BD38C1E" w14:textId="77777777" w:rsidR="008D7816" w:rsidRPr="00240092" w:rsidRDefault="008D7816" w:rsidP="00B15193">
            <w:pPr>
              <w:rPr>
                <w:rFonts w:cs="Arial"/>
                <w:sz w:val="18"/>
                <w:szCs w:val="18"/>
              </w:rPr>
            </w:pPr>
            <w:r w:rsidRPr="00240092">
              <w:rPr>
                <w:rFonts w:cs="Arial"/>
                <w:sz w:val="18"/>
                <w:szCs w:val="18"/>
              </w:rPr>
              <w:t>Group* Time period</w:t>
            </w:r>
          </w:p>
        </w:tc>
        <w:tc>
          <w:tcPr>
            <w:tcW w:w="1463" w:type="dxa"/>
            <w:tcBorders>
              <w:top w:val="single" w:sz="12" w:space="0" w:color="auto"/>
            </w:tcBorders>
          </w:tcPr>
          <w:p w14:paraId="3DB32A19"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L at Time period 1</w:t>
            </w:r>
          </w:p>
        </w:tc>
        <w:tc>
          <w:tcPr>
            <w:tcW w:w="1573" w:type="dxa"/>
            <w:tcBorders>
              <w:top w:val="single" w:sz="12" w:space="0" w:color="auto"/>
            </w:tcBorders>
          </w:tcPr>
          <w:p w14:paraId="1D62DAB3"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4" w:type="dxa"/>
            <w:tcBorders>
              <w:top w:val="single" w:sz="12" w:space="0" w:color="auto"/>
            </w:tcBorders>
          </w:tcPr>
          <w:p w14:paraId="746CC1CB"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0.80</w:t>
            </w:r>
          </w:p>
        </w:tc>
        <w:tc>
          <w:tcPr>
            <w:tcW w:w="1035" w:type="dxa"/>
            <w:tcBorders>
              <w:top w:val="single" w:sz="12" w:space="0" w:color="auto"/>
            </w:tcBorders>
          </w:tcPr>
          <w:p w14:paraId="0B536E81"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0.73</w:t>
            </w:r>
          </w:p>
        </w:tc>
        <w:tc>
          <w:tcPr>
            <w:tcW w:w="1298" w:type="dxa"/>
            <w:tcBorders>
              <w:top w:val="single" w:sz="12" w:space="0" w:color="auto"/>
            </w:tcBorders>
          </w:tcPr>
          <w:p w14:paraId="1AC2F1C1"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0.88</w:t>
            </w:r>
          </w:p>
        </w:tc>
        <w:tc>
          <w:tcPr>
            <w:tcW w:w="1213" w:type="dxa"/>
            <w:tcBorders>
              <w:top w:val="single" w:sz="12" w:space="0" w:color="auto"/>
              <w:right w:val="single" w:sz="12" w:space="0" w:color="auto"/>
            </w:tcBorders>
          </w:tcPr>
          <w:p w14:paraId="43C13701"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D7816" w:rsidRPr="00240092" w14:paraId="68FFC87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232" w:type="dxa"/>
            <w:tcBorders>
              <w:left w:val="single" w:sz="12" w:space="0" w:color="auto"/>
            </w:tcBorders>
          </w:tcPr>
          <w:p w14:paraId="3E50893C" w14:textId="77777777" w:rsidR="008D7816" w:rsidRPr="00240092" w:rsidRDefault="008D7816" w:rsidP="00B15193">
            <w:pPr>
              <w:rPr>
                <w:rFonts w:cs="Arial"/>
                <w:sz w:val="18"/>
                <w:szCs w:val="18"/>
              </w:rPr>
            </w:pPr>
          </w:p>
        </w:tc>
        <w:tc>
          <w:tcPr>
            <w:tcW w:w="1463" w:type="dxa"/>
          </w:tcPr>
          <w:p w14:paraId="32AD9EBC"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L at Time period 2</w:t>
            </w:r>
          </w:p>
        </w:tc>
        <w:tc>
          <w:tcPr>
            <w:tcW w:w="1573" w:type="dxa"/>
          </w:tcPr>
          <w:p w14:paraId="49AF6744"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4" w:type="dxa"/>
          </w:tcPr>
          <w:p w14:paraId="691974CA"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0.94</w:t>
            </w:r>
          </w:p>
        </w:tc>
        <w:tc>
          <w:tcPr>
            <w:tcW w:w="1035" w:type="dxa"/>
          </w:tcPr>
          <w:p w14:paraId="10A26877"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0.81</w:t>
            </w:r>
          </w:p>
        </w:tc>
        <w:tc>
          <w:tcPr>
            <w:tcW w:w="1298" w:type="dxa"/>
          </w:tcPr>
          <w:p w14:paraId="418E531B"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1.08</w:t>
            </w:r>
          </w:p>
        </w:tc>
        <w:tc>
          <w:tcPr>
            <w:tcW w:w="1213" w:type="dxa"/>
            <w:tcBorders>
              <w:right w:val="single" w:sz="12" w:space="0" w:color="auto"/>
            </w:tcBorders>
          </w:tcPr>
          <w:p w14:paraId="0C16FD4A"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0.406</w:t>
            </w:r>
          </w:p>
        </w:tc>
      </w:tr>
      <w:tr w:rsidR="008D7816" w:rsidRPr="00240092" w14:paraId="0ECDA47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32" w:type="dxa"/>
            <w:tcBorders>
              <w:left w:val="single" w:sz="12" w:space="0" w:color="auto"/>
              <w:bottom w:val="single" w:sz="12" w:space="0" w:color="auto"/>
            </w:tcBorders>
          </w:tcPr>
          <w:p w14:paraId="37BB3DA0" w14:textId="77777777" w:rsidR="008D7816" w:rsidRPr="00240092" w:rsidRDefault="008D7816" w:rsidP="00B15193">
            <w:pPr>
              <w:rPr>
                <w:rFonts w:cs="Arial"/>
                <w:sz w:val="18"/>
                <w:szCs w:val="18"/>
              </w:rPr>
            </w:pPr>
          </w:p>
        </w:tc>
        <w:tc>
          <w:tcPr>
            <w:tcW w:w="1463" w:type="dxa"/>
            <w:tcBorders>
              <w:bottom w:val="single" w:sz="12" w:space="0" w:color="auto"/>
            </w:tcBorders>
          </w:tcPr>
          <w:p w14:paraId="2537F147"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L at Time period 3</w:t>
            </w:r>
          </w:p>
        </w:tc>
        <w:tc>
          <w:tcPr>
            <w:tcW w:w="1573" w:type="dxa"/>
            <w:tcBorders>
              <w:bottom w:val="single" w:sz="12" w:space="0" w:color="auto"/>
            </w:tcBorders>
          </w:tcPr>
          <w:p w14:paraId="6E2FF593"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974" w:type="dxa"/>
            <w:tcBorders>
              <w:bottom w:val="single" w:sz="12" w:space="0" w:color="auto"/>
            </w:tcBorders>
          </w:tcPr>
          <w:p w14:paraId="40ECFEDD"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0.85</w:t>
            </w:r>
          </w:p>
        </w:tc>
        <w:tc>
          <w:tcPr>
            <w:tcW w:w="1035" w:type="dxa"/>
            <w:tcBorders>
              <w:bottom w:val="single" w:sz="12" w:space="0" w:color="auto"/>
            </w:tcBorders>
          </w:tcPr>
          <w:p w14:paraId="5EFA44DE"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0.75</w:t>
            </w:r>
          </w:p>
        </w:tc>
        <w:tc>
          <w:tcPr>
            <w:tcW w:w="1298" w:type="dxa"/>
            <w:tcBorders>
              <w:bottom w:val="single" w:sz="12" w:space="0" w:color="auto"/>
            </w:tcBorders>
          </w:tcPr>
          <w:p w14:paraId="4230D7A8"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0.95</w:t>
            </w:r>
          </w:p>
        </w:tc>
        <w:tc>
          <w:tcPr>
            <w:tcW w:w="1213" w:type="dxa"/>
            <w:tcBorders>
              <w:bottom w:val="single" w:sz="12" w:space="0" w:color="auto"/>
              <w:right w:val="single" w:sz="12" w:space="0" w:color="auto"/>
            </w:tcBorders>
          </w:tcPr>
          <w:p w14:paraId="66CE2E28"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0.004**</w:t>
            </w:r>
          </w:p>
        </w:tc>
      </w:tr>
    </w:tbl>
    <w:p w14:paraId="022B9E09" w14:textId="77777777" w:rsidR="00B15193" w:rsidRPr="00C121DD" w:rsidRDefault="00B15193" w:rsidP="00B15193">
      <w:pPr>
        <w:rPr>
          <w:rFonts w:cs="Arial"/>
        </w:rPr>
      </w:pPr>
    </w:p>
    <w:p w14:paraId="5E5A7E35" w14:textId="77777777" w:rsidR="00B15193" w:rsidRPr="0081345C" w:rsidRDefault="00B15193" w:rsidP="00203D1D">
      <w:pPr>
        <w:spacing w:before="100" w:beforeAutospacing="1" w:after="100" w:afterAutospacing="1"/>
        <w:rPr>
          <w:rFonts w:eastAsia="Times New Roman" w:cs="Arial"/>
          <w:szCs w:val="22"/>
          <w:lang w:eastAsia="zh-CN"/>
        </w:rPr>
      </w:pPr>
      <w:r>
        <w:rPr>
          <w:rFonts w:eastAsia="Times New Roman" w:cs="Arial"/>
          <w:szCs w:val="22"/>
          <w:lang w:eastAsia="zh-CN"/>
        </w:rPr>
        <w:t>Older drivers</w:t>
      </w:r>
      <w:r w:rsidRPr="0081345C">
        <w:rPr>
          <w:rFonts w:eastAsia="Times New Roman" w:cs="Arial"/>
          <w:szCs w:val="22"/>
          <w:lang w:eastAsia="zh-CN"/>
        </w:rPr>
        <w:t xml:space="preserve"> and </w:t>
      </w:r>
      <w:r>
        <w:rPr>
          <w:rFonts w:eastAsia="Times New Roman" w:cs="Arial"/>
          <w:szCs w:val="22"/>
          <w:lang w:eastAsia="zh-CN"/>
        </w:rPr>
        <w:t>male drivers</w:t>
      </w:r>
      <w:r w:rsidRPr="0081345C">
        <w:rPr>
          <w:rFonts w:eastAsia="Times New Roman" w:cs="Arial"/>
          <w:szCs w:val="22"/>
          <w:lang w:eastAsia="zh-CN"/>
        </w:rPr>
        <w:t xml:space="preserve"> were strongly associated with elevated odds of receiving a severe infringement. Several remoteness categories—particularly MM3 (large rural towns) through MM7 (very remote communities)—also showed significantly higher odds, indicating that severe infringements were more common in rural and regional areas.</w:t>
      </w:r>
    </w:p>
    <w:p w14:paraId="7126081C"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Learners were significantly less likely to receive a severe infringement compared to open licence holders, with an estimated 32% reduction in odds. All post-GLS reform time periods were associated with lower odds of receiving a severe infringement relative to the baseline period (Time Period 0). Notably, the Group × Time Period interaction terms indicated that learners in Time Period 1 (following the introduction of the electronic logbook) and Time </w:t>
      </w:r>
      <w:r w:rsidRPr="0081345C">
        <w:rPr>
          <w:rFonts w:eastAsia="Times New Roman" w:cs="Arial"/>
          <w:szCs w:val="22"/>
          <w:lang w:eastAsia="zh-CN"/>
        </w:rPr>
        <w:lastRenderedPageBreak/>
        <w:t>Period 3 (after the implementation of the electronic logbook, PrepL, and PrepL-S) had significantly lower odds of receiving a severe infringement compared to open licence holders in the baseline period. This finding supports the potential effectiveness of GLS reforms in reducing high-risk behaviours during the learner phase.</w:t>
      </w:r>
    </w:p>
    <w:p w14:paraId="5B1218A6" w14:textId="28A47D18" w:rsidR="00B15193" w:rsidRDefault="00B15193" w:rsidP="00B15193">
      <w:pPr>
        <w:spacing w:after="0"/>
        <w:jc w:val="left"/>
        <w:rPr>
          <w:rFonts w:eastAsia="Times New Roman" w:cs="Arial"/>
          <w:szCs w:val="22"/>
          <w:lang w:eastAsia="zh-CN"/>
        </w:rPr>
      </w:pPr>
    </w:p>
    <w:p w14:paraId="60488985" w14:textId="3F2B2930" w:rsidR="00B15193" w:rsidRDefault="00686C7B" w:rsidP="00B15193">
      <w:pPr>
        <w:pStyle w:val="Heading2"/>
        <w:rPr>
          <w:rFonts w:cs="Arial"/>
        </w:rPr>
      </w:pPr>
      <w:bookmarkStart w:id="120" w:name="_Toc208781044"/>
      <w:r>
        <w:rPr>
          <w:rFonts w:cs="Arial"/>
        </w:rPr>
        <w:lastRenderedPageBreak/>
        <w:t>A1.2</w:t>
      </w:r>
      <w:r w:rsidR="00B15193" w:rsidRPr="00C121DD">
        <w:rPr>
          <w:rFonts w:cs="Arial"/>
        </w:rPr>
        <w:tab/>
        <w:t xml:space="preserve"> P1 first 6 months vs Open 31-31.5</w:t>
      </w:r>
      <w:bookmarkEnd w:id="120"/>
    </w:p>
    <w:p w14:paraId="59D09EC3" w14:textId="7CAA0D2F" w:rsidR="00B15193" w:rsidRPr="00BC2609" w:rsidRDefault="00686C7B" w:rsidP="00B15193">
      <w:pPr>
        <w:pStyle w:val="Heading3"/>
        <w:ind w:left="0" w:firstLine="0"/>
        <w:rPr>
          <w:rFonts w:cs="Arial"/>
        </w:rPr>
      </w:pPr>
      <w:bookmarkStart w:id="121" w:name="_Toc208781045"/>
      <w:r>
        <w:rPr>
          <w:rFonts w:cs="Arial"/>
        </w:rPr>
        <w:t>A1.2</w:t>
      </w:r>
      <w:r w:rsidR="00B15193" w:rsidRPr="00C121DD">
        <w:rPr>
          <w:rFonts w:cs="Arial"/>
        </w:rPr>
        <w:t>.1</w:t>
      </w:r>
      <w:r w:rsidR="00B15193" w:rsidRPr="00C121DD">
        <w:rPr>
          <w:rFonts w:cs="Arial"/>
        </w:rPr>
        <w:tab/>
        <w:t>Crash and number of crashes</w:t>
      </w:r>
      <w:bookmarkEnd w:id="121"/>
    </w:p>
    <w:p w14:paraId="33678AD0" w14:textId="00016B59" w:rsidR="00B15193" w:rsidRDefault="00B15193" w:rsidP="00B15193">
      <w:pPr>
        <w:pStyle w:val="Style3"/>
      </w:pPr>
      <w:bookmarkStart w:id="122" w:name="_Toc208781095"/>
      <w:r>
        <w:t xml:space="preserve">Table </w:t>
      </w:r>
      <w:r w:rsidR="004D1651">
        <w:fldChar w:fldCharType="begin"/>
      </w:r>
      <w:r w:rsidR="004D1651">
        <w:instrText xml:space="preserve"> SEQ Table \* ARABIC </w:instrText>
      </w:r>
      <w:r w:rsidR="004D1651">
        <w:fldChar w:fldCharType="separate"/>
      </w:r>
      <w:r w:rsidR="004D1651">
        <w:rPr>
          <w:noProof/>
        </w:rPr>
        <w:t>19</w:t>
      </w:r>
      <w:r w:rsidR="004D1651">
        <w:rPr>
          <w:noProof/>
        </w:rPr>
        <w:fldChar w:fldCharType="end"/>
      </w:r>
      <w:r>
        <w:tab/>
      </w:r>
      <w:r w:rsidRPr="00C00B1B">
        <w:t>Probability of having a crash during the first six months of the P1 licence phase compared to open licence holders aged 31–31.5 years.</w:t>
      </w:r>
      <w:bookmarkEnd w:id="122"/>
    </w:p>
    <w:tbl>
      <w:tblPr>
        <w:tblStyle w:val="PlainTable3"/>
        <w:tblW w:w="0" w:type="auto"/>
        <w:tblLook w:val="04A0" w:firstRow="1" w:lastRow="0" w:firstColumn="1" w:lastColumn="0" w:noHBand="0" w:noVBand="1"/>
      </w:tblPr>
      <w:tblGrid>
        <w:gridCol w:w="1332"/>
        <w:gridCol w:w="1645"/>
        <w:gridCol w:w="1391"/>
        <w:gridCol w:w="1076"/>
        <w:gridCol w:w="1035"/>
        <w:gridCol w:w="1085"/>
        <w:gridCol w:w="1224"/>
      </w:tblGrid>
      <w:tr w:rsidR="00B15193" w:rsidRPr="00240092" w14:paraId="218C0535" w14:textId="77777777" w:rsidTr="00B15193">
        <w:trPr>
          <w:cnfStyle w:val="100000000000" w:firstRow="1" w:lastRow="0" w:firstColumn="0" w:lastColumn="0" w:oddVBand="0" w:evenVBand="0" w:oddHBand="0" w:evenHBand="0" w:firstRowFirstColumn="0" w:firstRowLastColumn="0" w:lastRowFirstColumn="0" w:lastRowLastColumn="0"/>
          <w:trHeight w:val="789"/>
        </w:trPr>
        <w:tc>
          <w:tcPr>
            <w:cnfStyle w:val="001000000100" w:firstRow="0" w:lastRow="0" w:firstColumn="1" w:lastColumn="0" w:oddVBand="0" w:evenVBand="0" w:oddHBand="0" w:evenHBand="0" w:firstRowFirstColumn="1" w:firstRowLastColumn="0" w:lastRowFirstColumn="0" w:lastRowLastColumn="0"/>
            <w:tcW w:w="1332" w:type="dxa"/>
          </w:tcPr>
          <w:p w14:paraId="26451D96" w14:textId="77777777" w:rsidR="00B15193" w:rsidRPr="00240092" w:rsidRDefault="00B15193" w:rsidP="00686C7B">
            <w:pPr>
              <w:keepNext/>
              <w:rPr>
                <w:rFonts w:cs="Arial"/>
                <w:sz w:val="18"/>
                <w:szCs w:val="18"/>
              </w:rPr>
            </w:pPr>
          </w:p>
        </w:tc>
        <w:tc>
          <w:tcPr>
            <w:tcW w:w="1645" w:type="dxa"/>
          </w:tcPr>
          <w:p w14:paraId="448CDD08" w14:textId="77777777" w:rsidR="00B15193" w:rsidRPr="00240092"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391" w:type="dxa"/>
          </w:tcPr>
          <w:p w14:paraId="6B085811" w14:textId="77777777" w:rsidR="00B15193" w:rsidRPr="00240092"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1076" w:type="dxa"/>
          </w:tcPr>
          <w:p w14:paraId="3A276E0D" w14:textId="77777777" w:rsidR="00B15193" w:rsidRPr="00240092"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Odds ratio</w:t>
            </w:r>
          </w:p>
        </w:tc>
        <w:tc>
          <w:tcPr>
            <w:tcW w:w="1035" w:type="dxa"/>
          </w:tcPr>
          <w:p w14:paraId="15B5B587" w14:textId="77777777" w:rsidR="00B15193" w:rsidRPr="00240092"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085" w:type="dxa"/>
          </w:tcPr>
          <w:p w14:paraId="7701B67C" w14:textId="77777777" w:rsidR="00B15193" w:rsidRPr="00240092"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24" w:type="dxa"/>
          </w:tcPr>
          <w:p w14:paraId="17C2A6F7" w14:textId="77777777" w:rsidR="00B15193" w:rsidRPr="00240092"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65EBC2C1" w14:textId="77777777" w:rsidTr="00B1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13B093EE" w14:textId="77777777" w:rsidR="00B15193" w:rsidRPr="00240092" w:rsidRDefault="00B15193" w:rsidP="00686C7B">
            <w:pPr>
              <w:keepNext/>
              <w:rPr>
                <w:rFonts w:cs="Arial"/>
                <w:sz w:val="18"/>
                <w:szCs w:val="18"/>
              </w:rPr>
            </w:pPr>
            <w:r w:rsidRPr="00240092">
              <w:rPr>
                <w:rFonts w:cs="Arial"/>
                <w:sz w:val="18"/>
                <w:szCs w:val="18"/>
              </w:rPr>
              <w:t>Age</w:t>
            </w:r>
          </w:p>
        </w:tc>
        <w:tc>
          <w:tcPr>
            <w:tcW w:w="1645" w:type="dxa"/>
          </w:tcPr>
          <w:p w14:paraId="7827C47C"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391" w:type="dxa"/>
          </w:tcPr>
          <w:p w14:paraId="28A9BDA3"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1076" w:type="dxa"/>
          </w:tcPr>
          <w:p w14:paraId="12DCE1F8"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0.95</w:t>
            </w:r>
          </w:p>
        </w:tc>
        <w:tc>
          <w:tcPr>
            <w:tcW w:w="1035" w:type="dxa"/>
          </w:tcPr>
          <w:p w14:paraId="3ED5B312"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085" w:type="dxa"/>
          </w:tcPr>
          <w:p w14:paraId="27439A6C"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224" w:type="dxa"/>
          </w:tcPr>
          <w:p w14:paraId="6787F5C0"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3C7D1757" w14:textId="77777777" w:rsidTr="00B15193">
        <w:tc>
          <w:tcPr>
            <w:cnfStyle w:val="001000000000" w:firstRow="0" w:lastRow="0" w:firstColumn="1" w:lastColumn="0" w:oddVBand="0" w:evenVBand="0" w:oddHBand="0" w:evenHBand="0" w:firstRowFirstColumn="0" w:firstRowLastColumn="0" w:lastRowFirstColumn="0" w:lastRowLastColumn="0"/>
            <w:tcW w:w="1332" w:type="dxa"/>
          </w:tcPr>
          <w:p w14:paraId="209B578F" w14:textId="77777777" w:rsidR="00B15193" w:rsidRPr="00240092" w:rsidRDefault="00B15193" w:rsidP="00686C7B">
            <w:pPr>
              <w:keepNext/>
              <w:rPr>
                <w:rFonts w:cs="Arial"/>
                <w:sz w:val="18"/>
                <w:szCs w:val="18"/>
              </w:rPr>
            </w:pPr>
            <w:r w:rsidRPr="00240092">
              <w:rPr>
                <w:rFonts w:cs="Arial"/>
                <w:sz w:val="18"/>
                <w:szCs w:val="18"/>
              </w:rPr>
              <w:t>Gender</w:t>
            </w:r>
          </w:p>
        </w:tc>
        <w:tc>
          <w:tcPr>
            <w:tcW w:w="1645" w:type="dxa"/>
          </w:tcPr>
          <w:p w14:paraId="027ABC94"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391" w:type="dxa"/>
          </w:tcPr>
          <w:p w14:paraId="39A13303"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1076" w:type="dxa"/>
          </w:tcPr>
          <w:p w14:paraId="782ECB3D"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1.10</w:t>
            </w:r>
          </w:p>
        </w:tc>
        <w:tc>
          <w:tcPr>
            <w:tcW w:w="1035" w:type="dxa"/>
          </w:tcPr>
          <w:p w14:paraId="3637C923"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1.05</w:t>
            </w:r>
          </w:p>
        </w:tc>
        <w:tc>
          <w:tcPr>
            <w:tcW w:w="1085" w:type="dxa"/>
          </w:tcPr>
          <w:p w14:paraId="152C25CD"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1.14</w:t>
            </w:r>
          </w:p>
        </w:tc>
        <w:tc>
          <w:tcPr>
            <w:tcW w:w="1224" w:type="dxa"/>
          </w:tcPr>
          <w:p w14:paraId="59B2D408"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2EB92668" w14:textId="77777777" w:rsidTr="00B1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25F535AE" w14:textId="77777777" w:rsidR="00B15193" w:rsidRPr="00240092" w:rsidRDefault="00B15193" w:rsidP="00686C7B">
            <w:pPr>
              <w:keepNext/>
              <w:rPr>
                <w:rFonts w:cs="Arial"/>
                <w:sz w:val="18"/>
                <w:szCs w:val="18"/>
              </w:rPr>
            </w:pPr>
            <w:r w:rsidRPr="00240092">
              <w:rPr>
                <w:rFonts w:cs="Arial"/>
                <w:sz w:val="18"/>
                <w:szCs w:val="18"/>
              </w:rPr>
              <w:t>MMM</w:t>
            </w:r>
          </w:p>
        </w:tc>
        <w:tc>
          <w:tcPr>
            <w:tcW w:w="1645" w:type="dxa"/>
          </w:tcPr>
          <w:p w14:paraId="4B191C37"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391" w:type="dxa"/>
          </w:tcPr>
          <w:p w14:paraId="1D5C592D"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7AD5DC1A"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1.06</w:t>
            </w:r>
          </w:p>
        </w:tc>
        <w:tc>
          <w:tcPr>
            <w:tcW w:w="1035" w:type="dxa"/>
          </w:tcPr>
          <w:p w14:paraId="7969B998"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1.01</w:t>
            </w:r>
          </w:p>
        </w:tc>
        <w:tc>
          <w:tcPr>
            <w:tcW w:w="1085" w:type="dxa"/>
          </w:tcPr>
          <w:p w14:paraId="6801E8A3"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1.12</w:t>
            </w:r>
          </w:p>
        </w:tc>
        <w:tc>
          <w:tcPr>
            <w:tcW w:w="1224" w:type="dxa"/>
          </w:tcPr>
          <w:p w14:paraId="2C46AF20"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0.022*</w:t>
            </w:r>
          </w:p>
        </w:tc>
      </w:tr>
      <w:tr w:rsidR="00B15193" w:rsidRPr="00240092" w14:paraId="3BD62998" w14:textId="77777777" w:rsidTr="008D7816">
        <w:tc>
          <w:tcPr>
            <w:cnfStyle w:val="001000000000" w:firstRow="0" w:lastRow="0" w:firstColumn="1" w:lastColumn="0" w:oddVBand="0" w:evenVBand="0" w:oddHBand="0" w:evenHBand="0" w:firstRowFirstColumn="0" w:firstRowLastColumn="0" w:lastRowFirstColumn="0" w:lastRowLastColumn="0"/>
            <w:tcW w:w="1332" w:type="dxa"/>
            <w:shd w:val="clear" w:color="auto" w:fill="F2F2F2" w:themeFill="background1" w:themeFillShade="F2"/>
          </w:tcPr>
          <w:p w14:paraId="10033E13" w14:textId="77777777" w:rsidR="00B15193" w:rsidRPr="00240092" w:rsidRDefault="00B15193" w:rsidP="00686C7B">
            <w:pPr>
              <w:keepNext/>
              <w:rPr>
                <w:rFonts w:cs="Arial"/>
                <w:sz w:val="18"/>
                <w:szCs w:val="18"/>
              </w:rPr>
            </w:pPr>
          </w:p>
        </w:tc>
        <w:tc>
          <w:tcPr>
            <w:tcW w:w="1645" w:type="dxa"/>
          </w:tcPr>
          <w:p w14:paraId="67710DA8"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391" w:type="dxa"/>
          </w:tcPr>
          <w:p w14:paraId="7725CD0E"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003888ED"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1.03</w:t>
            </w:r>
          </w:p>
        </w:tc>
        <w:tc>
          <w:tcPr>
            <w:tcW w:w="1035" w:type="dxa"/>
          </w:tcPr>
          <w:p w14:paraId="13E9A2E0"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0.92</w:t>
            </w:r>
          </w:p>
        </w:tc>
        <w:tc>
          <w:tcPr>
            <w:tcW w:w="1085" w:type="dxa"/>
          </w:tcPr>
          <w:p w14:paraId="051A1664"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1.16</w:t>
            </w:r>
          </w:p>
        </w:tc>
        <w:tc>
          <w:tcPr>
            <w:tcW w:w="1224" w:type="dxa"/>
          </w:tcPr>
          <w:p w14:paraId="54D99FD9"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0.580</w:t>
            </w:r>
          </w:p>
        </w:tc>
      </w:tr>
      <w:tr w:rsidR="00B15193" w:rsidRPr="00240092" w14:paraId="00455B49" w14:textId="77777777" w:rsidTr="00B1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22068F80" w14:textId="77777777" w:rsidR="00B15193" w:rsidRPr="00240092" w:rsidRDefault="00B15193" w:rsidP="00686C7B">
            <w:pPr>
              <w:keepNext/>
              <w:rPr>
                <w:rFonts w:cs="Arial"/>
                <w:sz w:val="18"/>
                <w:szCs w:val="18"/>
              </w:rPr>
            </w:pPr>
          </w:p>
        </w:tc>
        <w:tc>
          <w:tcPr>
            <w:tcW w:w="1645" w:type="dxa"/>
          </w:tcPr>
          <w:p w14:paraId="70BBEED3"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391" w:type="dxa"/>
          </w:tcPr>
          <w:p w14:paraId="74C5FFDF"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6AF60B84"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035" w:type="dxa"/>
          </w:tcPr>
          <w:p w14:paraId="7C24AA61"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0.81</w:t>
            </w:r>
          </w:p>
        </w:tc>
        <w:tc>
          <w:tcPr>
            <w:tcW w:w="1085" w:type="dxa"/>
          </w:tcPr>
          <w:p w14:paraId="25A94CF1"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1.13</w:t>
            </w:r>
          </w:p>
        </w:tc>
        <w:tc>
          <w:tcPr>
            <w:tcW w:w="1224" w:type="dxa"/>
          </w:tcPr>
          <w:p w14:paraId="6AF97D35"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0.628</w:t>
            </w:r>
          </w:p>
        </w:tc>
      </w:tr>
      <w:tr w:rsidR="00B15193" w:rsidRPr="00240092" w14:paraId="2A77C7AB" w14:textId="77777777" w:rsidTr="008D7816">
        <w:tc>
          <w:tcPr>
            <w:cnfStyle w:val="001000000000" w:firstRow="0" w:lastRow="0" w:firstColumn="1" w:lastColumn="0" w:oddVBand="0" w:evenVBand="0" w:oddHBand="0" w:evenHBand="0" w:firstRowFirstColumn="0" w:firstRowLastColumn="0" w:lastRowFirstColumn="0" w:lastRowLastColumn="0"/>
            <w:tcW w:w="1332" w:type="dxa"/>
            <w:shd w:val="clear" w:color="auto" w:fill="F2F2F2" w:themeFill="background1" w:themeFillShade="F2"/>
          </w:tcPr>
          <w:p w14:paraId="7FCBAAE6" w14:textId="77777777" w:rsidR="00B15193" w:rsidRPr="00240092" w:rsidRDefault="00B15193" w:rsidP="00686C7B">
            <w:pPr>
              <w:keepNext/>
              <w:rPr>
                <w:rFonts w:cs="Arial"/>
                <w:sz w:val="18"/>
                <w:szCs w:val="18"/>
              </w:rPr>
            </w:pPr>
          </w:p>
        </w:tc>
        <w:tc>
          <w:tcPr>
            <w:tcW w:w="1645" w:type="dxa"/>
          </w:tcPr>
          <w:p w14:paraId="43684047"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391" w:type="dxa"/>
          </w:tcPr>
          <w:p w14:paraId="1176BC49"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132203DB"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1.15</w:t>
            </w:r>
          </w:p>
        </w:tc>
        <w:tc>
          <w:tcPr>
            <w:tcW w:w="1035" w:type="dxa"/>
          </w:tcPr>
          <w:p w14:paraId="1AFA990A"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1.08</w:t>
            </w:r>
          </w:p>
        </w:tc>
        <w:tc>
          <w:tcPr>
            <w:tcW w:w="1085" w:type="dxa"/>
          </w:tcPr>
          <w:p w14:paraId="1ACDDC1E"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1.22</w:t>
            </w:r>
          </w:p>
        </w:tc>
        <w:tc>
          <w:tcPr>
            <w:tcW w:w="1224" w:type="dxa"/>
          </w:tcPr>
          <w:p w14:paraId="66822950"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672AC6F5" w14:textId="77777777" w:rsidTr="00B1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5033AA49" w14:textId="77777777" w:rsidR="00B15193" w:rsidRPr="00240092" w:rsidRDefault="00B15193" w:rsidP="00686C7B">
            <w:pPr>
              <w:keepNext/>
              <w:rPr>
                <w:rFonts w:cs="Arial"/>
                <w:sz w:val="18"/>
                <w:szCs w:val="18"/>
              </w:rPr>
            </w:pPr>
          </w:p>
        </w:tc>
        <w:tc>
          <w:tcPr>
            <w:tcW w:w="1645" w:type="dxa"/>
          </w:tcPr>
          <w:p w14:paraId="69189114"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391" w:type="dxa"/>
          </w:tcPr>
          <w:p w14:paraId="6E828EF2"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21B2BC39"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0.98</w:t>
            </w:r>
          </w:p>
        </w:tc>
        <w:tc>
          <w:tcPr>
            <w:tcW w:w="1035" w:type="dxa"/>
          </w:tcPr>
          <w:p w14:paraId="60EB962B"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0.83</w:t>
            </w:r>
          </w:p>
        </w:tc>
        <w:tc>
          <w:tcPr>
            <w:tcW w:w="1085" w:type="dxa"/>
          </w:tcPr>
          <w:p w14:paraId="48ECEA0E"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1.16</w:t>
            </w:r>
          </w:p>
        </w:tc>
        <w:tc>
          <w:tcPr>
            <w:tcW w:w="1224" w:type="dxa"/>
          </w:tcPr>
          <w:p w14:paraId="43DBED48"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0.853</w:t>
            </w:r>
          </w:p>
        </w:tc>
      </w:tr>
      <w:tr w:rsidR="00B15193" w:rsidRPr="00240092" w14:paraId="2E19B1B9" w14:textId="77777777" w:rsidTr="008D7816">
        <w:tc>
          <w:tcPr>
            <w:cnfStyle w:val="001000000000" w:firstRow="0" w:lastRow="0" w:firstColumn="1" w:lastColumn="0" w:oddVBand="0" w:evenVBand="0" w:oddHBand="0" w:evenHBand="0" w:firstRowFirstColumn="0" w:firstRowLastColumn="0" w:lastRowFirstColumn="0" w:lastRowLastColumn="0"/>
            <w:tcW w:w="1332" w:type="dxa"/>
            <w:shd w:val="clear" w:color="auto" w:fill="F2F2F2" w:themeFill="background1" w:themeFillShade="F2"/>
          </w:tcPr>
          <w:p w14:paraId="6F1FA31B" w14:textId="77777777" w:rsidR="00B15193" w:rsidRPr="00240092" w:rsidRDefault="00B15193" w:rsidP="00686C7B">
            <w:pPr>
              <w:keepNext/>
              <w:rPr>
                <w:rFonts w:cs="Arial"/>
                <w:sz w:val="18"/>
                <w:szCs w:val="18"/>
              </w:rPr>
            </w:pPr>
          </w:p>
        </w:tc>
        <w:tc>
          <w:tcPr>
            <w:tcW w:w="1645" w:type="dxa"/>
          </w:tcPr>
          <w:p w14:paraId="2BC1378C"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391" w:type="dxa"/>
          </w:tcPr>
          <w:p w14:paraId="2E7CCFB3"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0538D7B4"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0.78</w:t>
            </w:r>
          </w:p>
        </w:tc>
        <w:tc>
          <w:tcPr>
            <w:tcW w:w="1035" w:type="dxa"/>
          </w:tcPr>
          <w:p w14:paraId="70B7C76A"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0.61</w:t>
            </w:r>
          </w:p>
        </w:tc>
        <w:tc>
          <w:tcPr>
            <w:tcW w:w="1085" w:type="dxa"/>
          </w:tcPr>
          <w:p w14:paraId="556A2218"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0.97</w:t>
            </w:r>
          </w:p>
        </w:tc>
        <w:tc>
          <w:tcPr>
            <w:tcW w:w="1224" w:type="dxa"/>
          </w:tcPr>
          <w:p w14:paraId="63AAE4D5"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0.033*</w:t>
            </w:r>
          </w:p>
        </w:tc>
      </w:tr>
      <w:tr w:rsidR="00B15193" w:rsidRPr="00240092" w14:paraId="308CE889" w14:textId="77777777" w:rsidTr="00B1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2AC3C0BA" w14:textId="77777777" w:rsidR="00B15193" w:rsidRPr="00240092" w:rsidRDefault="00B15193" w:rsidP="00686C7B">
            <w:pPr>
              <w:keepNext/>
              <w:rPr>
                <w:rFonts w:cs="Arial"/>
                <w:sz w:val="18"/>
                <w:szCs w:val="18"/>
              </w:rPr>
            </w:pPr>
            <w:r w:rsidRPr="00240092">
              <w:rPr>
                <w:rFonts w:cs="Arial"/>
                <w:sz w:val="18"/>
                <w:szCs w:val="18"/>
              </w:rPr>
              <w:t>Group</w:t>
            </w:r>
          </w:p>
        </w:tc>
        <w:tc>
          <w:tcPr>
            <w:tcW w:w="1645" w:type="dxa"/>
          </w:tcPr>
          <w:p w14:paraId="32C57417"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w:t>
            </w:r>
          </w:p>
        </w:tc>
        <w:tc>
          <w:tcPr>
            <w:tcW w:w="1391" w:type="dxa"/>
          </w:tcPr>
          <w:p w14:paraId="5C036BFF"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1076" w:type="dxa"/>
          </w:tcPr>
          <w:p w14:paraId="0A530715"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1.83</w:t>
            </w:r>
          </w:p>
        </w:tc>
        <w:tc>
          <w:tcPr>
            <w:tcW w:w="1035" w:type="dxa"/>
          </w:tcPr>
          <w:p w14:paraId="2E436442"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1.48</w:t>
            </w:r>
          </w:p>
        </w:tc>
        <w:tc>
          <w:tcPr>
            <w:tcW w:w="1085" w:type="dxa"/>
          </w:tcPr>
          <w:p w14:paraId="6A69F138"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2.25</w:t>
            </w:r>
          </w:p>
        </w:tc>
        <w:tc>
          <w:tcPr>
            <w:tcW w:w="1224" w:type="dxa"/>
          </w:tcPr>
          <w:p w14:paraId="7D57E8DA"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144B82A1" w14:textId="77777777" w:rsidTr="00B15193">
        <w:tc>
          <w:tcPr>
            <w:cnfStyle w:val="001000000000" w:firstRow="0" w:lastRow="0" w:firstColumn="1" w:lastColumn="0" w:oddVBand="0" w:evenVBand="0" w:oddHBand="0" w:evenHBand="0" w:firstRowFirstColumn="0" w:firstRowLastColumn="0" w:lastRowFirstColumn="0" w:lastRowLastColumn="0"/>
            <w:tcW w:w="1332" w:type="dxa"/>
          </w:tcPr>
          <w:p w14:paraId="28C194A1" w14:textId="77777777" w:rsidR="00B15193" w:rsidRPr="00240092" w:rsidRDefault="00B15193" w:rsidP="00686C7B">
            <w:pPr>
              <w:keepNext/>
              <w:rPr>
                <w:rFonts w:cs="Arial"/>
                <w:sz w:val="18"/>
                <w:szCs w:val="18"/>
              </w:rPr>
            </w:pPr>
            <w:r w:rsidRPr="00240092">
              <w:rPr>
                <w:rFonts w:cs="Arial"/>
                <w:sz w:val="18"/>
                <w:szCs w:val="18"/>
              </w:rPr>
              <w:t>Time period</w:t>
            </w:r>
          </w:p>
        </w:tc>
        <w:tc>
          <w:tcPr>
            <w:tcW w:w="1645" w:type="dxa"/>
          </w:tcPr>
          <w:p w14:paraId="256FBB8F"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391" w:type="dxa"/>
          </w:tcPr>
          <w:p w14:paraId="4A7B12F9"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6E93B2DF"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0.92</w:t>
            </w:r>
          </w:p>
        </w:tc>
        <w:tc>
          <w:tcPr>
            <w:tcW w:w="1035" w:type="dxa"/>
          </w:tcPr>
          <w:p w14:paraId="3341FBBD"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0.81</w:t>
            </w:r>
          </w:p>
        </w:tc>
        <w:tc>
          <w:tcPr>
            <w:tcW w:w="1085" w:type="dxa"/>
          </w:tcPr>
          <w:p w14:paraId="05635CB4"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1.04</w:t>
            </w:r>
          </w:p>
        </w:tc>
        <w:tc>
          <w:tcPr>
            <w:tcW w:w="1224" w:type="dxa"/>
          </w:tcPr>
          <w:p w14:paraId="4FE80D1A"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0.188</w:t>
            </w:r>
          </w:p>
        </w:tc>
      </w:tr>
      <w:tr w:rsidR="00B15193" w:rsidRPr="00240092" w14:paraId="2973E296" w14:textId="77777777" w:rsidTr="00B1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2FDF0859" w14:textId="77777777" w:rsidR="00B15193" w:rsidRPr="00240092" w:rsidRDefault="00B15193" w:rsidP="00686C7B">
            <w:pPr>
              <w:keepNext/>
              <w:rPr>
                <w:rFonts w:cs="Arial"/>
                <w:sz w:val="18"/>
                <w:szCs w:val="18"/>
              </w:rPr>
            </w:pPr>
          </w:p>
        </w:tc>
        <w:tc>
          <w:tcPr>
            <w:tcW w:w="1645" w:type="dxa"/>
          </w:tcPr>
          <w:p w14:paraId="1A4FF81B"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391" w:type="dxa"/>
          </w:tcPr>
          <w:p w14:paraId="08EDD903"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27AAFA38"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0.75</w:t>
            </w:r>
          </w:p>
        </w:tc>
        <w:tc>
          <w:tcPr>
            <w:tcW w:w="1035" w:type="dxa"/>
          </w:tcPr>
          <w:p w14:paraId="654DFDAC"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0.59</w:t>
            </w:r>
          </w:p>
        </w:tc>
        <w:tc>
          <w:tcPr>
            <w:tcW w:w="1085" w:type="dxa"/>
          </w:tcPr>
          <w:p w14:paraId="7C09ACB0"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224" w:type="dxa"/>
          </w:tcPr>
          <w:p w14:paraId="1A32C9C9"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0.011*</w:t>
            </w:r>
          </w:p>
        </w:tc>
      </w:tr>
      <w:tr w:rsidR="00B15193" w:rsidRPr="00240092" w14:paraId="7C212127" w14:textId="77777777" w:rsidTr="00B15193">
        <w:tc>
          <w:tcPr>
            <w:cnfStyle w:val="001000000000" w:firstRow="0" w:lastRow="0" w:firstColumn="1" w:lastColumn="0" w:oddVBand="0" w:evenVBand="0" w:oddHBand="0" w:evenHBand="0" w:firstRowFirstColumn="0" w:firstRowLastColumn="0" w:lastRowFirstColumn="0" w:lastRowLastColumn="0"/>
            <w:tcW w:w="1332" w:type="dxa"/>
          </w:tcPr>
          <w:p w14:paraId="5DC861AB" w14:textId="77777777" w:rsidR="00B15193" w:rsidRPr="00240092" w:rsidRDefault="00B15193" w:rsidP="00686C7B">
            <w:pPr>
              <w:keepNext/>
              <w:rPr>
                <w:rFonts w:cs="Arial"/>
                <w:sz w:val="18"/>
                <w:szCs w:val="18"/>
              </w:rPr>
            </w:pPr>
          </w:p>
        </w:tc>
        <w:tc>
          <w:tcPr>
            <w:tcW w:w="1645" w:type="dxa"/>
          </w:tcPr>
          <w:p w14:paraId="6B57BA68"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391" w:type="dxa"/>
          </w:tcPr>
          <w:p w14:paraId="1F970718"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7FF7D8FD"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0.86</w:t>
            </w:r>
          </w:p>
        </w:tc>
        <w:tc>
          <w:tcPr>
            <w:tcW w:w="1035" w:type="dxa"/>
          </w:tcPr>
          <w:p w14:paraId="624C67BB"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0.71</w:t>
            </w:r>
          </w:p>
        </w:tc>
        <w:tc>
          <w:tcPr>
            <w:tcW w:w="1085" w:type="dxa"/>
          </w:tcPr>
          <w:p w14:paraId="28345AA9"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1.02</w:t>
            </w:r>
          </w:p>
        </w:tc>
        <w:tc>
          <w:tcPr>
            <w:tcW w:w="1224" w:type="dxa"/>
          </w:tcPr>
          <w:p w14:paraId="7B86C42E"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0.089</w:t>
            </w:r>
          </w:p>
        </w:tc>
      </w:tr>
      <w:tr w:rsidR="00B15193" w:rsidRPr="00240092" w14:paraId="2C965AA2" w14:textId="77777777" w:rsidTr="00B1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Borders>
              <w:bottom w:val="single" w:sz="12" w:space="0" w:color="auto"/>
            </w:tcBorders>
          </w:tcPr>
          <w:p w14:paraId="1E01CC88" w14:textId="77777777" w:rsidR="00B15193" w:rsidRPr="00240092" w:rsidRDefault="00B15193" w:rsidP="00686C7B">
            <w:pPr>
              <w:keepNext/>
              <w:rPr>
                <w:rFonts w:cs="Arial"/>
                <w:sz w:val="18"/>
                <w:szCs w:val="18"/>
              </w:rPr>
            </w:pPr>
          </w:p>
        </w:tc>
        <w:tc>
          <w:tcPr>
            <w:tcW w:w="1645" w:type="dxa"/>
            <w:tcBorders>
              <w:bottom w:val="single" w:sz="12" w:space="0" w:color="auto"/>
            </w:tcBorders>
          </w:tcPr>
          <w:p w14:paraId="46103E85"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391" w:type="dxa"/>
            <w:tcBorders>
              <w:bottom w:val="single" w:sz="12" w:space="0" w:color="auto"/>
            </w:tcBorders>
          </w:tcPr>
          <w:p w14:paraId="783B483C"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76" w:type="dxa"/>
            <w:tcBorders>
              <w:bottom w:val="single" w:sz="12" w:space="0" w:color="auto"/>
            </w:tcBorders>
          </w:tcPr>
          <w:p w14:paraId="154F106C"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0.72</w:t>
            </w:r>
          </w:p>
        </w:tc>
        <w:tc>
          <w:tcPr>
            <w:tcW w:w="1035" w:type="dxa"/>
            <w:tcBorders>
              <w:bottom w:val="single" w:sz="12" w:space="0" w:color="auto"/>
            </w:tcBorders>
          </w:tcPr>
          <w:p w14:paraId="1535C4FF"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0.56</w:t>
            </w:r>
          </w:p>
        </w:tc>
        <w:tc>
          <w:tcPr>
            <w:tcW w:w="1085" w:type="dxa"/>
            <w:tcBorders>
              <w:bottom w:val="single" w:sz="12" w:space="0" w:color="auto"/>
            </w:tcBorders>
          </w:tcPr>
          <w:p w14:paraId="4AD3223C"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0.90</w:t>
            </w:r>
          </w:p>
        </w:tc>
        <w:tc>
          <w:tcPr>
            <w:tcW w:w="1224" w:type="dxa"/>
            <w:tcBorders>
              <w:bottom w:val="single" w:sz="12" w:space="0" w:color="auto"/>
            </w:tcBorders>
          </w:tcPr>
          <w:p w14:paraId="20D52919"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0.006*</w:t>
            </w:r>
          </w:p>
        </w:tc>
      </w:tr>
      <w:tr w:rsidR="00B15193" w:rsidRPr="00240092" w14:paraId="7B160ACF" w14:textId="77777777" w:rsidTr="00B15193">
        <w:tc>
          <w:tcPr>
            <w:cnfStyle w:val="001000000000" w:firstRow="0" w:lastRow="0" w:firstColumn="1" w:lastColumn="0" w:oddVBand="0" w:evenVBand="0" w:oddHBand="0" w:evenHBand="0" w:firstRowFirstColumn="0" w:firstRowLastColumn="0" w:lastRowFirstColumn="0" w:lastRowLastColumn="0"/>
            <w:tcW w:w="1332" w:type="dxa"/>
            <w:tcBorders>
              <w:top w:val="single" w:sz="12" w:space="0" w:color="auto"/>
              <w:left w:val="single" w:sz="12" w:space="0" w:color="auto"/>
            </w:tcBorders>
          </w:tcPr>
          <w:p w14:paraId="1F1FB552" w14:textId="77777777" w:rsidR="00B15193" w:rsidRPr="00240092" w:rsidRDefault="00B15193" w:rsidP="00686C7B">
            <w:pPr>
              <w:keepNext/>
              <w:rPr>
                <w:rFonts w:cs="Arial"/>
                <w:sz w:val="18"/>
                <w:szCs w:val="18"/>
              </w:rPr>
            </w:pPr>
            <w:r w:rsidRPr="00240092">
              <w:rPr>
                <w:rFonts w:cs="Arial"/>
                <w:sz w:val="18"/>
                <w:szCs w:val="18"/>
              </w:rPr>
              <w:t>Group* Time period</w:t>
            </w:r>
          </w:p>
        </w:tc>
        <w:tc>
          <w:tcPr>
            <w:tcW w:w="1645" w:type="dxa"/>
            <w:tcBorders>
              <w:top w:val="single" w:sz="12" w:space="0" w:color="auto"/>
            </w:tcBorders>
          </w:tcPr>
          <w:p w14:paraId="1E7BD4AC"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1</w:t>
            </w:r>
          </w:p>
        </w:tc>
        <w:tc>
          <w:tcPr>
            <w:tcW w:w="1391" w:type="dxa"/>
            <w:tcBorders>
              <w:top w:val="single" w:sz="12" w:space="0" w:color="auto"/>
            </w:tcBorders>
          </w:tcPr>
          <w:p w14:paraId="0F9A81B6"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Borders>
              <w:top w:val="single" w:sz="12" w:space="0" w:color="auto"/>
            </w:tcBorders>
          </w:tcPr>
          <w:p w14:paraId="356ED193"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0.87</w:t>
            </w:r>
          </w:p>
        </w:tc>
        <w:tc>
          <w:tcPr>
            <w:tcW w:w="1035" w:type="dxa"/>
            <w:tcBorders>
              <w:top w:val="single" w:sz="12" w:space="0" w:color="auto"/>
            </w:tcBorders>
          </w:tcPr>
          <w:p w14:paraId="776ABF8D"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0.75</w:t>
            </w:r>
          </w:p>
        </w:tc>
        <w:tc>
          <w:tcPr>
            <w:tcW w:w="1085" w:type="dxa"/>
            <w:tcBorders>
              <w:top w:val="single" w:sz="12" w:space="0" w:color="auto"/>
            </w:tcBorders>
          </w:tcPr>
          <w:p w14:paraId="55438B8B"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1.00</w:t>
            </w:r>
          </w:p>
        </w:tc>
        <w:tc>
          <w:tcPr>
            <w:tcW w:w="1224" w:type="dxa"/>
            <w:tcBorders>
              <w:top w:val="single" w:sz="12" w:space="0" w:color="auto"/>
              <w:right w:val="single" w:sz="12" w:space="0" w:color="auto"/>
            </w:tcBorders>
          </w:tcPr>
          <w:p w14:paraId="1B4D2F23"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0.049*</w:t>
            </w:r>
          </w:p>
        </w:tc>
      </w:tr>
      <w:tr w:rsidR="00B15193" w:rsidRPr="00240092" w14:paraId="49E6C36F" w14:textId="77777777" w:rsidTr="008D7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17A990C7" w14:textId="77777777" w:rsidR="00B15193" w:rsidRPr="00240092" w:rsidRDefault="00B15193" w:rsidP="00686C7B">
            <w:pPr>
              <w:keepNext/>
              <w:rPr>
                <w:rFonts w:cs="Arial"/>
                <w:sz w:val="18"/>
                <w:szCs w:val="18"/>
              </w:rPr>
            </w:pPr>
          </w:p>
        </w:tc>
        <w:tc>
          <w:tcPr>
            <w:tcW w:w="1645" w:type="dxa"/>
          </w:tcPr>
          <w:p w14:paraId="5F23D338"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2</w:t>
            </w:r>
          </w:p>
        </w:tc>
        <w:tc>
          <w:tcPr>
            <w:tcW w:w="1391" w:type="dxa"/>
          </w:tcPr>
          <w:p w14:paraId="7C6AFCA2"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Pr>
          <w:p w14:paraId="2F6AC545"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1.21</w:t>
            </w:r>
          </w:p>
        </w:tc>
        <w:tc>
          <w:tcPr>
            <w:tcW w:w="1035" w:type="dxa"/>
          </w:tcPr>
          <w:p w14:paraId="2E1EA9A1"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085" w:type="dxa"/>
          </w:tcPr>
          <w:p w14:paraId="695E5CDA"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1.56</w:t>
            </w:r>
          </w:p>
        </w:tc>
        <w:tc>
          <w:tcPr>
            <w:tcW w:w="1224" w:type="dxa"/>
            <w:tcBorders>
              <w:right w:val="single" w:sz="12" w:space="0" w:color="auto"/>
            </w:tcBorders>
          </w:tcPr>
          <w:p w14:paraId="641D0F74"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0.118</w:t>
            </w:r>
          </w:p>
        </w:tc>
      </w:tr>
      <w:tr w:rsidR="00B15193" w:rsidRPr="00240092" w14:paraId="292BF083" w14:textId="77777777" w:rsidTr="00B15193">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34E4618D" w14:textId="77777777" w:rsidR="00B15193" w:rsidRPr="00240092" w:rsidRDefault="00B15193" w:rsidP="00686C7B">
            <w:pPr>
              <w:keepNext/>
              <w:rPr>
                <w:rFonts w:cs="Arial"/>
                <w:sz w:val="18"/>
                <w:szCs w:val="18"/>
              </w:rPr>
            </w:pPr>
          </w:p>
        </w:tc>
        <w:tc>
          <w:tcPr>
            <w:tcW w:w="1645" w:type="dxa"/>
          </w:tcPr>
          <w:p w14:paraId="387F2B1A"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3</w:t>
            </w:r>
          </w:p>
        </w:tc>
        <w:tc>
          <w:tcPr>
            <w:tcW w:w="1391" w:type="dxa"/>
          </w:tcPr>
          <w:p w14:paraId="01A545DD"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Pr>
          <w:p w14:paraId="3C75D25A"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0F13A0D7"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0.79</w:t>
            </w:r>
          </w:p>
        </w:tc>
        <w:tc>
          <w:tcPr>
            <w:tcW w:w="1085" w:type="dxa"/>
          </w:tcPr>
          <w:p w14:paraId="7F0E0462"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1.24</w:t>
            </w:r>
          </w:p>
        </w:tc>
        <w:tc>
          <w:tcPr>
            <w:tcW w:w="1224" w:type="dxa"/>
            <w:tcBorders>
              <w:right w:val="single" w:sz="12" w:space="0" w:color="auto"/>
            </w:tcBorders>
          </w:tcPr>
          <w:p w14:paraId="57CB3137" w14:textId="77777777" w:rsidR="00B15193" w:rsidRPr="00240092"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0.907</w:t>
            </w:r>
          </w:p>
        </w:tc>
      </w:tr>
      <w:tr w:rsidR="00B15193" w:rsidRPr="00240092" w14:paraId="2F54E4F5" w14:textId="77777777" w:rsidTr="00B15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bottom w:val="single" w:sz="12" w:space="0" w:color="auto"/>
            </w:tcBorders>
          </w:tcPr>
          <w:p w14:paraId="15B689CA" w14:textId="77777777" w:rsidR="00B15193" w:rsidRPr="00240092" w:rsidRDefault="00B15193" w:rsidP="00686C7B">
            <w:pPr>
              <w:keepNext/>
              <w:rPr>
                <w:rFonts w:cs="Arial"/>
                <w:sz w:val="18"/>
                <w:szCs w:val="18"/>
              </w:rPr>
            </w:pPr>
          </w:p>
        </w:tc>
        <w:tc>
          <w:tcPr>
            <w:tcW w:w="1645" w:type="dxa"/>
            <w:tcBorders>
              <w:bottom w:val="single" w:sz="12" w:space="0" w:color="auto"/>
            </w:tcBorders>
          </w:tcPr>
          <w:p w14:paraId="16D0C6B4"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4</w:t>
            </w:r>
          </w:p>
        </w:tc>
        <w:tc>
          <w:tcPr>
            <w:tcW w:w="1391" w:type="dxa"/>
            <w:tcBorders>
              <w:bottom w:val="single" w:sz="12" w:space="0" w:color="auto"/>
            </w:tcBorders>
          </w:tcPr>
          <w:p w14:paraId="6263A355"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Borders>
              <w:bottom w:val="single" w:sz="12" w:space="0" w:color="auto"/>
            </w:tcBorders>
          </w:tcPr>
          <w:p w14:paraId="237DD9B5"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1.09</w:t>
            </w:r>
          </w:p>
        </w:tc>
        <w:tc>
          <w:tcPr>
            <w:tcW w:w="1035" w:type="dxa"/>
            <w:tcBorders>
              <w:bottom w:val="single" w:sz="12" w:space="0" w:color="auto"/>
            </w:tcBorders>
          </w:tcPr>
          <w:p w14:paraId="2E15C8D3"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0.85</w:t>
            </w:r>
          </w:p>
        </w:tc>
        <w:tc>
          <w:tcPr>
            <w:tcW w:w="1085" w:type="dxa"/>
            <w:tcBorders>
              <w:bottom w:val="single" w:sz="12" w:space="0" w:color="auto"/>
            </w:tcBorders>
          </w:tcPr>
          <w:p w14:paraId="14C618DA"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1.41</w:t>
            </w:r>
          </w:p>
        </w:tc>
        <w:tc>
          <w:tcPr>
            <w:tcW w:w="1224" w:type="dxa"/>
            <w:tcBorders>
              <w:bottom w:val="single" w:sz="12" w:space="0" w:color="auto"/>
              <w:right w:val="single" w:sz="12" w:space="0" w:color="auto"/>
            </w:tcBorders>
          </w:tcPr>
          <w:p w14:paraId="0EB420A4" w14:textId="77777777" w:rsidR="00B15193" w:rsidRPr="00240092"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0.516</w:t>
            </w:r>
          </w:p>
        </w:tc>
      </w:tr>
    </w:tbl>
    <w:p w14:paraId="66E05960" w14:textId="77777777" w:rsidR="00B15193" w:rsidRPr="00C121DD" w:rsidRDefault="00B15193" w:rsidP="00B15193">
      <w:pPr>
        <w:rPr>
          <w:rFonts w:cs="Arial"/>
          <w:b/>
          <w:bCs/>
          <w:lang w:val="en-GB"/>
        </w:rPr>
      </w:pPr>
    </w:p>
    <w:p w14:paraId="47D1B7ED"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lastRenderedPageBreak/>
        <w:t xml:space="preserve">A one-year increase in age at the start of this phase was associated with a </w:t>
      </w:r>
      <w:r w:rsidRPr="0081345C">
        <w:rPr>
          <w:rFonts w:eastAsia="Times New Roman"/>
          <w:szCs w:val="22"/>
          <w:lang w:eastAsia="zh-CN"/>
        </w:rPr>
        <w:t>5% reduction</w:t>
      </w:r>
      <w:r w:rsidRPr="0081345C">
        <w:rPr>
          <w:rFonts w:eastAsia="Times New Roman" w:cs="Arial"/>
          <w:szCs w:val="22"/>
          <w:lang w:eastAsia="zh-CN"/>
        </w:rPr>
        <w:t xml:space="preserve"> in the odds of crashing (OR = 0.95, 95% CI: 0.93 to 0.96; p ≤ 0.001).</w:t>
      </w:r>
    </w:p>
    <w:p w14:paraId="5389E932"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Males had </w:t>
      </w:r>
      <w:r w:rsidRPr="0081345C">
        <w:rPr>
          <w:rFonts w:eastAsia="Times New Roman"/>
          <w:szCs w:val="22"/>
          <w:lang w:eastAsia="zh-CN"/>
        </w:rPr>
        <w:t>10% higher odds</w:t>
      </w:r>
      <w:r w:rsidRPr="0081345C">
        <w:rPr>
          <w:rFonts w:eastAsia="Times New Roman" w:cs="Arial"/>
          <w:szCs w:val="22"/>
          <w:lang w:eastAsia="zh-CN"/>
        </w:rPr>
        <w:t xml:space="preserve"> of being involved in a crash compared to females (OR = 1.10, 95% CI: 1.05 to 1.14; p ≤ 0.001).</w:t>
      </w:r>
    </w:p>
    <w:p w14:paraId="6CC404CB"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Drivers living in MM2 (regional centres) and MM5 (small rural towns) had significantly higher crash odds compared to those in MM1 (metropolitan areas) (OR = 1.06 and 1.15, respectively), while those in MM7 (very remote communities) had </w:t>
      </w:r>
      <w:r w:rsidRPr="0081345C">
        <w:rPr>
          <w:rFonts w:eastAsia="Times New Roman"/>
          <w:szCs w:val="22"/>
          <w:lang w:eastAsia="zh-CN"/>
        </w:rPr>
        <w:t>22% lower odds</w:t>
      </w:r>
      <w:r w:rsidRPr="0081345C">
        <w:rPr>
          <w:rFonts w:eastAsia="Times New Roman" w:cs="Arial"/>
          <w:szCs w:val="22"/>
          <w:lang w:eastAsia="zh-CN"/>
        </w:rPr>
        <w:t xml:space="preserve"> (OR = 0.78, 95% CI: 0.61 to 0.97; p = 0.033).</w:t>
      </w:r>
    </w:p>
    <w:p w14:paraId="36F8D396"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P</w:t>
      </w:r>
      <w:r>
        <w:t>1 licence holders in the first six months had 83% higher odds of crashing compared to the control group</w:t>
      </w:r>
      <w:r w:rsidRPr="0081345C">
        <w:rPr>
          <w:rFonts w:eastAsia="Times New Roman" w:cs="Arial"/>
          <w:szCs w:val="22"/>
          <w:lang w:eastAsia="zh-CN"/>
        </w:rPr>
        <w:t xml:space="preserve"> (OR = 1.83, 95% CI: 1.48 to 2.25; p ≤ 0.001).</w:t>
      </w:r>
    </w:p>
    <w:p w14:paraId="02D9F471"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Time Period 2 and 4 were associated with </w:t>
      </w:r>
      <w:r w:rsidRPr="0081345C">
        <w:rPr>
          <w:rFonts w:eastAsia="Times New Roman"/>
          <w:szCs w:val="22"/>
          <w:lang w:eastAsia="zh-CN"/>
        </w:rPr>
        <w:t>lower crash odds</w:t>
      </w:r>
      <w:r w:rsidRPr="0081345C">
        <w:rPr>
          <w:rFonts w:eastAsia="Times New Roman" w:cs="Arial"/>
          <w:szCs w:val="22"/>
          <w:lang w:eastAsia="zh-CN"/>
        </w:rPr>
        <w:t xml:space="preserve"> (OR = 0.75 and 0.72, respectively).</w:t>
      </w:r>
    </w:p>
    <w:p w14:paraId="7E834972"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Group × Time Period interaction showed that crash risk for P1 licence holders in Period 1 was </w:t>
      </w:r>
      <w:r w:rsidRPr="0081345C">
        <w:rPr>
          <w:rFonts w:eastAsia="Times New Roman"/>
          <w:szCs w:val="22"/>
          <w:lang w:eastAsia="zh-CN"/>
        </w:rPr>
        <w:t>13% lower</w:t>
      </w:r>
      <w:r w:rsidRPr="0081345C">
        <w:rPr>
          <w:rFonts w:eastAsia="Times New Roman" w:cs="Arial"/>
          <w:szCs w:val="22"/>
          <w:lang w:eastAsia="zh-CN"/>
        </w:rPr>
        <w:t xml:space="preserve"> than for open licence holders in Period 0 (OR = 0.87, p = 0.049), but no other interaction effects were statistically significant.</w:t>
      </w:r>
    </w:p>
    <w:p w14:paraId="0DA595AD" w14:textId="77777777" w:rsidR="00B15193" w:rsidRDefault="00B15193" w:rsidP="00B15193">
      <w:pPr>
        <w:spacing w:after="0"/>
        <w:jc w:val="left"/>
        <w:rPr>
          <w:b/>
          <w:iCs/>
          <w:szCs w:val="18"/>
        </w:rPr>
      </w:pPr>
      <w:r>
        <w:br w:type="page"/>
      </w:r>
    </w:p>
    <w:p w14:paraId="246BD09C" w14:textId="4E509863" w:rsidR="00B15193" w:rsidRDefault="00B15193" w:rsidP="00B15193">
      <w:pPr>
        <w:pStyle w:val="Style3"/>
      </w:pPr>
      <w:bookmarkStart w:id="123" w:name="_Toc208781096"/>
      <w:r>
        <w:lastRenderedPageBreak/>
        <w:t xml:space="preserve">Table </w:t>
      </w:r>
      <w:r w:rsidR="004D1651">
        <w:fldChar w:fldCharType="begin"/>
      </w:r>
      <w:r w:rsidR="004D1651">
        <w:instrText xml:space="preserve"> SEQ Table \* ARABIC </w:instrText>
      </w:r>
      <w:r w:rsidR="004D1651">
        <w:fldChar w:fldCharType="separate"/>
      </w:r>
      <w:r w:rsidR="004D1651">
        <w:rPr>
          <w:noProof/>
        </w:rPr>
        <w:t>20</w:t>
      </w:r>
      <w:r w:rsidR="004D1651">
        <w:rPr>
          <w:noProof/>
        </w:rPr>
        <w:fldChar w:fldCharType="end"/>
      </w:r>
      <w:r>
        <w:tab/>
      </w:r>
      <w:r w:rsidRPr="00C00B1B">
        <w:t>Number of crashes during the first six months of the P1 licence phase compared to open licence holders aged 31–31.5 years.</w:t>
      </w:r>
      <w:bookmarkEnd w:id="123"/>
    </w:p>
    <w:tbl>
      <w:tblPr>
        <w:tblStyle w:val="PlainTable3"/>
        <w:tblW w:w="0" w:type="auto"/>
        <w:tblLook w:val="04A0" w:firstRow="1" w:lastRow="0" w:firstColumn="1" w:lastColumn="0" w:noHBand="0" w:noVBand="1"/>
      </w:tblPr>
      <w:tblGrid>
        <w:gridCol w:w="1361"/>
        <w:gridCol w:w="1463"/>
        <w:gridCol w:w="1573"/>
        <w:gridCol w:w="1012"/>
        <w:gridCol w:w="1035"/>
        <w:gridCol w:w="1117"/>
        <w:gridCol w:w="1227"/>
      </w:tblGrid>
      <w:tr w:rsidR="00B15193" w:rsidRPr="00240092" w14:paraId="6DCF8061"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61" w:type="dxa"/>
          </w:tcPr>
          <w:p w14:paraId="572EC471" w14:textId="77777777" w:rsidR="00B15193" w:rsidRPr="00240092" w:rsidRDefault="00B15193" w:rsidP="00B15193">
            <w:pPr>
              <w:rPr>
                <w:rFonts w:cs="Arial"/>
                <w:sz w:val="18"/>
                <w:szCs w:val="18"/>
              </w:rPr>
            </w:pPr>
          </w:p>
        </w:tc>
        <w:tc>
          <w:tcPr>
            <w:tcW w:w="1463" w:type="dxa"/>
          </w:tcPr>
          <w:p w14:paraId="3832FFBD"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573" w:type="dxa"/>
          </w:tcPr>
          <w:p w14:paraId="1789C397"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1012" w:type="dxa"/>
          </w:tcPr>
          <w:p w14:paraId="1B2127BD"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RR</w:t>
            </w:r>
          </w:p>
        </w:tc>
        <w:tc>
          <w:tcPr>
            <w:tcW w:w="1035" w:type="dxa"/>
          </w:tcPr>
          <w:p w14:paraId="61FE33C2"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117" w:type="dxa"/>
          </w:tcPr>
          <w:p w14:paraId="701478DC"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27" w:type="dxa"/>
          </w:tcPr>
          <w:p w14:paraId="5C6D7287"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75D7638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4C7CF330" w14:textId="77777777" w:rsidR="00B15193" w:rsidRPr="00240092" w:rsidRDefault="00B15193" w:rsidP="00B15193">
            <w:pPr>
              <w:rPr>
                <w:rFonts w:cs="Arial"/>
                <w:sz w:val="18"/>
                <w:szCs w:val="18"/>
              </w:rPr>
            </w:pPr>
            <w:r w:rsidRPr="00240092">
              <w:rPr>
                <w:rFonts w:cs="Arial"/>
                <w:sz w:val="18"/>
                <w:szCs w:val="18"/>
              </w:rPr>
              <w:t>Age</w:t>
            </w:r>
          </w:p>
        </w:tc>
        <w:tc>
          <w:tcPr>
            <w:tcW w:w="1463" w:type="dxa"/>
          </w:tcPr>
          <w:p w14:paraId="708A4C4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573" w:type="dxa"/>
          </w:tcPr>
          <w:p w14:paraId="049D49D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1012" w:type="dxa"/>
          </w:tcPr>
          <w:p w14:paraId="21257A8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0.95</w:t>
            </w:r>
          </w:p>
        </w:tc>
        <w:tc>
          <w:tcPr>
            <w:tcW w:w="1035" w:type="dxa"/>
          </w:tcPr>
          <w:p w14:paraId="35D9FE8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117" w:type="dxa"/>
          </w:tcPr>
          <w:p w14:paraId="070591E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227" w:type="dxa"/>
          </w:tcPr>
          <w:p w14:paraId="7BBBFC9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6E26B8DF"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63135245" w14:textId="77777777" w:rsidR="00B15193" w:rsidRPr="00240092" w:rsidRDefault="00B15193" w:rsidP="00B15193">
            <w:pPr>
              <w:rPr>
                <w:rFonts w:cs="Arial"/>
                <w:sz w:val="18"/>
                <w:szCs w:val="18"/>
              </w:rPr>
            </w:pPr>
            <w:r w:rsidRPr="00240092">
              <w:rPr>
                <w:rFonts w:cs="Arial"/>
                <w:sz w:val="18"/>
                <w:szCs w:val="18"/>
              </w:rPr>
              <w:t>Gender</w:t>
            </w:r>
          </w:p>
        </w:tc>
        <w:tc>
          <w:tcPr>
            <w:tcW w:w="1463" w:type="dxa"/>
          </w:tcPr>
          <w:p w14:paraId="7747FB8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573" w:type="dxa"/>
          </w:tcPr>
          <w:p w14:paraId="1F8866E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1012" w:type="dxa"/>
          </w:tcPr>
          <w:p w14:paraId="4EE1244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1.10</w:t>
            </w:r>
          </w:p>
        </w:tc>
        <w:tc>
          <w:tcPr>
            <w:tcW w:w="1035" w:type="dxa"/>
          </w:tcPr>
          <w:p w14:paraId="2E3AA37F"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1.06</w:t>
            </w:r>
          </w:p>
        </w:tc>
        <w:tc>
          <w:tcPr>
            <w:tcW w:w="1117" w:type="dxa"/>
          </w:tcPr>
          <w:p w14:paraId="1A9F0CD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1.14</w:t>
            </w:r>
          </w:p>
        </w:tc>
        <w:tc>
          <w:tcPr>
            <w:tcW w:w="1227" w:type="dxa"/>
          </w:tcPr>
          <w:p w14:paraId="62BC557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020154E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5E8F47A2" w14:textId="77777777" w:rsidR="00B15193" w:rsidRPr="00240092" w:rsidRDefault="00B15193" w:rsidP="00B15193">
            <w:pPr>
              <w:rPr>
                <w:rFonts w:cs="Arial"/>
                <w:sz w:val="18"/>
                <w:szCs w:val="18"/>
              </w:rPr>
            </w:pPr>
            <w:r w:rsidRPr="00240092">
              <w:rPr>
                <w:rFonts w:cs="Arial"/>
                <w:sz w:val="18"/>
                <w:szCs w:val="18"/>
              </w:rPr>
              <w:t>MMM</w:t>
            </w:r>
          </w:p>
        </w:tc>
        <w:tc>
          <w:tcPr>
            <w:tcW w:w="1463" w:type="dxa"/>
          </w:tcPr>
          <w:p w14:paraId="39BBFF2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7C39155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34F4D36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1.07</w:t>
            </w:r>
          </w:p>
        </w:tc>
        <w:tc>
          <w:tcPr>
            <w:tcW w:w="1035" w:type="dxa"/>
          </w:tcPr>
          <w:p w14:paraId="2F5F92D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1.01</w:t>
            </w:r>
          </w:p>
        </w:tc>
        <w:tc>
          <w:tcPr>
            <w:tcW w:w="1117" w:type="dxa"/>
          </w:tcPr>
          <w:p w14:paraId="00918D0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1.12</w:t>
            </w:r>
          </w:p>
        </w:tc>
        <w:tc>
          <w:tcPr>
            <w:tcW w:w="1227" w:type="dxa"/>
          </w:tcPr>
          <w:p w14:paraId="6ADB816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0.013*</w:t>
            </w:r>
          </w:p>
        </w:tc>
      </w:tr>
      <w:tr w:rsidR="00B15193" w:rsidRPr="00240092" w14:paraId="5ECE4458" w14:textId="77777777" w:rsidTr="008D7816">
        <w:trPr>
          <w:trHeight w:val="397"/>
        </w:trPr>
        <w:tc>
          <w:tcPr>
            <w:cnfStyle w:val="001000000000" w:firstRow="0" w:lastRow="0" w:firstColumn="1" w:lastColumn="0" w:oddVBand="0" w:evenVBand="0" w:oddHBand="0" w:evenHBand="0" w:firstRowFirstColumn="0" w:firstRowLastColumn="0" w:lastRowFirstColumn="0" w:lastRowLastColumn="0"/>
            <w:tcW w:w="1361" w:type="dxa"/>
            <w:shd w:val="clear" w:color="auto" w:fill="F2F2F2" w:themeFill="background1" w:themeFillShade="F2"/>
          </w:tcPr>
          <w:p w14:paraId="0822A4D8" w14:textId="77777777" w:rsidR="00B15193" w:rsidRPr="00240092" w:rsidRDefault="00B15193" w:rsidP="00B15193">
            <w:pPr>
              <w:rPr>
                <w:rFonts w:cs="Arial"/>
                <w:sz w:val="18"/>
                <w:szCs w:val="18"/>
              </w:rPr>
            </w:pPr>
          </w:p>
        </w:tc>
        <w:tc>
          <w:tcPr>
            <w:tcW w:w="1463" w:type="dxa"/>
          </w:tcPr>
          <w:p w14:paraId="341AA92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7DD8B80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7E18678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1.04</w:t>
            </w:r>
          </w:p>
        </w:tc>
        <w:tc>
          <w:tcPr>
            <w:tcW w:w="1035" w:type="dxa"/>
          </w:tcPr>
          <w:p w14:paraId="09478D4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0.92</w:t>
            </w:r>
          </w:p>
        </w:tc>
        <w:tc>
          <w:tcPr>
            <w:tcW w:w="1117" w:type="dxa"/>
          </w:tcPr>
          <w:p w14:paraId="1903359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1.16</w:t>
            </w:r>
          </w:p>
        </w:tc>
        <w:tc>
          <w:tcPr>
            <w:tcW w:w="1227" w:type="dxa"/>
          </w:tcPr>
          <w:p w14:paraId="2B2C553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0.532</w:t>
            </w:r>
          </w:p>
        </w:tc>
      </w:tr>
      <w:tr w:rsidR="00B15193" w:rsidRPr="00240092" w14:paraId="345044B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2A20DF9A" w14:textId="77777777" w:rsidR="00B15193" w:rsidRPr="00240092" w:rsidRDefault="00B15193" w:rsidP="00B15193">
            <w:pPr>
              <w:rPr>
                <w:rFonts w:cs="Arial"/>
                <w:sz w:val="18"/>
                <w:szCs w:val="18"/>
              </w:rPr>
            </w:pPr>
          </w:p>
        </w:tc>
        <w:tc>
          <w:tcPr>
            <w:tcW w:w="1463" w:type="dxa"/>
          </w:tcPr>
          <w:p w14:paraId="4A2EE58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Pr>
          <w:p w14:paraId="0428F41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3228F41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035" w:type="dxa"/>
          </w:tcPr>
          <w:p w14:paraId="6828F91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0.81</w:t>
            </w:r>
          </w:p>
        </w:tc>
        <w:tc>
          <w:tcPr>
            <w:tcW w:w="1117" w:type="dxa"/>
          </w:tcPr>
          <w:p w14:paraId="06E9907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1.12</w:t>
            </w:r>
          </w:p>
        </w:tc>
        <w:tc>
          <w:tcPr>
            <w:tcW w:w="1227" w:type="dxa"/>
          </w:tcPr>
          <w:p w14:paraId="4957471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0.580</w:t>
            </w:r>
          </w:p>
        </w:tc>
      </w:tr>
      <w:tr w:rsidR="00B15193" w:rsidRPr="00240092" w14:paraId="2544FD89" w14:textId="77777777" w:rsidTr="008D7816">
        <w:trPr>
          <w:trHeight w:val="397"/>
        </w:trPr>
        <w:tc>
          <w:tcPr>
            <w:cnfStyle w:val="001000000000" w:firstRow="0" w:lastRow="0" w:firstColumn="1" w:lastColumn="0" w:oddVBand="0" w:evenVBand="0" w:oddHBand="0" w:evenHBand="0" w:firstRowFirstColumn="0" w:firstRowLastColumn="0" w:lastRowFirstColumn="0" w:lastRowLastColumn="0"/>
            <w:tcW w:w="1361" w:type="dxa"/>
            <w:shd w:val="clear" w:color="auto" w:fill="F2F2F2" w:themeFill="background1" w:themeFillShade="F2"/>
          </w:tcPr>
          <w:p w14:paraId="0668A26F" w14:textId="77777777" w:rsidR="00B15193" w:rsidRPr="00240092" w:rsidRDefault="00B15193" w:rsidP="00B15193">
            <w:pPr>
              <w:rPr>
                <w:rFonts w:cs="Arial"/>
                <w:sz w:val="18"/>
                <w:szCs w:val="18"/>
              </w:rPr>
            </w:pPr>
          </w:p>
        </w:tc>
        <w:tc>
          <w:tcPr>
            <w:tcW w:w="1463" w:type="dxa"/>
          </w:tcPr>
          <w:p w14:paraId="772C2528"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573" w:type="dxa"/>
          </w:tcPr>
          <w:p w14:paraId="739A6F8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06B4B15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1.15</w:t>
            </w:r>
          </w:p>
        </w:tc>
        <w:tc>
          <w:tcPr>
            <w:tcW w:w="1035" w:type="dxa"/>
          </w:tcPr>
          <w:p w14:paraId="5D04D5E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1.07</w:t>
            </w:r>
          </w:p>
        </w:tc>
        <w:tc>
          <w:tcPr>
            <w:tcW w:w="1117" w:type="dxa"/>
          </w:tcPr>
          <w:p w14:paraId="1D8E398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1.22</w:t>
            </w:r>
          </w:p>
        </w:tc>
        <w:tc>
          <w:tcPr>
            <w:tcW w:w="1227" w:type="dxa"/>
          </w:tcPr>
          <w:p w14:paraId="74420EF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0FF0865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62BF4882" w14:textId="77777777" w:rsidR="00B15193" w:rsidRPr="00240092" w:rsidRDefault="00B15193" w:rsidP="00B15193">
            <w:pPr>
              <w:rPr>
                <w:rFonts w:cs="Arial"/>
                <w:sz w:val="18"/>
                <w:szCs w:val="18"/>
              </w:rPr>
            </w:pPr>
          </w:p>
        </w:tc>
        <w:tc>
          <w:tcPr>
            <w:tcW w:w="1463" w:type="dxa"/>
          </w:tcPr>
          <w:p w14:paraId="5F4D97F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573" w:type="dxa"/>
          </w:tcPr>
          <w:p w14:paraId="3ECBB86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286ECAF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3D6D6DB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0.84</w:t>
            </w:r>
          </w:p>
        </w:tc>
        <w:tc>
          <w:tcPr>
            <w:tcW w:w="1117" w:type="dxa"/>
          </w:tcPr>
          <w:p w14:paraId="2A17460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1.17</w:t>
            </w:r>
          </w:p>
        </w:tc>
        <w:tc>
          <w:tcPr>
            <w:tcW w:w="1227" w:type="dxa"/>
          </w:tcPr>
          <w:p w14:paraId="59E70D2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0.932</w:t>
            </w:r>
          </w:p>
        </w:tc>
      </w:tr>
      <w:tr w:rsidR="00B15193" w:rsidRPr="00240092" w14:paraId="069A8C77" w14:textId="77777777" w:rsidTr="008D7816">
        <w:trPr>
          <w:trHeight w:val="397"/>
        </w:trPr>
        <w:tc>
          <w:tcPr>
            <w:cnfStyle w:val="001000000000" w:firstRow="0" w:lastRow="0" w:firstColumn="1" w:lastColumn="0" w:oddVBand="0" w:evenVBand="0" w:oddHBand="0" w:evenHBand="0" w:firstRowFirstColumn="0" w:firstRowLastColumn="0" w:lastRowFirstColumn="0" w:lastRowLastColumn="0"/>
            <w:tcW w:w="1361" w:type="dxa"/>
            <w:shd w:val="clear" w:color="auto" w:fill="F2F2F2" w:themeFill="background1" w:themeFillShade="F2"/>
          </w:tcPr>
          <w:p w14:paraId="195F2E32" w14:textId="77777777" w:rsidR="00B15193" w:rsidRPr="00240092" w:rsidRDefault="00B15193" w:rsidP="00B15193">
            <w:pPr>
              <w:rPr>
                <w:rFonts w:cs="Arial"/>
                <w:sz w:val="18"/>
                <w:szCs w:val="18"/>
              </w:rPr>
            </w:pPr>
          </w:p>
        </w:tc>
        <w:tc>
          <w:tcPr>
            <w:tcW w:w="1463" w:type="dxa"/>
          </w:tcPr>
          <w:p w14:paraId="737C058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573" w:type="dxa"/>
          </w:tcPr>
          <w:p w14:paraId="77ED3CA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633C8B1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0.78</w:t>
            </w:r>
          </w:p>
        </w:tc>
        <w:tc>
          <w:tcPr>
            <w:tcW w:w="1035" w:type="dxa"/>
          </w:tcPr>
          <w:p w14:paraId="24B0C2A8"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0.61</w:t>
            </w:r>
          </w:p>
        </w:tc>
        <w:tc>
          <w:tcPr>
            <w:tcW w:w="1117" w:type="dxa"/>
          </w:tcPr>
          <w:p w14:paraId="2C285D9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0.97</w:t>
            </w:r>
          </w:p>
        </w:tc>
        <w:tc>
          <w:tcPr>
            <w:tcW w:w="1227" w:type="dxa"/>
          </w:tcPr>
          <w:p w14:paraId="239AD99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0.029*</w:t>
            </w:r>
          </w:p>
        </w:tc>
      </w:tr>
      <w:tr w:rsidR="00B15193" w:rsidRPr="00240092" w14:paraId="401BB1D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720B6873" w14:textId="77777777" w:rsidR="00B15193" w:rsidRPr="00240092" w:rsidRDefault="00B15193" w:rsidP="00B15193">
            <w:pPr>
              <w:rPr>
                <w:rFonts w:cs="Arial"/>
                <w:sz w:val="18"/>
                <w:szCs w:val="18"/>
              </w:rPr>
            </w:pPr>
            <w:r w:rsidRPr="00240092">
              <w:rPr>
                <w:rFonts w:cs="Arial"/>
                <w:sz w:val="18"/>
                <w:szCs w:val="18"/>
              </w:rPr>
              <w:t>Group</w:t>
            </w:r>
          </w:p>
        </w:tc>
        <w:tc>
          <w:tcPr>
            <w:tcW w:w="1463" w:type="dxa"/>
          </w:tcPr>
          <w:p w14:paraId="3AB2FEF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w:t>
            </w:r>
          </w:p>
        </w:tc>
        <w:tc>
          <w:tcPr>
            <w:tcW w:w="1573" w:type="dxa"/>
          </w:tcPr>
          <w:p w14:paraId="7FEBEE8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1012" w:type="dxa"/>
          </w:tcPr>
          <w:p w14:paraId="192A454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1.86</w:t>
            </w:r>
          </w:p>
        </w:tc>
        <w:tc>
          <w:tcPr>
            <w:tcW w:w="1035" w:type="dxa"/>
          </w:tcPr>
          <w:p w14:paraId="05B06A1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1.51</w:t>
            </w:r>
          </w:p>
        </w:tc>
        <w:tc>
          <w:tcPr>
            <w:tcW w:w="1117" w:type="dxa"/>
          </w:tcPr>
          <w:p w14:paraId="5BE1EDA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2.28</w:t>
            </w:r>
          </w:p>
        </w:tc>
        <w:tc>
          <w:tcPr>
            <w:tcW w:w="1227" w:type="dxa"/>
          </w:tcPr>
          <w:p w14:paraId="0566496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0C130B6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018162E4" w14:textId="77777777" w:rsidR="00B15193" w:rsidRPr="00240092" w:rsidRDefault="00B15193" w:rsidP="00B15193">
            <w:pPr>
              <w:rPr>
                <w:rFonts w:cs="Arial"/>
                <w:sz w:val="18"/>
                <w:szCs w:val="18"/>
              </w:rPr>
            </w:pPr>
            <w:r w:rsidRPr="00240092">
              <w:rPr>
                <w:rFonts w:cs="Arial"/>
                <w:sz w:val="18"/>
                <w:szCs w:val="18"/>
              </w:rPr>
              <w:t>Time period</w:t>
            </w:r>
          </w:p>
        </w:tc>
        <w:tc>
          <w:tcPr>
            <w:tcW w:w="1463" w:type="dxa"/>
          </w:tcPr>
          <w:p w14:paraId="5BBB6EA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573" w:type="dxa"/>
          </w:tcPr>
          <w:p w14:paraId="40904AB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12" w:type="dxa"/>
          </w:tcPr>
          <w:p w14:paraId="7A8E47A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0.92</w:t>
            </w:r>
          </w:p>
        </w:tc>
        <w:tc>
          <w:tcPr>
            <w:tcW w:w="1035" w:type="dxa"/>
          </w:tcPr>
          <w:p w14:paraId="3F60E72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0.81</w:t>
            </w:r>
          </w:p>
        </w:tc>
        <w:tc>
          <w:tcPr>
            <w:tcW w:w="1117" w:type="dxa"/>
          </w:tcPr>
          <w:p w14:paraId="0391AB0D"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1.04</w:t>
            </w:r>
          </w:p>
        </w:tc>
        <w:tc>
          <w:tcPr>
            <w:tcW w:w="1227" w:type="dxa"/>
          </w:tcPr>
          <w:p w14:paraId="065BD55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0.193</w:t>
            </w:r>
          </w:p>
        </w:tc>
      </w:tr>
      <w:tr w:rsidR="00B15193" w:rsidRPr="00240092" w14:paraId="1E0DA0F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51A8F769" w14:textId="77777777" w:rsidR="00B15193" w:rsidRPr="00240092" w:rsidRDefault="00B15193" w:rsidP="00B15193">
            <w:pPr>
              <w:rPr>
                <w:rFonts w:cs="Arial"/>
                <w:sz w:val="18"/>
                <w:szCs w:val="18"/>
              </w:rPr>
            </w:pPr>
          </w:p>
        </w:tc>
        <w:tc>
          <w:tcPr>
            <w:tcW w:w="1463" w:type="dxa"/>
          </w:tcPr>
          <w:p w14:paraId="5A28493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568CB2A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12" w:type="dxa"/>
          </w:tcPr>
          <w:p w14:paraId="6EAF2A1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0.74</w:t>
            </w:r>
          </w:p>
        </w:tc>
        <w:tc>
          <w:tcPr>
            <w:tcW w:w="1035" w:type="dxa"/>
          </w:tcPr>
          <w:p w14:paraId="50EF1B6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0.59</w:t>
            </w:r>
          </w:p>
        </w:tc>
        <w:tc>
          <w:tcPr>
            <w:tcW w:w="1117" w:type="dxa"/>
          </w:tcPr>
          <w:p w14:paraId="7FFC520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0.92</w:t>
            </w:r>
          </w:p>
        </w:tc>
        <w:tc>
          <w:tcPr>
            <w:tcW w:w="1227" w:type="dxa"/>
          </w:tcPr>
          <w:p w14:paraId="0DE4D00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0.010**</w:t>
            </w:r>
          </w:p>
        </w:tc>
      </w:tr>
      <w:tr w:rsidR="00B15193" w:rsidRPr="00240092" w14:paraId="36277F51"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0BE415D2" w14:textId="77777777" w:rsidR="00B15193" w:rsidRPr="00240092" w:rsidRDefault="00B15193" w:rsidP="00B15193">
            <w:pPr>
              <w:rPr>
                <w:rFonts w:cs="Arial"/>
                <w:sz w:val="18"/>
                <w:szCs w:val="18"/>
              </w:rPr>
            </w:pPr>
          </w:p>
        </w:tc>
        <w:tc>
          <w:tcPr>
            <w:tcW w:w="1463" w:type="dxa"/>
          </w:tcPr>
          <w:p w14:paraId="4825CBB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6D050EAF"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12" w:type="dxa"/>
          </w:tcPr>
          <w:p w14:paraId="76113C4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0.85</w:t>
            </w:r>
          </w:p>
        </w:tc>
        <w:tc>
          <w:tcPr>
            <w:tcW w:w="1035" w:type="dxa"/>
          </w:tcPr>
          <w:p w14:paraId="0E42F8A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0.71</w:t>
            </w:r>
          </w:p>
        </w:tc>
        <w:tc>
          <w:tcPr>
            <w:tcW w:w="1117" w:type="dxa"/>
          </w:tcPr>
          <w:p w14:paraId="3A4A6F7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1.01</w:t>
            </w:r>
          </w:p>
        </w:tc>
        <w:tc>
          <w:tcPr>
            <w:tcW w:w="1227" w:type="dxa"/>
          </w:tcPr>
          <w:p w14:paraId="54A4178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0.079</w:t>
            </w:r>
          </w:p>
        </w:tc>
      </w:tr>
      <w:tr w:rsidR="00B15193" w:rsidRPr="00240092" w14:paraId="2191BBE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bottom w:val="single" w:sz="12" w:space="0" w:color="auto"/>
            </w:tcBorders>
          </w:tcPr>
          <w:p w14:paraId="244C2822" w14:textId="77777777" w:rsidR="00B15193" w:rsidRPr="00240092" w:rsidRDefault="00B15193" w:rsidP="00B15193">
            <w:pPr>
              <w:rPr>
                <w:rFonts w:cs="Arial"/>
                <w:sz w:val="18"/>
                <w:szCs w:val="18"/>
              </w:rPr>
            </w:pPr>
          </w:p>
        </w:tc>
        <w:tc>
          <w:tcPr>
            <w:tcW w:w="1463" w:type="dxa"/>
            <w:tcBorders>
              <w:bottom w:val="single" w:sz="12" w:space="0" w:color="auto"/>
            </w:tcBorders>
          </w:tcPr>
          <w:p w14:paraId="18AC74C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Borders>
              <w:bottom w:val="single" w:sz="12" w:space="0" w:color="auto"/>
            </w:tcBorders>
          </w:tcPr>
          <w:p w14:paraId="2B0984C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12" w:type="dxa"/>
            <w:tcBorders>
              <w:bottom w:val="single" w:sz="12" w:space="0" w:color="auto"/>
            </w:tcBorders>
          </w:tcPr>
          <w:p w14:paraId="2737E23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0.72</w:t>
            </w:r>
          </w:p>
        </w:tc>
        <w:tc>
          <w:tcPr>
            <w:tcW w:w="1035" w:type="dxa"/>
            <w:tcBorders>
              <w:bottom w:val="single" w:sz="12" w:space="0" w:color="auto"/>
            </w:tcBorders>
          </w:tcPr>
          <w:p w14:paraId="25EE57F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0.57</w:t>
            </w:r>
          </w:p>
        </w:tc>
        <w:tc>
          <w:tcPr>
            <w:tcW w:w="1117" w:type="dxa"/>
            <w:tcBorders>
              <w:bottom w:val="single" w:sz="12" w:space="0" w:color="auto"/>
            </w:tcBorders>
          </w:tcPr>
          <w:p w14:paraId="43B1352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0.91</w:t>
            </w:r>
          </w:p>
        </w:tc>
        <w:tc>
          <w:tcPr>
            <w:tcW w:w="1227" w:type="dxa"/>
            <w:tcBorders>
              <w:bottom w:val="single" w:sz="12" w:space="0" w:color="auto"/>
            </w:tcBorders>
          </w:tcPr>
          <w:p w14:paraId="00503F1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0.007**</w:t>
            </w:r>
          </w:p>
        </w:tc>
      </w:tr>
      <w:tr w:rsidR="00B15193" w:rsidRPr="00240092" w14:paraId="404835A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Borders>
              <w:top w:val="single" w:sz="12" w:space="0" w:color="auto"/>
              <w:left w:val="single" w:sz="12" w:space="0" w:color="auto"/>
            </w:tcBorders>
          </w:tcPr>
          <w:p w14:paraId="6EE2AFF6" w14:textId="77777777" w:rsidR="00B15193" w:rsidRPr="00240092" w:rsidRDefault="00B15193" w:rsidP="00B15193">
            <w:pPr>
              <w:rPr>
                <w:rFonts w:cs="Arial"/>
                <w:sz w:val="18"/>
                <w:szCs w:val="18"/>
              </w:rPr>
            </w:pPr>
            <w:r w:rsidRPr="00240092">
              <w:rPr>
                <w:rFonts w:cs="Arial"/>
                <w:sz w:val="18"/>
                <w:szCs w:val="18"/>
              </w:rPr>
              <w:t>Group* Time period</w:t>
            </w:r>
          </w:p>
        </w:tc>
        <w:tc>
          <w:tcPr>
            <w:tcW w:w="1463" w:type="dxa"/>
            <w:tcBorders>
              <w:top w:val="single" w:sz="12" w:space="0" w:color="auto"/>
            </w:tcBorders>
          </w:tcPr>
          <w:p w14:paraId="0985623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1</w:t>
            </w:r>
          </w:p>
        </w:tc>
        <w:tc>
          <w:tcPr>
            <w:tcW w:w="1573" w:type="dxa"/>
            <w:tcBorders>
              <w:top w:val="single" w:sz="12" w:space="0" w:color="auto"/>
            </w:tcBorders>
          </w:tcPr>
          <w:p w14:paraId="5D147B9D"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12" w:type="dxa"/>
            <w:tcBorders>
              <w:top w:val="single" w:sz="12" w:space="0" w:color="auto"/>
            </w:tcBorders>
          </w:tcPr>
          <w:p w14:paraId="75D72E5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0.87</w:t>
            </w:r>
          </w:p>
        </w:tc>
        <w:tc>
          <w:tcPr>
            <w:tcW w:w="1035" w:type="dxa"/>
            <w:tcBorders>
              <w:top w:val="single" w:sz="12" w:space="0" w:color="auto"/>
            </w:tcBorders>
          </w:tcPr>
          <w:p w14:paraId="5B1AC16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0.75</w:t>
            </w:r>
          </w:p>
        </w:tc>
        <w:tc>
          <w:tcPr>
            <w:tcW w:w="1117" w:type="dxa"/>
            <w:tcBorders>
              <w:top w:val="single" w:sz="12" w:space="0" w:color="auto"/>
            </w:tcBorders>
          </w:tcPr>
          <w:p w14:paraId="2C7ABD5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1.00</w:t>
            </w:r>
          </w:p>
        </w:tc>
        <w:tc>
          <w:tcPr>
            <w:tcW w:w="1227" w:type="dxa"/>
            <w:tcBorders>
              <w:top w:val="single" w:sz="12" w:space="0" w:color="auto"/>
              <w:right w:val="single" w:sz="12" w:space="0" w:color="auto"/>
            </w:tcBorders>
          </w:tcPr>
          <w:p w14:paraId="7BBDED5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0.044*</w:t>
            </w:r>
          </w:p>
        </w:tc>
      </w:tr>
      <w:tr w:rsidR="00B15193" w:rsidRPr="00240092" w14:paraId="69398FF7" w14:textId="77777777" w:rsidTr="008D781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tcBorders>
          </w:tcPr>
          <w:p w14:paraId="2D3ED695" w14:textId="77777777" w:rsidR="00B15193" w:rsidRPr="00240092" w:rsidRDefault="00B15193" w:rsidP="00B15193">
            <w:pPr>
              <w:rPr>
                <w:rFonts w:cs="Arial"/>
                <w:sz w:val="18"/>
                <w:szCs w:val="18"/>
              </w:rPr>
            </w:pPr>
          </w:p>
        </w:tc>
        <w:tc>
          <w:tcPr>
            <w:tcW w:w="1463" w:type="dxa"/>
          </w:tcPr>
          <w:p w14:paraId="5EBACB3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2</w:t>
            </w:r>
          </w:p>
        </w:tc>
        <w:tc>
          <w:tcPr>
            <w:tcW w:w="1573" w:type="dxa"/>
          </w:tcPr>
          <w:p w14:paraId="3F13334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12" w:type="dxa"/>
          </w:tcPr>
          <w:p w14:paraId="5EA3285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1.22</w:t>
            </w:r>
          </w:p>
        </w:tc>
        <w:tc>
          <w:tcPr>
            <w:tcW w:w="1035" w:type="dxa"/>
          </w:tcPr>
          <w:p w14:paraId="3450AED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117" w:type="dxa"/>
          </w:tcPr>
          <w:p w14:paraId="165017E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1.56</w:t>
            </w:r>
          </w:p>
        </w:tc>
        <w:tc>
          <w:tcPr>
            <w:tcW w:w="1227" w:type="dxa"/>
            <w:tcBorders>
              <w:right w:val="single" w:sz="12" w:space="0" w:color="auto"/>
            </w:tcBorders>
          </w:tcPr>
          <w:p w14:paraId="19B2537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0.109</w:t>
            </w:r>
          </w:p>
        </w:tc>
      </w:tr>
      <w:tr w:rsidR="00B15193" w:rsidRPr="00240092" w14:paraId="45F9A62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tcBorders>
          </w:tcPr>
          <w:p w14:paraId="6054E15A" w14:textId="77777777" w:rsidR="00B15193" w:rsidRPr="00240092" w:rsidRDefault="00B15193" w:rsidP="00B15193">
            <w:pPr>
              <w:rPr>
                <w:rFonts w:cs="Arial"/>
                <w:sz w:val="18"/>
                <w:szCs w:val="18"/>
              </w:rPr>
            </w:pPr>
          </w:p>
        </w:tc>
        <w:tc>
          <w:tcPr>
            <w:tcW w:w="1463" w:type="dxa"/>
          </w:tcPr>
          <w:p w14:paraId="335625B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3</w:t>
            </w:r>
          </w:p>
        </w:tc>
        <w:tc>
          <w:tcPr>
            <w:tcW w:w="1573" w:type="dxa"/>
          </w:tcPr>
          <w:p w14:paraId="0AF2C10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12" w:type="dxa"/>
          </w:tcPr>
          <w:p w14:paraId="1DE38BE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3D79C68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0.79</w:t>
            </w:r>
          </w:p>
        </w:tc>
        <w:tc>
          <w:tcPr>
            <w:tcW w:w="1117" w:type="dxa"/>
          </w:tcPr>
          <w:p w14:paraId="03C2CF3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1.24</w:t>
            </w:r>
          </w:p>
        </w:tc>
        <w:tc>
          <w:tcPr>
            <w:tcW w:w="1227" w:type="dxa"/>
            <w:tcBorders>
              <w:right w:val="single" w:sz="12" w:space="0" w:color="auto"/>
            </w:tcBorders>
          </w:tcPr>
          <w:p w14:paraId="6394291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0.932</w:t>
            </w:r>
          </w:p>
        </w:tc>
      </w:tr>
      <w:tr w:rsidR="00B15193" w:rsidRPr="00240092" w14:paraId="681C1F4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bottom w:val="single" w:sz="12" w:space="0" w:color="auto"/>
            </w:tcBorders>
          </w:tcPr>
          <w:p w14:paraId="156832F6" w14:textId="77777777" w:rsidR="00B15193" w:rsidRPr="00240092" w:rsidRDefault="00B15193" w:rsidP="00B15193">
            <w:pPr>
              <w:rPr>
                <w:rFonts w:cs="Arial"/>
                <w:sz w:val="18"/>
                <w:szCs w:val="18"/>
              </w:rPr>
            </w:pPr>
          </w:p>
        </w:tc>
        <w:tc>
          <w:tcPr>
            <w:tcW w:w="1463" w:type="dxa"/>
            <w:tcBorders>
              <w:bottom w:val="single" w:sz="12" w:space="0" w:color="auto"/>
            </w:tcBorders>
          </w:tcPr>
          <w:p w14:paraId="5977C67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4</w:t>
            </w:r>
          </w:p>
        </w:tc>
        <w:tc>
          <w:tcPr>
            <w:tcW w:w="1573" w:type="dxa"/>
            <w:tcBorders>
              <w:bottom w:val="single" w:sz="12" w:space="0" w:color="auto"/>
            </w:tcBorders>
          </w:tcPr>
          <w:p w14:paraId="63054E1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12" w:type="dxa"/>
            <w:tcBorders>
              <w:bottom w:val="single" w:sz="12" w:space="0" w:color="auto"/>
            </w:tcBorders>
          </w:tcPr>
          <w:p w14:paraId="5D91D58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1.08</w:t>
            </w:r>
          </w:p>
        </w:tc>
        <w:tc>
          <w:tcPr>
            <w:tcW w:w="1035" w:type="dxa"/>
            <w:tcBorders>
              <w:bottom w:val="single" w:sz="12" w:space="0" w:color="auto"/>
            </w:tcBorders>
          </w:tcPr>
          <w:p w14:paraId="3EB9314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0.85</w:t>
            </w:r>
          </w:p>
        </w:tc>
        <w:tc>
          <w:tcPr>
            <w:tcW w:w="1117" w:type="dxa"/>
            <w:tcBorders>
              <w:bottom w:val="single" w:sz="12" w:space="0" w:color="auto"/>
            </w:tcBorders>
          </w:tcPr>
          <w:p w14:paraId="61A3273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1.39</w:t>
            </w:r>
          </w:p>
        </w:tc>
        <w:tc>
          <w:tcPr>
            <w:tcW w:w="1227" w:type="dxa"/>
            <w:tcBorders>
              <w:bottom w:val="single" w:sz="12" w:space="0" w:color="auto"/>
              <w:right w:val="single" w:sz="12" w:space="0" w:color="auto"/>
            </w:tcBorders>
          </w:tcPr>
          <w:p w14:paraId="4B25117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0.563</w:t>
            </w:r>
          </w:p>
        </w:tc>
      </w:tr>
    </w:tbl>
    <w:p w14:paraId="19E8DC35" w14:textId="77777777" w:rsidR="00B15193" w:rsidRPr="00C121DD" w:rsidRDefault="00B15193" w:rsidP="00B15193">
      <w:pPr>
        <w:rPr>
          <w:rFonts w:cs="Arial"/>
        </w:rPr>
      </w:pPr>
    </w:p>
    <w:p w14:paraId="1554A8EF" w14:textId="77777777" w:rsidR="00B15193" w:rsidRPr="0081345C" w:rsidRDefault="00B15193" w:rsidP="00203D1D">
      <w:pPr>
        <w:spacing w:before="100" w:beforeAutospacing="1" w:after="100" w:afterAutospacing="1"/>
        <w:rPr>
          <w:rFonts w:eastAsia="Times New Roman" w:cs="Arial"/>
          <w:szCs w:val="22"/>
          <w:lang w:eastAsia="zh-CN"/>
        </w:rPr>
      </w:pPr>
      <w:r w:rsidRPr="00197A1E">
        <w:rPr>
          <w:rFonts w:eastAsia="Times New Roman" w:cs="Arial"/>
          <w:szCs w:val="22"/>
          <w:lang w:eastAsia="zh-CN"/>
        </w:rPr>
        <w:t>The analysis of crash counts showed the same significant relationships observed in the crash probability analysis</w:t>
      </w:r>
      <w:r w:rsidRPr="0081345C">
        <w:rPr>
          <w:rFonts w:eastAsia="Times New Roman" w:cs="Arial"/>
          <w:szCs w:val="22"/>
          <w:lang w:eastAsia="zh-CN"/>
        </w:rPr>
        <w:t>.</w:t>
      </w:r>
    </w:p>
    <w:p w14:paraId="6BE19DD5"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Age was associated with a 5% reduction in expected crash counts (RR = 0.95; p ≤ 0.001), while males had 10% more crashes than females.</w:t>
      </w:r>
    </w:p>
    <w:p w14:paraId="4970D962"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lastRenderedPageBreak/>
        <w:t>Drivers from regional centres (MM2) and small rural towns (MM5) had higher crash counts compared to those in metropolitan areas</w:t>
      </w:r>
      <w:r>
        <w:rPr>
          <w:rFonts w:eastAsia="Times New Roman" w:cs="Arial"/>
          <w:szCs w:val="22"/>
          <w:lang w:eastAsia="zh-CN"/>
        </w:rPr>
        <w:t xml:space="preserve">. </w:t>
      </w:r>
      <w:r>
        <w:t>In contrast, drivers from very remote communities (MM7) had 22% fewer crashes (p = 0.029).</w:t>
      </w:r>
    </w:p>
    <w:p w14:paraId="095058C0"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P1 drivers experienced an 86% increase in crash counts compared to the open licence control group (p ≤ 0.001).</w:t>
      </w:r>
    </w:p>
    <w:p w14:paraId="6A69708D"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Crash counts significantly decreased during Time Periods 2 and 4, aligning with the staged introduction of the electronic logbook, PrepL, PrepL-S, and new HPT.</w:t>
      </w:r>
    </w:p>
    <w:p w14:paraId="6A0FB0E7" w14:textId="77777777"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The only significant interaction was observed for P1 drivers in Period 1, suggesting a possible early benefit from the electronic logbook (RR = 0.87; p = 0.044).</w:t>
      </w:r>
    </w:p>
    <w:p w14:paraId="77028C65" w14:textId="77777777" w:rsidR="00B15193" w:rsidRDefault="00B15193" w:rsidP="00B15193">
      <w:pPr>
        <w:spacing w:after="0"/>
        <w:jc w:val="left"/>
        <w:rPr>
          <w:rFonts w:eastAsia="Times New Roman" w:cs="Arial"/>
          <w:szCs w:val="22"/>
          <w:lang w:eastAsia="zh-CN"/>
        </w:rPr>
      </w:pPr>
      <w:r>
        <w:rPr>
          <w:rFonts w:eastAsia="Times New Roman" w:cs="Arial"/>
          <w:szCs w:val="22"/>
          <w:lang w:eastAsia="zh-CN"/>
        </w:rPr>
        <w:br w:type="page"/>
      </w:r>
    </w:p>
    <w:p w14:paraId="37D0EFE9" w14:textId="279CB9B4" w:rsidR="00B15193" w:rsidRPr="00C121DD" w:rsidRDefault="00686C7B" w:rsidP="00B15193">
      <w:pPr>
        <w:pStyle w:val="Heading3"/>
        <w:ind w:left="0" w:firstLine="0"/>
        <w:rPr>
          <w:rFonts w:cs="Arial"/>
        </w:rPr>
      </w:pPr>
      <w:bookmarkStart w:id="124" w:name="_Toc208781046"/>
      <w:r>
        <w:rPr>
          <w:rFonts w:cs="Arial"/>
        </w:rPr>
        <w:lastRenderedPageBreak/>
        <w:t>A1.2</w:t>
      </w:r>
      <w:r w:rsidR="00B15193">
        <w:rPr>
          <w:rFonts w:cs="Arial"/>
        </w:rPr>
        <w:t>.2</w:t>
      </w:r>
      <w:r w:rsidR="00B15193" w:rsidRPr="00C121DD">
        <w:rPr>
          <w:rFonts w:cs="Arial"/>
        </w:rPr>
        <w:tab/>
      </w:r>
      <w:r w:rsidR="00B15193">
        <w:rPr>
          <w:rFonts w:cs="Arial"/>
        </w:rPr>
        <w:t>Severe crash</w:t>
      </w:r>
      <w:bookmarkEnd w:id="124"/>
    </w:p>
    <w:p w14:paraId="659082CD" w14:textId="38B7B761" w:rsidR="00B15193" w:rsidRDefault="00B15193" w:rsidP="00B15193">
      <w:pPr>
        <w:pStyle w:val="Style3"/>
      </w:pPr>
      <w:bookmarkStart w:id="125" w:name="_Toc208781097"/>
      <w:r>
        <w:t xml:space="preserve">Table </w:t>
      </w:r>
      <w:r w:rsidR="004D1651">
        <w:fldChar w:fldCharType="begin"/>
      </w:r>
      <w:r w:rsidR="004D1651">
        <w:instrText xml:space="preserve"> SEQ Table \* ARABIC </w:instrText>
      </w:r>
      <w:r w:rsidR="004D1651">
        <w:fldChar w:fldCharType="separate"/>
      </w:r>
      <w:r w:rsidR="004D1651">
        <w:rPr>
          <w:noProof/>
        </w:rPr>
        <w:t>21</w:t>
      </w:r>
      <w:r w:rsidR="004D1651">
        <w:rPr>
          <w:noProof/>
        </w:rPr>
        <w:fldChar w:fldCharType="end"/>
      </w:r>
      <w:r>
        <w:tab/>
      </w:r>
      <w:r w:rsidRPr="00C00B1B">
        <w:t>Probability of having a severe crash during the first six months of the P1 licence phase compared to open licence holders aged 31–31.5 years.</w:t>
      </w:r>
      <w:bookmarkEnd w:id="125"/>
    </w:p>
    <w:tbl>
      <w:tblPr>
        <w:tblStyle w:val="PlainTable3"/>
        <w:tblW w:w="0" w:type="auto"/>
        <w:tblLook w:val="04A0" w:firstRow="1" w:lastRow="0" w:firstColumn="1" w:lastColumn="0" w:noHBand="0" w:noVBand="1"/>
      </w:tblPr>
      <w:tblGrid>
        <w:gridCol w:w="1332"/>
        <w:gridCol w:w="1463"/>
        <w:gridCol w:w="1573"/>
        <w:gridCol w:w="1076"/>
        <w:gridCol w:w="1035"/>
        <w:gridCol w:w="1085"/>
        <w:gridCol w:w="1224"/>
      </w:tblGrid>
      <w:tr w:rsidR="00B15193" w:rsidRPr="00240092" w14:paraId="00252C1E"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2" w:type="dxa"/>
          </w:tcPr>
          <w:p w14:paraId="73F6E569" w14:textId="77777777" w:rsidR="00B15193" w:rsidRPr="00240092" w:rsidRDefault="00B15193" w:rsidP="00B15193">
            <w:pPr>
              <w:rPr>
                <w:rFonts w:cs="Arial"/>
                <w:sz w:val="18"/>
                <w:szCs w:val="18"/>
              </w:rPr>
            </w:pPr>
          </w:p>
        </w:tc>
        <w:tc>
          <w:tcPr>
            <w:tcW w:w="1463" w:type="dxa"/>
          </w:tcPr>
          <w:p w14:paraId="61CBDF69"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573" w:type="dxa"/>
          </w:tcPr>
          <w:p w14:paraId="65469922"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1076" w:type="dxa"/>
          </w:tcPr>
          <w:p w14:paraId="606D8CF5"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Odds ratio</w:t>
            </w:r>
          </w:p>
        </w:tc>
        <w:tc>
          <w:tcPr>
            <w:tcW w:w="1035" w:type="dxa"/>
          </w:tcPr>
          <w:p w14:paraId="65C58A83"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085" w:type="dxa"/>
          </w:tcPr>
          <w:p w14:paraId="665FB8ED"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24" w:type="dxa"/>
          </w:tcPr>
          <w:p w14:paraId="0146472D"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47E6EB8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2D1A392B" w14:textId="77777777" w:rsidR="00B15193" w:rsidRPr="00240092" w:rsidRDefault="00B15193" w:rsidP="00B15193">
            <w:pPr>
              <w:rPr>
                <w:rFonts w:cs="Arial"/>
                <w:sz w:val="18"/>
                <w:szCs w:val="18"/>
              </w:rPr>
            </w:pPr>
            <w:r w:rsidRPr="00240092">
              <w:rPr>
                <w:rFonts w:cs="Arial"/>
                <w:sz w:val="18"/>
                <w:szCs w:val="18"/>
              </w:rPr>
              <w:t>Age</w:t>
            </w:r>
          </w:p>
        </w:tc>
        <w:tc>
          <w:tcPr>
            <w:tcW w:w="1463" w:type="dxa"/>
          </w:tcPr>
          <w:p w14:paraId="620FE36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573" w:type="dxa"/>
          </w:tcPr>
          <w:p w14:paraId="16948E8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1076" w:type="dxa"/>
          </w:tcPr>
          <w:p w14:paraId="5C2CF19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0.95</w:t>
            </w:r>
          </w:p>
        </w:tc>
        <w:tc>
          <w:tcPr>
            <w:tcW w:w="1035" w:type="dxa"/>
          </w:tcPr>
          <w:p w14:paraId="433DF7B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085" w:type="dxa"/>
          </w:tcPr>
          <w:p w14:paraId="3B540B1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0.98</w:t>
            </w:r>
          </w:p>
        </w:tc>
        <w:tc>
          <w:tcPr>
            <w:tcW w:w="1224" w:type="dxa"/>
          </w:tcPr>
          <w:p w14:paraId="223AE16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15CBC45E"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00E6D7EA" w14:textId="77777777" w:rsidR="00B15193" w:rsidRPr="00240092" w:rsidRDefault="00B15193" w:rsidP="00B15193">
            <w:pPr>
              <w:rPr>
                <w:rFonts w:cs="Arial"/>
                <w:sz w:val="18"/>
                <w:szCs w:val="18"/>
              </w:rPr>
            </w:pPr>
            <w:r w:rsidRPr="00240092">
              <w:rPr>
                <w:rFonts w:cs="Arial"/>
                <w:sz w:val="18"/>
                <w:szCs w:val="18"/>
              </w:rPr>
              <w:t>Gender</w:t>
            </w:r>
          </w:p>
        </w:tc>
        <w:tc>
          <w:tcPr>
            <w:tcW w:w="1463" w:type="dxa"/>
          </w:tcPr>
          <w:p w14:paraId="32F5EA2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573" w:type="dxa"/>
          </w:tcPr>
          <w:p w14:paraId="1F23975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1076" w:type="dxa"/>
          </w:tcPr>
          <w:p w14:paraId="3372593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1.20</w:t>
            </w:r>
          </w:p>
        </w:tc>
        <w:tc>
          <w:tcPr>
            <w:tcW w:w="1035" w:type="dxa"/>
          </w:tcPr>
          <w:p w14:paraId="44D531F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1.12</w:t>
            </w:r>
          </w:p>
        </w:tc>
        <w:tc>
          <w:tcPr>
            <w:tcW w:w="1085" w:type="dxa"/>
          </w:tcPr>
          <w:p w14:paraId="41EA9B8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1.27</w:t>
            </w:r>
          </w:p>
        </w:tc>
        <w:tc>
          <w:tcPr>
            <w:tcW w:w="1224" w:type="dxa"/>
          </w:tcPr>
          <w:p w14:paraId="605E1EAD"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D7816" w:rsidRPr="00240092" w14:paraId="453F5B0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453904BE" w14:textId="77777777" w:rsidR="008D7816" w:rsidRPr="00240092" w:rsidRDefault="008D7816" w:rsidP="00B15193">
            <w:pPr>
              <w:rPr>
                <w:rFonts w:cs="Arial"/>
                <w:sz w:val="18"/>
                <w:szCs w:val="18"/>
              </w:rPr>
            </w:pPr>
            <w:r w:rsidRPr="00240092">
              <w:rPr>
                <w:rFonts w:cs="Arial"/>
                <w:sz w:val="18"/>
                <w:szCs w:val="18"/>
              </w:rPr>
              <w:t>MMM</w:t>
            </w:r>
          </w:p>
        </w:tc>
        <w:tc>
          <w:tcPr>
            <w:tcW w:w="1463" w:type="dxa"/>
          </w:tcPr>
          <w:p w14:paraId="3777C883"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09541B1E"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7AA0F2FC"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1.31</w:t>
            </w:r>
          </w:p>
        </w:tc>
        <w:tc>
          <w:tcPr>
            <w:tcW w:w="1035" w:type="dxa"/>
          </w:tcPr>
          <w:p w14:paraId="0B96AA62"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1.21</w:t>
            </w:r>
          </w:p>
        </w:tc>
        <w:tc>
          <w:tcPr>
            <w:tcW w:w="1085" w:type="dxa"/>
          </w:tcPr>
          <w:p w14:paraId="2E131665"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1.41</w:t>
            </w:r>
          </w:p>
        </w:tc>
        <w:tc>
          <w:tcPr>
            <w:tcW w:w="1224" w:type="dxa"/>
          </w:tcPr>
          <w:p w14:paraId="2D4EDB49"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D7816" w:rsidRPr="00240092" w14:paraId="4BCD55C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2A932D40" w14:textId="77777777" w:rsidR="008D7816" w:rsidRPr="00240092" w:rsidRDefault="008D7816" w:rsidP="00B15193">
            <w:pPr>
              <w:rPr>
                <w:rFonts w:cs="Arial"/>
                <w:sz w:val="18"/>
                <w:szCs w:val="18"/>
              </w:rPr>
            </w:pPr>
          </w:p>
        </w:tc>
        <w:tc>
          <w:tcPr>
            <w:tcW w:w="1463" w:type="dxa"/>
          </w:tcPr>
          <w:p w14:paraId="6B3BBBB3"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6D9CBEDB"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3152C914"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1.39</w:t>
            </w:r>
          </w:p>
        </w:tc>
        <w:tc>
          <w:tcPr>
            <w:tcW w:w="1035" w:type="dxa"/>
          </w:tcPr>
          <w:p w14:paraId="4FF8BEEF"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1.17</w:t>
            </w:r>
          </w:p>
        </w:tc>
        <w:tc>
          <w:tcPr>
            <w:tcW w:w="1085" w:type="dxa"/>
          </w:tcPr>
          <w:p w14:paraId="14C1B948"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1.64</w:t>
            </w:r>
          </w:p>
        </w:tc>
        <w:tc>
          <w:tcPr>
            <w:tcW w:w="1224" w:type="dxa"/>
          </w:tcPr>
          <w:p w14:paraId="66EDCC8E"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D7816" w:rsidRPr="00240092" w14:paraId="41C71A4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1F60863E" w14:textId="77777777" w:rsidR="008D7816" w:rsidRPr="00240092" w:rsidRDefault="008D7816" w:rsidP="00B15193">
            <w:pPr>
              <w:rPr>
                <w:rFonts w:cs="Arial"/>
                <w:sz w:val="18"/>
                <w:szCs w:val="18"/>
              </w:rPr>
            </w:pPr>
          </w:p>
        </w:tc>
        <w:tc>
          <w:tcPr>
            <w:tcW w:w="1463" w:type="dxa"/>
          </w:tcPr>
          <w:p w14:paraId="550AAEEC"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Pr>
          <w:p w14:paraId="15E568A2"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1CEBBA9D"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1.27</w:t>
            </w:r>
          </w:p>
        </w:tc>
        <w:tc>
          <w:tcPr>
            <w:tcW w:w="1035" w:type="dxa"/>
          </w:tcPr>
          <w:p w14:paraId="1A62CF83"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1.00</w:t>
            </w:r>
          </w:p>
        </w:tc>
        <w:tc>
          <w:tcPr>
            <w:tcW w:w="1085" w:type="dxa"/>
          </w:tcPr>
          <w:p w14:paraId="5BBF8A16"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1.59</w:t>
            </w:r>
          </w:p>
        </w:tc>
        <w:tc>
          <w:tcPr>
            <w:tcW w:w="1224" w:type="dxa"/>
          </w:tcPr>
          <w:p w14:paraId="5E21625B"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0.043*</w:t>
            </w:r>
          </w:p>
        </w:tc>
      </w:tr>
      <w:tr w:rsidR="008D7816" w:rsidRPr="00240092" w14:paraId="667D775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0E47A169" w14:textId="77777777" w:rsidR="008D7816" w:rsidRPr="00240092" w:rsidRDefault="008D7816" w:rsidP="00B15193">
            <w:pPr>
              <w:rPr>
                <w:rFonts w:cs="Arial"/>
                <w:sz w:val="18"/>
                <w:szCs w:val="18"/>
              </w:rPr>
            </w:pPr>
          </w:p>
        </w:tc>
        <w:tc>
          <w:tcPr>
            <w:tcW w:w="1463" w:type="dxa"/>
          </w:tcPr>
          <w:p w14:paraId="6D07F28A"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573" w:type="dxa"/>
          </w:tcPr>
          <w:p w14:paraId="64F07737"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781A6626"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1.43</w:t>
            </w:r>
          </w:p>
        </w:tc>
        <w:tc>
          <w:tcPr>
            <w:tcW w:w="1035" w:type="dxa"/>
          </w:tcPr>
          <w:p w14:paraId="27CDB299"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1.30</w:t>
            </w:r>
          </w:p>
        </w:tc>
        <w:tc>
          <w:tcPr>
            <w:tcW w:w="1085" w:type="dxa"/>
          </w:tcPr>
          <w:p w14:paraId="1949558D"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1.58</w:t>
            </w:r>
          </w:p>
        </w:tc>
        <w:tc>
          <w:tcPr>
            <w:tcW w:w="1224" w:type="dxa"/>
          </w:tcPr>
          <w:p w14:paraId="2D63BE04"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D7816" w:rsidRPr="00240092" w14:paraId="3E9E8A98"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6584747" w14:textId="77777777" w:rsidR="008D7816" w:rsidRPr="00240092" w:rsidRDefault="008D7816" w:rsidP="00B15193">
            <w:pPr>
              <w:rPr>
                <w:rFonts w:cs="Arial"/>
                <w:sz w:val="18"/>
                <w:szCs w:val="18"/>
              </w:rPr>
            </w:pPr>
          </w:p>
        </w:tc>
        <w:tc>
          <w:tcPr>
            <w:tcW w:w="1463" w:type="dxa"/>
          </w:tcPr>
          <w:p w14:paraId="33B3669B"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573" w:type="dxa"/>
          </w:tcPr>
          <w:p w14:paraId="04740CDF"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731E8234"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1.35</w:t>
            </w:r>
          </w:p>
        </w:tc>
        <w:tc>
          <w:tcPr>
            <w:tcW w:w="1035" w:type="dxa"/>
          </w:tcPr>
          <w:p w14:paraId="7475F1C2"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1.05</w:t>
            </w:r>
          </w:p>
        </w:tc>
        <w:tc>
          <w:tcPr>
            <w:tcW w:w="1085" w:type="dxa"/>
          </w:tcPr>
          <w:p w14:paraId="6BC89CD4"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1.70</w:t>
            </w:r>
          </w:p>
        </w:tc>
        <w:tc>
          <w:tcPr>
            <w:tcW w:w="1224" w:type="dxa"/>
          </w:tcPr>
          <w:p w14:paraId="0A356CE0"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0.014*</w:t>
            </w:r>
          </w:p>
        </w:tc>
      </w:tr>
      <w:tr w:rsidR="008D7816" w:rsidRPr="00240092" w14:paraId="20B4BF7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337AC0E" w14:textId="77777777" w:rsidR="008D7816" w:rsidRPr="00240092" w:rsidRDefault="008D7816" w:rsidP="00B15193">
            <w:pPr>
              <w:rPr>
                <w:rFonts w:cs="Arial"/>
                <w:sz w:val="18"/>
                <w:szCs w:val="18"/>
              </w:rPr>
            </w:pPr>
          </w:p>
        </w:tc>
        <w:tc>
          <w:tcPr>
            <w:tcW w:w="1463" w:type="dxa"/>
          </w:tcPr>
          <w:p w14:paraId="69D06FD2"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573" w:type="dxa"/>
          </w:tcPr>
          <w:p w14:paraId="7C5ECA37"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5B8094A4"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1.09</w:t>
            </w:r>
          </w:p>
        </w:tc>
        <w:tc>
          <w:tcPr>
            <w:tcW w:w="1035" w:type="dxa"/>
          </w:tcPr>
          <w:p w14:paraId="6ED350BC"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0.78</w:t>
            </w:r>
          </w:p>
        </w:tc>
        <w:tc>
          <w:tcPr>
            <w:tcW w:w="1085" w:type="dxa"/>
          </w:tcPr>
          <w:p w14:paraId="3BCD317C"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1.48</w:t>
            </w:r>
          </w:p>
        </w:tc>
        <w:tc>
          <w:tcPr>
            <w:tcW w:w="1224" w:type="dxa"/>
          </w:tcPr>
          <w:p w14:paraId="49F03F2F"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0.581</w:t>
            </w:r>
          </w:p>
        </w:tc>
      </w:tr>
      <w:tr w:rsidR="00B15193" w:rsidRPr="00240092" w14:paraId="245B1FD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1215C4B" w14:textId="77777777" w:rsidR="00B15193" w:rsidRPr="00240092" w:rsidRDefault="00B15193" w:rsidP="00B15193">
            <w:pPr>
              <w:rPr>
                <w:rFonts w:cs="Arial"/>
                <w:sz w:val="18"/>
                <w:szCs w:val="18"/>
              </w:rPr>
            </w:pPr>
            <w:r w:rsidRPr="00240092">
              <w:rPr>
                <w:rFonts w:cs="Arial"/>
                <w:sz w:val="18"/>
                <w:szCs w:val="18"/>
              </w:rPr>
              <w:t>Group</w:t>
            </w:r>
          </w:p>
        </w:tc>
        <w:tc>
          <w:tcPr>
            <w:tcW w:w="1463" w:type="dxa"/>
          </w:tcPr>
          <w:p w14:paraId="07DE87F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w:t>
            </w:r>
          </w:p>
        </w:tc>
        <w:tc>
          <w:tcPr>
            <w:tcW w:w="1573" w:type="dxa"/>
          </w:tcPr>
          <w:p w14:paraId="7F128C4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1076" w:type="dxa"/>
          </w:tcPr>
          <w:p w14:paraId="059B9A0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2.21</w:t>
            </w:r>
          </w:p>
        </w:tc>
        <w:tc>
          <w:tcPr>
            <w:tcW w:w="1035" w:type="dxa"/>
          </w:tcPr>
          <w:p w14:paraId="3D71585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1.59</w:t>
            </w:r>
          </w:p>
        </w:tc>
        <w:tc>
          <w:tcPr>
            <w:tcW w:w="1085" w:type="dxa"/>
          </w:tcPr>
          <w:p w14:paraId="40579C6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3.04</w:t>
            </w:r>
          </w:p>
        </w:tc>
        <w:tc>
          <w:tcPr>
            <w:tcW w:w="1224" w:type="dxa"/>
          </w:tcPr>
          <w:p w14:paraId="7C17491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49C2892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6E14EF3" w14:textId="77777777" w:rsidR="00B15193" w:rsidRPr="00240092" w:rsidRDefault="00B15193" w:rsidP="00B15193">
            <w:pPr>
              <w:rPr>
                <w:rFonts w:cs="Arial"/>
                <w:sz w:val="18"/>
                <w:szCs w:val="18"/>
              </w:rPr>
            </w:pPr>
            <w:r w:rsidRPr="00240092">
              <w:rPr>
                <w:rFonts w:cs="Arial"/>
                <w:sz w:val="18"/>
                <w:szCs w:val="18"/>
              </w:rPr>
              <w:t>Time period</w:t>
            </w:r>
          </w:p>
        </w:tc>
        <w:tc>
          <w:tcPr>
            <w:tcW w:w="1463" w:type="dxa"/>
          </w:tcPr>
          <w:p w14:paraId="1C9EA3EF"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573" w:type="dxa"/>
          </w:tcPr>
          <w:p w14:paraId="0D03D1A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668DE41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0.86</w:t>
            </w:r>
          </w:p>
        </w:tc>
        <w:tc>
          <w:tcPr>
            <w:tcW w:w="1035" w:type="dxa"/>
          </w:tcPr>
          <w:p w14:paraId="6C74B8BF"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0.68</w:t>
            </w:r>
          </w:p>
        </w:tc>
        <w:tc>
          <w:tcPr>
            <w:tcW w:w="1085" w:type="dxa"/>
          </w:tcPr>
          <w:p w14:paraId="54E0688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1.06</w:t>
            </w:r>
          </w:p>
        </w:tc>
        <w:tc>
          <w:tcPr>
            <w:tcW w:w="1224" w:type="dxa"/>
          </w:tcPr>
          <w:p w14:paraId="4016E7A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0.166</w:t>
            </w:r>
          </w:p>
        </w:tc>
      </w:tr>
      <w:tr w:rsidR="00B15193" w:rsidRPr="00240092" w14:paraId="37E83ADB"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47146493" w14:textId="77777777" w:rsidR="00B15193" w:rsidRPr="00240092" w:rsidRDefault="00B15193" w:rsidP="00B15193">
            <w:pPr>
              <w:rPr>
                <w:rFonts w:cs="Arial"/>
                <w:sz w:val="18"/>
                <w:szCs w:val="18"/>
              </w:rPr>
            </w:pPr>
          </w:p>
        </w:tc>
        <w:tc>
          <w:tcPr>
            <w:tcW w:w="1463" w:type="dxa"/>
          </w:tcPr>
          <w:p w14:paraId="7463393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1D96B65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39DE0CD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0.83</w:t>
            </w:r>
          </w:p>
        </w:tc>
        <w:tc>
          <w:tcPr>
            <w:tcW w:w="1035" w:type="dxa"/>
          </w:tcPr>
          <w:p w14:paraId="169F306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0.56</w:t>
            </w:r>
          </w:p>
        </w:tc>
        <w:tc>
          <w:tcPr>
            <w:tcW w:w="1085" w:type="dxa"/>
          </w:tcPr>
          <w:p w14:paraId="7411B8C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1.16</w:t>
            </w:r>
          </w:p>
        </w:tc>
        <w:tc>
          <w:tcPr>
            <w:tcW w:w="1224" w:type="dxa"/>
          </w:tcPr>
          <w:p w14:paraId="66E9F1A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0.297</w:t>
            </w:r>
          </w:p>
        </w:tc>
      </w:tr>
      <w:tr w:rsidR="00B15193" w:rsidRPr="00240092" w14:paraId="2E8083D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326BD52" w14:textId="77777777" w:rsidR="00B15193" w:rsidRPr="00240092" w:rsidRDefault="00B15193" w:rsidP="00B15193">
            <w:pPr>
              <w:rPr>
                <w:rFonts w:cs="Arial"/>
                <w:sz w:val="18"/>
                <w:szCs w:val="18"/>
              </w:rPr>
            </w:pPr>
          </w:p>
        </w:tc>
        <w:tc>
          <w:tcPr>
            <w:tcW w:w="1463" w:type="dxa"/>
          </w:tcPr>
          <w:p w14:paraId="6039E3D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27E7261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69AC4E6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1.07</w:t>
            </w:r>
          </w:p>
        </w:tc>
        <w:tc>
          <w:tcPr>
            <w:tcW w:w="1035" w:type="dxa"/>
          </w:tcPr>
          <w:p w14:paraId="1248219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0.80</w:t>
            </w:r>
          </w:p>
        </w:tc>
        <w:tc>
          <w:tcPr>
            <w:tcW w:w="1085" w:type="dxa"/>
          </w:tcPr>
          <w:p w14:paraId="743DF18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1.40</w:t>
            </w:r>
          </w:p>
        </w:tc>
        <w:tc>
          <w:tcPr>
            <w:tcW w:w="1224" w:type="dxa"/>
          </w:tcPr>
          <w:p w14:paraId="0767A70E"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0.631</w:t>
            </w:r>
          </w:p>
        </w:tc>
      </w:tr>
      <w:tr w:rsidR="00B15193" w:rsidRPr="00240092" w14:paraId="2E4D8CB4"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bottom w:val="single" w:sz="12" w:space="0" w:color="auto"/>
            </w:tcBorders>
          </w:tcPr>
          <w:p w14:paraId="134F0BC7" w14:textId="77777777" w:rsidR="00B15193" w:rsidRPr="00240092" w:rsidRDefault="00B15193" w:rsidP="00B15193">
            <w:pPr>
              <w:rPr>
                <w:rFonts w:cs="Arial"/>
                <w:sz w:val="18"/>
                <w:szCs w:val="18"/>
              </w:rPr>
            </w:pPr>
          </w:p>
        </w:tc>
        <w:tc>
          <w:tcPr>
            <w:tcW w:w="1463" w:type="dxa"/>
            <w:tcBorders>
              <w:bottom w:val="single" w:sz="12" w:space="0" w:color="auto"/>
            </w:tcBorders>
          </w:tcPr>
          <w:p w14:paraId="5A83930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Borders>
              <w:bottom w:val="single" w:sz="12" w:space="0" w:color="auto"/>
            </w:tcBorders>
          </w:tcPr>
          <w:p w14:paraId="04AB72A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76" w:type="dxa"/>
            <w:tcBorders>
              <w:bottom w:val="single" w:sz="12" w:space="0" w:color="auto"/>
            </w:tcBorders>
          </w:tcPr>
          <w:p w14:paraId="405AD3C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0.70</w:t>
            </w:r>
          </w:p>
        </w:tc>
        <w:tc>
          <w:tcPr>
            <w:tcW w:w="1035" w:type="dxa"/>
            <w:tcBorders>
              <w:bottom w:val="single" w:sz="12" w:space="0" w:color="auto"/>
            </w:tcBorders>
          </w:tcPr>
          <w:p w14:paraId="777B41F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0.45</w:t>
            </w:r>
          </w:p>
        </w:tc>
        <w:tc>
          <w:tcPr>
            <w:tcW w:w="1085" w:type="dxa"/>
            <w:tcBorders>
              <w:bottom w:val="single" w:sz="12" w:space="0" w:color="auto"/>
            </w:tcBorders>
          </w:tcPr>
          <w:p w14:paraId="4E9ECEA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1.03</w:t>
            </w:r>
          </w:p>
        </w:tc>
        <w:tc>
          <w:tcPr>
            <w:tcW w:w="1224" w:type="dxa"/>
            <w:tcBorders>
              <w:bottom w:val="single" w:sz="12" w:space="0" w:color="auto"/>
            </w:tcBorders>
          </w:tcPr>
          <w:p w14:paraId="3D6A33A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0.084</w:t>
            </w:r>
          </w:p>
        </w:tc>
      </w:tr>
      <w:tr w:rsidR="00F51FAB" w:rsidRPr="00240092" w14:paraId="3901694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top w:val="single" w:sz="12" w:space="0" w:color="auto"/>
              <w:left w:val="single" w:sz="12" w:space="0" w:color="auto"/>
            </w:tcBorders>
          </w:tcPr>
          <w:p w14:paraId="701B9DD8" w14:textId="77777777" w:rsidR="00F51FAB" w:rsidRPr="00240092" w:rsidRDefault="00F51FAB" w:rsidP="00B15193">
            <w:pPr>
              <w:rPr>
                <w:rFonts w:cs="Arial"/>
                <w:sz w:val="18"/>
                <w:szCs w:val="18"/>
              </w:rPr>
            </w:pPr>
            <w:r w:rsidRPr="00240092">
              <w:rPr>
                <w:rFonts w:cs="Arial"/>
                <w:sz w:val="18"/>
                <w:szCs w:val="18"/>
              </w:rPr>
              <w:t>Group* Time period</w:t>
            </w:r>
          </w:p>
        </w:tc>
        <w:tc>
          <w:tcPr>
            <w:tcW w:w="1463" w:type="dxa"/>
            <w:tcBorders>
              <w:top w:val="single" w:sz="12" w:space="0" w:color="auto"/>
            </w:tcBorders>
          </w:tcPr>
          <w:p w14:paraId="6E835A1B"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1</w:t>
            </w:r>
          </w:p>
        </w:tc>
        <w:tc>
          <w:tcPr>
            <w:tcW w:w="1573" w:type="dxa"/>
            <w:tcBorders>
              <w:top w:val="single" w:sz="12" w:space="0" w:color="auto"/>
            </w:tcBorders>
          </w:tcPr>
          <w:p w14:paraId="4024BAB7"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Borders>
              <w:top w:val="single" w:sz="12" w:space="0" w:color="auto"/>
            </w:tcBorders>
          </w:tcPr>
          <w:p w14:paraId="5C1BD087"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1.00</w:t>
            </w:r>
          </w:p>
        </w:tc>
        <w:tc>
          <w:tcPr>
            <w:tcW w:w="1035" w:type="dxa"/>
            <w:tcBorders>
              <w:top w:val="single" w:sz="12" w:space="0" w:color="auto"/>
            </w:tcBorders>
          </w:tcPr>
          <w:p w14:paraId="321BA0E9"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0.79</w:t>
            </w:r>
          </w:p>
        </w:tc>
        <w:tc>
          <w:tcPr>
            <w:tcW w:w="1085" w:type="dxa"/>
            <w:tcBorders>
              <w:top w:val="single" w:sz="12" w:space="0" w:color="auto"/>
            </w:tcBorders>
          </w:tcPr>
          <w:p w14:paraId="68F8EAA0"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1.27</w:t>
            </w:r>
          </w:p>
        </w:tc>
        <w:tc>
          <w:tcPr>
            <w:tcW w:w="1224" w:type="dxa"/>
            <w:tcBorders>
              <w:top w:val="single" w:sz="12" w:space="0" w:color="auto"/>
              <w:right w:val="single" w:sz="12" w:space="0" w:color="auto"/>
            </w:tcBorders>
          </w:tcPr>
          <w:p w14:paraId="304DF01E"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0.971</w:t>
            </w:r>
          </w:p>
        </w:tc>
      </w:tr>
      <w:tr w:rsidR="00F51FAB" w:rsidRPr="00240092" w14:paraId="07AD3834"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063042A7" w14:textId="77777777" w:rsidR="00F51FAB" w:rsidRPr="00240092" w:rsidRDefault="00F51FAB" w:rsidP="00B15193">
            <w:pPr>
              <w:rPr>
                <w:rFonts w:cs="Arial"/>
                <w:sz w:val="18"/>
                <w:szCs w:val="18"/>
              </w:rPr>
            </w:pPr>
          </w:p>
        </w:tc>
        <w:tc>
          <w:tcPr>
            <w:tcW w:w="1463" w:type="dxa"/>
          </w:tcPr>
          <w:p w14:paraId="0479B832" w14:textId="77777777" w:rsidR="00F51FAB" w:rsidRPr="00240092" w:rsidRDefault="00F51FAB"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2</w:t>
            </w:r>
          </w:p>
        </w:tc>
        <w:tc>
          <w:tcPr>
            <w:tcW w:w="1573" w:type="dxa"/>
          </w:tcPr>
          <w:p w14:paraId="4C9BFA21" w14:textId="77777777" w:rsidR="00F51FAB" w:rsidRPr="00240092" w:rsidRDefault="00F51FAB"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Pr>
          <w:p w14:paraId="16D7A506" w14:textId="77777777" w:rsidR="00F51FAB" w:rsidRPr="00240092" w:rsidRDefault="00F51FAB"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1.41</w:t>
            </w:r>
          </w:p>
        </w:tc>
        <w:tc>
          <w:tcPr>
            <w:tcW w:w="1035" w:type="dxa"/>
          </w:tcPr>
          <w:p w14:paraId="69E29345" w14:textId="77777777" w:rsidR="00F51FAB" w:rsidRPr="00240092" w:rsidRDefault="00F51FAB"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0.98</w:t>
            </w:r>
          </w:p>
        </w:tc>
        <w:tc>
          <w:tcPr>
            <w:tcW w:w="1085" w:type="dxa"/>
          </w:tcPr>
          <w:p w14:paraId="3438B1D5" w14:textId="77777777" w:rsidR="00F51FAB" w:rsidRPr="00240092" w:rsidRDefault="00F51FAB"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2.11</w:t>
            </w:r>
          </w:p>
        </w:tc>
        <w:tc>
          <w:tcPr>
            <w:tcW w:w="1224" w:type="dxa"/>
            <w:tcBorders>
              <w:right w:val="single" w:sz="12" w:space="0" w:color="auto"/>
            </w:tcBorders>
          </w:tcPr>
          <w:p w14:paraId="7E0B0434" w14:textId="77777777" w:rsidR="00F51FAB" w:rsidRPr="00240092" w:rsidRDefault="00F51FAB"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0.078</w:t>
            </w:r>
          </w:p>
        </w:tc>
      </w:tr>
      <w:tr w:rsidR="00F51FAB" w:rsidRPr="00240092" w14:paraId="5040CA0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1B51D95E" w14:textId="77777777" w:rsidR="00F51FAB" w:rsidRPr="00240092" w:rsidRDefault="00F51FAB" w:rsidP="00B15193">
            <w:pPr>
              <w:rPr>
                <w:rFonts w:cs="Arial"/>
                <w:sz w:val="18"/>
                <w:szCs w:val="18"/>
              </w:rPr>
            </w:pPr>
          </w:p>
        </w:tc>
        <w:tc>
          <w:tcPr>
            <w:tcW w:w="1463" w:type="dxa"/>
          </w:tcPr>
          <w:p w14:paraId="2E0CA0A6"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3</w:t>
            </w:r>
          </w:p>
        </w:tc>
        <w:tc>
          <w:tcPr>
            <w:tcW w:w="1573" w:type="dxa"/>
          </w:tcPr>
          <w:p w14:paraId="357BCE4E"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Pr>
          <w:p w14:paraId="69A6638B"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1.02</w:t>
            </w:r>
          </w:p>
        </w:tc>
        <w:tc>
          <w:tcPr>
            <w:tcW w:w="1035" w:type="dxa"/>
          </w:tcPr>
          <w:p w14:paraId="2F45CA34"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0.73</w:t>
            </w:r>
          </w:p>
        </w:tc>
        <w:tc>
          <w:tcPr>
            <w:tcW w:w="1085" w:type="dxa"/>
          </w:tcPr>
          <w:p w14:paraId="236AE64A"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1.44</w:t>
            </w:r>
          </w:p>
        </w:tc>
        <w:tc>
          <w:tcPr>
            <w:tcW w:w="1224" w:type="dxa"/>
            <w:tcBorders>
              <w:right w:val="single" w:sz="12" w:space="0" w:color="auto"/>
            </w:tcBorders>
          </w:tcPr>
          <w:p w14:paraId="57115D9A" w14:textId="77777777" w:rsidR="00F51FAB" w:rsidRPr="00240092" w:rsidRDefault="00F51FAB"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0.890</w:t>
            </w:r>
          </w:p>
        </w:tc>
      </w:tr>
      <w:tr w:rsidR="00B15193" w:rsidRPr="00240092" w14:paraId="47616CC4"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bottom w:val="single" w:sz="12" w:space="0" w:color="auto"/>
            </w:tcBorders>
          </w:tcPr>
          <w:p w14:paraId="6093CD74" w14:textId="77777777" w:rsidR="00B15193" w:rsidRPr="00240092" w:rsidRDefault="00B15193" w:rsidP="00B15193">
            <w:pPr>
              <w:rPr>
                <w:rFonts w:cs="Arial"/>
                <w:sz w:val="18"/>
                <w:szCs w:val="18"/>
              </w:rPr>
            </w:pPr>
          </w:p>
        </w:tc>
        <w:tc>
          <w:tcPr>
            <w:tcW w:w="1463" w:type="dxa"/>
            <w:tcBorders>
              <w:bottom w:val="single" w:sz="12" w:space="0" w:color="auto"/>
            </w:tcBorders>
          </w:tcPr>
          <w:p w14:paraId="213DC39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4</w:t>
            </w:r>
          </w:p>
        </w:tc>
        <w:tc>
          <w:tcPr>
            <w:tcW w:w="1573" w:type="dxa"/>
            <w:tcBorders>
              <w:bottom w:val="single" w:sz="12" w:space="0" w:color="auto"/>
            </w:tcBorders>
          </w:tcPr>
          <w:p w14:paraId="598559A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Borders>
              <w:bottom w:val="single" w:sz="12" w:space="0" w:color="auto"/>
            </w:tcBorders>
          </w:tcPr>
          <w:p w14:paraId="6BCC9DA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1.28</w:t>
            </w:r>
          </w:p>
        </w:tc>
        <w:tc>
          <w:tcPr>
            <w:tcW w:w="1035" w:type="dxa"/>
            <w:tcBorders>
              <w:bottom w:val="single" w:sz="12" w:space="0" w:color="auto"/>
            </w:tcBorders>
          </w:tcPr>
          <w:p w14:paraId="23C7F40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0.85</w:t>
            </w:r>
          </w:p>
        </w:tc>
        <w:tc>
          <w:tcPr>
            <w:tcW w:w="1085" w:type="dxa"/>
            <w:tcBorders>
              <w:bottom w:val="single" w:sz="12" w:space="0" w:color="auto"/>
            </w:tcBorders>
          </w:tcPr>
          <w:p w14:paraId="48EA19A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2.01</w:t>
            </w:r>
          </w:p>
        </w:tc>
        <w:tc>
          <w:tcPr>
            <w:tcW w:w="1224" w:type="dxa"/>
            <w:tcBorders>
              <w:bottom w:val="single" w:sz="12" w:space="0" w:color="auto"/>
              <w:right w:val="single" w:sz="12" w:space="0" w:color="auto"/>
            </w:tcBorders>
          </w:tcPr>
          <w:p w14:paraId="57E6AC0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0.257</w:t>
            </w:r>
          </w:p>
        </w:tc>
      </w:tr>
    </w:tbl>
    <w:p w14:paraId="4C6DF73A" w14:textId="77777777" w:rsidR="00203D1D"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Odds of a severe crash decreased by 5% per additional year of age (OR = 0.95; p ≤ 0.001).</w:t>
      </w:r>
      <w:r w:rsidRPr="0081345C">
        <w:rPr>
          <w:rFonts w:eastAsia="Times New Roman" w:cs="Arial"/>
          <w:szCs w:val="22"/>
          <w:lang w:eastAsia="zh-CN"/>
        </w:rPr>
        <w:br/>
      </w:r>
      <w:r>
        <w:t xml:space="preserve">Males had 20% higher odds of a severe crash compared to females </w:t>
      </w:r>
      <w:r w:rsidRPr="0081345C">
        <w:rPr>
          <w:rFonts w:eastAsia="Times New Roman" w:cs="Arial"/>
          <w:szCs w:val="22"/>
          <w:lang w:eastAsia="zh-CN"/>
        </w:rPr>
        <w:t>(OR = 1.20; p ≤ 0.001).</w:t>
      </w:r>
      <w:r w:rsidRPr="0081345C">
        <w:rPr>
          <w:rFonts w:eastAsia="Times New Roman" w:cs="Arial"/>
          <w:szCs w:val="22"/>
          <w:lang w:eastAsia="zh-CN"/>
        </w:rPr>
        <w:br/>
        <w:t xml:space="preserve">Living in rural and regional areas (MM2–MM6) was consistently associated with significantly higher odds of </w:t>
      </w:r>
      <w:r>
        <w:rPr>
          <w:rFonts w:eastAsia="Times New Roman" w:cs="Arial"/>
          <w:szCs w:val="22"/>
          <w:lang w:eastAsia="zh-CN"/>
        </w:rPr>
        <w:t xml:space="preserve">experiencing a </w:t>
      </w:r>
      <w:r w:rsidRPr="0081345C">
        <w:rPr>
          <w:rFonts w:eastAsia="Times New Roman" w:cs="Arial"/>
          <w:szCs w:val="22"/>
          <w:lang w:eastAsia="zh-CN"/>
        </w:rPr>
        <w:t>severe crash.</w:t>
      </w:r>
    </w:p>
    <w:p w14:paraId="7F968333" w14:textId="1F420C8B" w:rsidR="00B15193"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lastRenderedPageBreak/>
        <w:t xml:space="preserve">P1 first six-month holders </w:t>
      </w:r>
      <w:r>
        <w:t xml:space="preserve">had more than twice the odds of a severe crash </w:t>
      </w:r>
      <w:r w:rsidRPr="0081345C">
        <w:rPr>
          <w:rFonts w:eastAsia="Times New Roman" w:cs="Arial"/>
          <w:szCs w:val="22"/>
          <w:lang w:eastAsia="zh-CN"/>
        </w:rPr>
        <w:t xml:space="preserve">compared to </w:t>
      </w:r>
      <w:r>
        <w:rPr>
          <w:rFonts w:eastAsia="Times New Roman" w:cs="Arial"/>
          <w:szCs w:val="22"/>
          <w:lang w:eastAsia="zh-CN"/>
        </w:rPr>
        <w:t xml:space="preserve">the </w:t>
      </w:r>
      <w:r w:rsidRPr="0081345C">
        <w:rPr>
          <w:rFonts w:eastAsia="Times New Roman" w:cs="Arial"/>
          <w:szCs w:val="22"/>
          <w:lang w:eastAsia="zh-CN"/>
        </w:rPr>
        <w:t>control</w:t>
      </w:r>
      <w:r>
        <w:rPr>
          <w:rFonts w:eastAsia="Times New Roman" w:cs="Arial"/>
          <w:szCs w:val="22"/>
          <w:lang w:eastAsia="zh-CN"/>
        </w:rPr>
        <w:t xml:space="preserve"> group</w:t>
      </w:r>
      <w:r w:rsidRPr="0081345C">
        <w:rPr>
          <w:rFonts w:eastAsia="Times New Roman" w:cs="Arial"/>
          <w:szCs w:val="22"/>
          <w:lang w:eastAsia="zh-CN"/>
        </w:rPr>
        <w:t xml:space="preserve"> (OR = 2.21; 95% CI: 1.59–3.04; p ≤ 0.001).</w:t>
      </w:r>
    </w:p>
    <w:p w14:paraId="0B90BEED" w14:textId="7256E830" w:rsidR="00B15193" w:rsidRPr="00C121DD" w:rsidRDefault="00686C7B" w:rsidP="00B15193">
      <w:pPr>
        <w:pStyle w:val="Heading3"/>
        <w:ind w:left="0" w:firstLine="0"/>
        <w:rPr>
          <w:rFonts w:cs="Arial"/>
        </w:rPr>
      </w:pPr>
      <w:bookmarkStart w:id="126" w:name="_Toc208781047"/>
      <w:r>
        <w:rPr>
          <w:rFonts w:cs="Arial"/>
        </w:rPr>
        <w:t>A1.2</w:t>
      </w:r>
      <w:r w:rsidR="00B15193" w:rsidRPr="00C121DD">
        <w:rPr>
          <w:rFonts w:cs="Arial"/>
        </w:rPr>
        <w:t>.</w:t>
      </w:r>
      <w:r w:rsidR="00B15193">
        <w:rPr>
          <w:rFonts w:cs="Arial"/>
        </w:rPr>
        <w:t>3</w:t>
      </w:r>
      <w:r w:rsidR="00B15193" w:rsidRPr="00C121DD">
        <w:rPr>
          <w:rFonts w:cs="Arial"/>
        </w:rPr>
        <w:tab/>
      </w:r>
      <w:r w:rsidR="00B15193">
        <w:rPr>
          <w:rFonts w:cs="Arial"/>
        </w:rPr>
        <w:t>Infringement</w:t>
      </w:r>
      <w:r w:rsidR="00B15193" w:rsidRPr="00C121DD">
        <w:rPr>
          <w:rFonts w:cs="Arial"/>
        </w:rPr>
        <w:t xml:space="preserve"> and number of </w:t>
      </w:r>
      <w:r w:rsidR="00B15193">
        <w:rPr>
          <w:rFonts w:cs="Arial"/>
        </w:rPr>
        <w:t>infringements</w:t>
      </w:r>
      <w:bookmarkEnd w:id="126"/>
    </w:p>
    <w:p w14:paraId="4AF93302" w14:textId="7B36650E" w:rsidR="00B15193" w:rsidRDefault="00B15193" w:rsidP="00B15193">
      <w:pPr>
        <w:pStyle w:val="Style3"/>
      </w:pPr>
      <w:bookmarkStart w:id="127" w:name="_Toc208781098"/>
      <w:r>
        <w:t xml:space="preserve">Table </w:t>
      </w:r>
      <w:r w:rsidR="004D1651">
        <w:fldChar w:fldCharType="begin"/>
      </w:r>
      <w:r w:rsidR="004D1651">
        <w:instrText xml:space="preserve"> SEQ Table \* ARABIC </w:instrText>
      </w:r>
      <w:r w:rsidR="004D1651">
        <w:fldChar w:fldCharType="separate"/>
      </w:r>
      <w:r w:rsidR="004D1651">
        <w:rPr>
          <w:noProof/>
        </w:rPr>
        <w:t>22</w:t>
      </w:r>
      <w:r w:rsidR="004D1651">
        <w:rPr>
          <w:noProof/>
        </w:rPr>
        <w:fldChar w:fldCharType="end"/>
      </w:r>
      <w:r>
        <w:tab/>
      </w:r>
      <w:r w:rsidRPr="00C00B1B">
        <w:t>Probability of having an infringement during the first six months of the P1 licence phase compared to open licence holders aged 31–31.5 years.</w:t>
      </w:r>
      <w:bookmarkEnd w:id="127"/>
    </w:p>
    <w:tbl>
      <w:tblPr>
        <w:tblStyle w:val="PlainTable3"/>
        <w:tblW w:w="0" w:type="auto"/>
        <w:tblLook w:val="04A0" w:firstRow="1" w:lastRow="0" w:firstColumn="1" w:lastColumn="0" w:noHBand="0" w:noVBand="1"/>
      </w:tblPr>
      <w:tblGrid>
        <w:gridCol w:w="1332"/>
        <w:gridCol w:w="1463"/>
        <w:gridCol w:w="1573"/>
        <w:gridCol w:w="1076"/>
        <w:gridCol w:w="1035"/>
        <w:gridCol w:w="1085"/>
        <w:gridCol w:w="1224"/>
      </w:tblGrid>
      <w:tr w:rsidR="00B15193" w:rsidRPr="00240092" w14:paraId="2AAEF462"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2" w:type="dxa"/>
          </w:tcPr>
          <w:p w14:paraId="5526B44F" w14:textId="77777777" w:rsidR="00B15193" w:rsidRPr="00240092" w:rsidRDefault="00B15193" w:rsidP="00B15193">
            <w:pPr>
              <w:rPr>
                <w:rFonts w:cs="Arial"/>
                <w:sz w:val="18"/>
                <w:szCs w:val="18"/>
              </w:rPr>
            </w:pPr>
          </w:p>
        </w:tc>
        <w:tc>
          <w:tcPr>
            <w:tcW w:w="1463" w:type="dxa"/>
          </w:tcPr>
          <w:p w14:paraId="48E019B5"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573" w:type="dxa"/>
          </w:tcPr>
          <w:p w14:paraId="58471AE1"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1076" w:type="dxa"/>
          </w:tcPr>
          <w:p w14:paraId="3ADF19AF"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Odds ratio</w:t>
            </w:r>
          </w:p>
        </w:tc>
        <w:tc>
          <w:tcPr>
            <w:tcW w:w="1035" w:type="dxa"/>
          </w:tcPr>
          <w:p w14:paraId="1BE9104A"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085" w:type="dxa"/>
          </w:tcPr>
          <w:p w14:paraId="5722A5D2"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24" w:type="dxa"/>
          </w:tcPr>
          <w:p w14:paraId="6740594E"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514880A8"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14E20E6C" w14:textId="77777777" w:rsidR="00B15193" w:rsidRPr="00240092" w:rsidRDefault="00B15193" w:rsidP="00B15193">
            <w:pPr>
              <w:rPr>
                <w:rFonts w:cs="Arial"/>
                <w:sz w:val="18"/>
                <w:szCs w:val="18"/>
              </w:rPr>
            </w:pPr>
            <w:r w:rsidRPr="00240092">
              <w:rPr>
                <w:rFonts w:cs="Arial"/>
                <w:sz w:val="18"/>
                <w:szCs w:val="18"/>
              </w:rPr>
              <w:t>Age</w:t>
            </w:r>
          </w:p>
        </w:tc>
        <w:tc>
          <w:tcPr>
            <w:tcW w:w="1463" w:type="dxa"/>
          </w:tcPr>
          <w:p w14:paraId="3F500F4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573" w:type="dxa"/>
          </w:tcPr>
          <w:p w14:paraId="7D6668D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1076" w:type="dxa"/>
          </w:tcPr>
          <w:p w14:paraId="5CD1B2D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035" w:type="dxa"/>
          </w:tcPr>
          <w:p w14:paraId="73C7945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0.92</w:t>
            </w:r>
          </w:p>
        </w:tc>
        <w:tc>
          <w:tcPr>
            <w:tcW w:w="1085" w:type="dxa"/>
          </w:tcPr>
          <w:p w14:paraId="4A928F1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224" w:type="dxa"/>
          </w:tcPr>
          <w:p w14:paraId="73885C4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31B5D9A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57C92DB" w14:textId="77777777" w:rsidR="00B15193" w:rsidRPr="00240092" w:rsidRDefault="00B15193" w:rsidP="00B15193">
            <w:pPr>
              <w:rPr>
                <w:rFonts w:cs="Arial"/>
                <w:sz w:val="18"/>
                <w:szCs w:val="18"/>
              </w:rPr>
            </w:pPr>
            <w:r w:rsidRPr="00240092">
              <w:rPr>
                <w:rFonts w:cs="Arial"/>
                <w:sz w:val="18"/>
                <w:szCs w:val="18"/>
              </w:rPr>
              <w:t>Gender</w:t>
            </w:r>
          </w:p>
        </w:tc>
        <w:tc>
          <w:tcPr>
            <w:tcW w:w="1463" w:type="dxa"/>
          </w:tcPr>
          <w:p w14:paraId="771AD5FD"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573" w:type="dxa"/>
          </w:tcPr>
          <w:p w14:paraId="5B904378"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1076" w:type="dxa"/>
          </w:tcPr>
          <w:p w14:paraId="4879367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1.85</w:t>
            </w:r>
          </w:p>
        </w:tc>
        <w:tc>
          <w:tcPr>
            <w:tcW w:w="1035" w:type="dxa"/>
          </w:tcPr>
          <w:p w14:paraId="6D2B9EA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1.82</w:t>
            </w:r>
          </w:p>
        </w:tc>
        <w:tc>
          <w:tcPr>
            <w:tcW w:w="1085" w:type="dxa"/>
          </w:tcPr>
          <w:p w14:paraId="3D72D06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1.87</w:t>
            </w:r>
          </w:p>
        </w:tc>
        <w:tc>
          <w:tcPr>
            <w:tcW w:w="1224" w:type="dxa"/>
          </w:tcPr>
          <w:p w14:paraId="78B0CD0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D7816" w:rsidRPr="00240092" w14:paraId="4FAA7DC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286B0B46" w14:textId="77777777" w:rsidR="008D7816" w:rsidRPr="00240092" w:rsidRDefault="008D7816" w:rsidP="00B15193">
            <w:pPr>
              <w:rPr>
                <w:rFonts w:cs="Arial"/>
                <w:sz w:val="18"/>
                <w:szCs w:val="18"/>
              </w:rPr>
            </w:pPr>
            <w:r w:rsidRPr="00240092">
              <w:rPr>
                <w:rFonts w:cs="Arial"/>
                <w:sz w:val="18"/>
                <w:szCs w:val="18"/>
              </w:rPr>
              <w:t>MMM</w:t>
            </w:r>
          </w:p>
        </w:tc>
        <w:tc>
          <w:tcPr>
            <w:tcW w:w="1463" w:type="dxa"/>
          </w:tcPr>
          <w:p w14:paraId="2D9C33BA"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5C79425B"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32F38A74"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44136579"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0.97</w:t>
            </w:r>
          </w:p>
        </w:tc>
        <w:tc>
          <w:tcPr>
            <w:tcW w:w="1085" w:type="dxa"/>
          </w:tcPr>
          <w:p w14:paraId="3728AAEC"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1.00</w:t>
            </w:r>
          </w:p>
        </w:tc>
        <w:tc>
          <w:tcPr>
            <w:tcW w:w="1224" w:type="dxa"/>
          </w:tcPr>
          <w:p w14:paraId="2E320304"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0.124</w:t>
            </w:r>
          </w:p>
        </w:tc>
      </w:tr>
      <w:tr w:rsidR="008D7816" w:rsidRPr="00240092" w14:paraId="29A7AED2"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AA82684" w14:textId="77777777" w:rsidR="008D7816" w:rsidRPr="00240092" w:rsidRDefault="008D7816" w:rsidP="00B15193">
            <w:pPr>
              <w:rPr>
                <w:rFonts w:cs="Arial"/>
                <w:sz w:val="18"/>
                <w:szCs w:val="18"/>
              </w:rPr>
            </w:pPr>
          </w:p>
        </w:tc>
        <w:tc>
          <w:tcPr>
            <w:tcW w:w="1463" w:type="dxa"/>
          </w:tcPr>
          <w:p w14:paraId="7FDA6D04"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79953533"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6C26E461"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1.01</w:t>
            </w:r>
          </w:p>
        </w:tc>
        <w:tc>
          <w:tcPr>
            <w:tcW w:w="1035" w:type="dxa"/>
          </w:tcPr>
          <w:p w14:paraId="2B144B03"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0.98</w:t>
            </w:r>
          </w:p>
        </w:tc>
        <w:tc>
          <w:tcPr>
            <w:tcW w:w="1085" w:type="dxa"/>
          </w:tcPr>
          <w:p w14:paraId="448E699D"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1.05</w:t>
            </w:r>
          </w:p>
        </w:tc>
        <w:tc>
          <w:tcPr>
            <w:tcW w:w="1224" w:type="dxa"/>
          </w:tcPr>
          <w:p w14:paraId="2676765E"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0.417</w:t>
            </w:r>
          </w:p>
        </w:tc>
      </w:tr>
      <w:tr w:rsidR="008D7816" w:rsidRPr="00240092" w14:paraId="5F605CA4"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20EA6A62" w14:textId="77777777" w:rsidR="008D7816" w:rsidRPr="00240092" w:rsidRDefault="008D7816" w:rsidP="00B15193">
            <w:pPr>
              <w:rPr>
                <w:rFonts w:cs="Arial"/>
                <w:sz w:val="18"/>
                <w:szCs w:val="18"/>
              </w:rPr>
            </w:pPr>
          </w:p>
        </w:tc>
        <w:tc>
          <w:tcPr>
            <w:tcW w:w="1463" w:type="dxa"/>
          </w:tcPr>
          <w:p w14:paraId="5BFFFF00"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Pr>
          <w:p w14:paraId="06E69532"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56F64BBF"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1.05</w:t>
            </w:r>
          </w:p>
        </w:tc>
        <w:tc>
          <w:tcPr>
            <w:tcW w:w="1035" w:type="dxa"/>
          </w:tcPr>
          <w:p w14:paraId="41C4BB26"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1.01</w:t>
            </w:r>
          </w:p>
        </w:tc>
        <w:tc>
          <w:tcPr>
            <w:tcW w:w="1085" w:type="dxa"/>
          </w:tcPr>
          <w:p w14:paraId="334C75B3"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1.10</w:t>
            </w:r>
          </w:p>
        </w:tc>
        <w:tc>
          <w:tcPr>
            <w:tcW w:w="1224" w:type="dxa"/>
          </w:tcPr>
          <w:p w14:paraId="174C2627"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0.019*</w:t>
            </w:r>
          </w:p>
        </w:tc>
      </w:tr>
      <w:tr w:rsidR="008D7816" w:rsidRPr="00240092" w14:paraId="2927451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0ECEDB72" w14:textId="77777777" w:rsidR="008D7816" w:rsidRPr="00240092" w:rsidRDefault="008D7816" w:rsidP="00B15193">
            <w:pPr>
              <w:rPr>
                <w:rFonts w:cs="Arial"/>
                <w:sz w:val="18"/>
                <w:szCs w:val="18"/>
              </w:rPr>
            </w:pPr>
          </w:p>
        </w:tc>
        <w:tc>
          <w:tcPr>
            <w:tcW w:w="1463" w:type="dxa"/>
          </w:tcPr>
          <w:p w14:paraId="30C54C0D"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573" w:type="dxa"/>
          </w:tcPr>
          <w:p w14:paraId="1C036BF0"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4A50882A"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0.98</w:t>
            </w:r>
          </w:p>
        </w:tc>
        <w:tc>
          <w:tcPr>
            <w:tcW w:w="1035" w:type="dxa"/>
          </w:tcPr>
          <w:p w14:paraId="0E849305"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0.96</w:t>
            </w:r>
          </w:p>
        </w:tc>
        <w:tc>
          <w:tcPr>
            <w:tcW w:w="1085" w:type="dxa"/>
          </w:tcPr>
          <w:p w14:paraId="0F08DF8A"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1.00</w:t>
            </w:r>
          </w:p>
        </w:tc>
        <w:tc>
          <w:tcPr>
            <w:tcW w:w="1224" w:type="dxa"/>
          </w:tcPr>
          <w:p w14:paraId="627477DD"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0.025*</w:t>
            </w:r>
          </w:p>
        </w:tc>
      </w:tr>
      <w:tr w:rsidR="008D7816" w:rsidRPr="00240092" w14:paraId="635E6B0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2930542" w14:textId="77777777" w:rsidR="008D7816" w:rsidRPr="00240092" w:rsidRDefault="008D7816" w:rsidP="00B15193">
            <w:pPr>
              <w:rPr>
                <w:rFonts w:cs="Arial"/>
                <w:sz w:val="18"/>
                <w:szCs w:val="18"/>
              </w:rPr>
            </w:pPr>
          </w:p>
        </w:tc>
        <w:tc>
          <w:tcPr>
            <w:tcW w:w="1463" w:type="dxa"/>
          </w:tcPr>
          <w:p w14:paraId="3D3D96C2"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573" w:type="dxa"/>
          </w:tcPr>
          <w:p w14:paraId="7ECD6BE3"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29B0D462"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0.91</w:t>
            </w:r>
          </w:p>
        </w:tc>
        <w:tc>
          <w:tcPr>
            <w:tcW w:w="1035" w:type="dxa"/>
          </w:tcPr>
          <w:p w14:paraId="7FD0833F"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0.87</w:t>
            </w:r>
          </w:p>
        </w:tc>
        <w:tc>
          <w:tcPr>
            <w:tcW w:w="1085" w:type="dxa"/>
          </w:tcPr>
          <w:p w14:paraId="7D480B4F"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224" w:type="dxa"/>
          </w:tcPr>
          <w:p w14:paraId="4FE6C69E" w14:textId="77777777" w:rsidR="008D7816" w:rsidRPr="00240092" w:rsidRDefault="008D7816"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8D7816" w:rsidRPr="00240092" w14:paraId="533BC32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83D886C" w14:textId="77777777" w:rsidR="008D7816" w:rsidRPr="00240092" w:rsidRDefault="008D7816" w:rsidP="00B15193">
            <w:pPr>
              <w:rPr>
                <w:rFonts w:cs="Arial"/>
                <w:sz w:val="18"/>
                <w:szCs w:val="18"/>
              </w:rPr>
            </w:pPr>
          </w:p>
        </w:tc>
        <w:tc>
          <w:tcPr>
            <w:tcW w:w="1463" w:type="dxa"/>
          </w:tcPr>
          <w:p w14:paraId="2BA761A4"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573" w:type="dxa"/>
          </w:tcPr>
          <w:p w14:paraId="4F599237"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76" w:type="dxa"/>
          </w:tcPr>
          <w:p w14:paraId="3A4B2651"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0.84</w:t>
            </w:r>
          </w:p>
        </w:tc>
        <w:tc>
          <w:tcPr>
            <w:tcW w:w="1035" w:type="dxa"/>
          </w:tcPr>
          <w:p w14:paraId="7009BF33"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0.79</w:t>
            </w:r>
          </w:p>
        </w:tc>
        <w:tc>
          <w:tcPr>
            <w:tcW w:w="1085" w:type="dxa"/>
          </w:tcPr>
          <w:p w14:paraId="40F8F632"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0.89</w:t>
            </w:r>
          </w:p>
        </w:tc>
        <w:tc>
          <w:tcPr>
            <w:tcW w:w="1224" w:type="dxa"/>
          </w:tcPr>
          <w:p w14:paraId="2A09C0F2" w14:textId="77777777" w:rsidR="008D7816" w:rsidRPr="00240092" w:rsidRDefault="008D7816"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7812689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6BA94B2" w14:textId="77777777" w:rsidR="00B15193" w:rsidRPr="00240092" w:rsidRDefault="00B15193" w:rsidP="00B15193">
            <w:pPr>
              <w:rPr>
                <w:rFonts w:cs="Arial"/>
                <w:sz w:val="18"/>
                <w:szCs w:val="18"/>
              </w:rPr>
            </w:pPr>
            <w:r w:rsidRPr="00240092">
              <w:rPr>
                <w:rFonts w:cs="Arial"/>
                <w:sz w:val="18"/>
                <w:szCs w:val="18"/>
              </w:rPr>
              <w:t>Group</w:t>
            </w:r>
          </w:p>
        </w:tc>
        <w:tc>
          <w:tcPr>
            <w:tcW w:w="1463" w:type="dxa"/>
          </w:tcPr>
          <w:p w14:paraId="2EE74F3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w:t>
            </w:r>
          </w:p>
        </w:tc>
        <w:tc>
          <w:tcPr>
            <w:tcW w:w="1573" w:type="dxa"/>
          </w:tcPr>
          <w:p w14:paraId="7AD7206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1076" w:type="dxa"/>
          </w:tcPr>
          <w:p w14:paraId="2A02584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0.49</w:t>
            </w:r>
          </w:p>
        </w:tc>
        <w:tc>
          <w:tcPr>
            <w:tcW w:w="1035" w:type="dxa"/>
          </w:tcPr>
          <w:p w14:paraId="370134E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0.46</w:t>
            </w:r>
          </w:p>
        </w:tc>
        <w:tc>
          <w:tcPr>
            <w:tcW w:w="1085" w:type="dxa"/>
          </w:tcPr>
          <w:p w14:paraId="4457094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0.53</w:t>
            </w:r>
          </w:p>
        </w:tc>
        <w:tc>
          <w:tcPr>
            <w:tcW w:w="1224" w:type="dxa"/>
          </w:tcPr>
          <w:p w14:paraId="5A0B218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25664AB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542A724" w14:textId="77777777" w:rsidR="00B15193" w:rsidRPr="00240092" w:rsidRDefault="00B15193" w:rsidP="00B15193">
            <w:pPr>
              <w:rPr>
                <w:rFonts w:cs="Arial"/>
                <w:sz w:val="18"/>
                <w:szCs w:val="18"/>
              </w:rPr>
            </w:pPr>
            <w:r w:rsidRPr="00240092">
              <w:rPr>
                <w:rFonts w:cs="Arial"/>
                <w:sz w:val="18"/>
                <w:szCs w:val="18"/>
              </w:rPr>
              <w:t>Time period</w:t>
            </w:r>
          </w:p>
        </w:tc>
        <w:tc>
          <w:tcPr>
            <w:tcW w:w="1463" w:type="dxa"/>
          </w:tcPr>
          <w:p w14:paraId="191304E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573" w:type="dxa"/>
          </w:tcPr>
          <w:p w14:paraId="09AF7F9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2CBD7DE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1.00</w:t>
            </w:r>
          </w:p>
        </w:tc>
        <w:tc>
          <w:tcPr>
            <w:tcW w:w="1035" w:type="dxa"/>
          </w:tcPr>
          <w:p w14:paraId="7C93981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0.98</w:t>
            </w:r>
          </w:p>
        </w:tc>
        <w:tc>
          <w:tcPr>
            <w:tcW w:w="1085" w:type="dxa"/>
          </w:tcPr>
          <w:p w14:paraId="453E0198"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1.03</w:t>
            </w:r>
          </w:p>
        </w:tc>
        <w:tc>
          <w:tcPr>
            <w:tcW w:w="1224" w:type="dxa"/>
          </w:tcPr>
          <w:p w14:paraId="76D0053F"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0.724</w:t>
            </w:r>
          </w:p>
        </w:tc>
      </w:tr>
      <w:tr w:rsidR="00B15193" w:rsidRPr="00240092" w14:paraId="0C9B08BB"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04CCF4E" w14:textId="77777777" w:rsidR="00B15193" w:rsidRPr="00240092" w:rsidRDefault="00B15193" w:rsidP="00B15193">
            <w:pPr>
              <w:rPr>
                <w:rFonts w:cs="Arial"/>
                <w:sz w:val="18"/>
                <w:szCs w:val="18"/>
              </w:rPr>
            </w:pPr>
          </w:p>
        </w:tc>
        <w:tc>
          <w:tcPr>
            <w:tcW w:w="1463" w:type="dxa"/>
          </w:tcPr>
          <w:p w14:paraId="7DB9BD1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59985926"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44A0E46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0.97</w:t>
            </w:r>
          </w:p>
        </w:tc>
        <w:tc>
          <w:tcPr>
            <w:tcW w:w="1035" w:type="dxa"/>
          </w:tcPr>
          <w:p w14:paraId="6B66A52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0.94</w:t>
            </w:r>
          </w:p>
        </w:tc>
        <w:tc>
          <w:tcPr>
            <w:tcW w:w="1085" w:type="dxa"/>
          </w:tcPr>
          <w:p w14:paraId="5BDA6DF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1.01</w:t>
            </w:r>
          </w:p>
        </w:tc>
        <w:tc>
          <w:tcPr>
            <w:tcW w:w="1224" w:type="dxa"/>
          </w:tcPr>
          <w:p w14:paraId="65B9310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0.168</w:t>
            </w:r>
          </w:p>
        </w:tc>
      </w:tr>
      <w:tr w:rsidR="00B15193" w:rsidRPr="00240092" w14:paraId="715B1AA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2AA94F9" w14:textId="77777777" w:rsidR="00B15193" w:rsidRPr="00240092" w:rsidRDefault="00B15193" w:rsidP="00B15193">
            <w:pPr>
              <w:rPr>
                <w:rFonts w:cs="Arial"/>
                <w:sz w:val="18"/>
                <w:szCs w:val="18"/>
              </w:rPr>
            </w:pPr>
          </w:p>
        </w:tc>
        <w:tc>
          <w:tcPr>
            <w:tcW w:w="1463" w:type="dxa"/>
          </w:tcPr>
          <w:p w14:paraId="5521E04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0FA62378"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76" w:type="dxa"/>
          </w:tcPr>
          <w:p w14:paraId="73AB68FD"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11E7AD2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0.96</w:t>
            </w:r>
          </w:p>
        </w:tc>
        <w:tc>
          <w:tcPr>
            <w:tcW w:w="1085" w:type="dxa"/>
          </w:tcPr>
          <w:p w14:paraId="7FEB1CD0"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1.02</w:t>
            </w:r>
          </w:p>
        </w:tc>
        <w:tc>
          <w:tcPr>
            <w:tcW w:w="1224" w:type="dxa"/>
          </w:tcPr>
          <w:p w14:paraId="79BD61B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0.458</w:t>
            </w:r>
          </w:p>
        </w:tc>
      </w:tr>
      <w:tr w:rsidR="00B15193" w:rsidRPr="00240092" w14:paraId="2F7037B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bottom w:val="single" w:sz="12" w:space="0" w:color="auto"/>
            </w:tcBorders>
          </w:tcPr>
          <w:p w14:paraId="4F1B2D4C" w14:textId="77777777" w:rsidR="00B15193" w:rsidRPr="00240092" w:rsidRDefault="00B15193" w:rsidP="00B15193">
            <w:pPr>
              <w:rPr>
                <w:rFonts w:cs="Arial"/>
                <w:sz w:val="18"/>
                <w:szCs w:val="18"/>
              </w:rPr>
            </w:pPr>
          </w:p>
        </w:tc>
        <w:tc>
          <w:tcPr>
            <w:tcW w:w="1463" w:type="dxa"/>
            <w:tcBorders>
              <w:bottom w:val="single" w:sz="12" w:space="0" w:color="auto"/>
            </w:tcBorders>
          </w:tcPr>
          <w:p w14:paraId="60A59D5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Borders>
              <w:bottom w:val="single" w:sz="12" w:space="0" w:color="auto"/>
            </w:tcBorders>
          </w:tcPr>
          <w:p w14:paraId="4C91FF8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76" w:type="dxa"/>
            <w:tcBorders>
              <w:bottom w:val="single" w:sz="12" w:space="0" w:color="auto"/>
            </w:tcBorders>
          </w:tcPr>
          <w:p w14:paraId="1805A21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0.95</w:t>
            </w:r>
          </w:p>
        </w:tc>
        <w:tc>
          <w:tcPr>
            <w:tcW w:w="1035" w:type="dxa"/>
            <w:tcBorders>
              <w:bottom w:val="single" w:sz="12" w:space="0" w:color="auto"/>
            </w:tcBorders>
          </w:tcPr>
          <w:p w14:paraId="2B28D68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0.92</w:t>
            </w:r>
          </w:p>
        </w:tc>
        <w:tc>
          <w:tcPr>
            <w:tcW w:w="1085" w:type="dxa"/>
            <w:tcBorders>
              <w:bottom w:val="single" w:sz="12" w:space="0" w:color="auto"/>
            </w:tcBorders>
          </w:tcPr>
          <w:p w14:paraId="58B9CD8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224" w:type="dxa"/>
            <w:tcBorders>
              <w:bottom w:val="single" w:sz="12" w:space="0" w:color="auto"/>
            </w:tcBorders>
          </w:tcPr>
          <w:p w14:paraId="6B0EBCD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0.018*</w:t>
            </w:r>
          </w:p>
        </w:tc>
      </w:tr>
      <w:tr w:rsidR="0018746A" w:rsidRPr="00240092" w14:paraId="0B134709"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top w:val="single" w:sz="12" w:space="0" w:color="auto"/>
              <w:left w:val="single" w:sz="12" w:space="0" w:color="auto"/>
            </w:tcBorders>
          </w:tcPr>
          <w:p w14:paraId="7F1526D6" w14:textId="77777777" w:rsidR="0018746A" w:rsidRPr="00240092" w:rsidRDefault="0018746A" w:rsidP="00B15193">
            <w:pPr>
              <w:rPr>
                <w:rFonts w:cs="Arial"/>
                <w:sz w:val="18"/>
                <w:szCs w:val="18"/>
              </w:rPr>
            </w:pPr>
            <w:r w:rsidRPr="00240092">
              <w:rPr>
                <w:rFonts w:cs="Arial"/>
                <w:sz w:val="18"/>
                <w:szCs w:val="18"/>
              </w:rPr>
              <w:t>Group* Time period</w:t>
            </w:r>
          </w:p>
        </w:tc>
        <w:tc>
          <w:tcPr>
            <w:tcW w:w="1463" w:type="dxa"/>
            <w:tcBorders>
              <w:top w:val="single" w:sz="12" w:space="0" w:color="auto"/>
            </w:tcBorders>
          </w:tcPr>
          <w:p w14:paraId="697FE004"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1</w:t>
            </w:r>
          </w:p>
        </w:tc>
        <w:tc>
          <w:tcPr>
            <w:tcW w:w="1573" w:type="dxa"/>
            <w:tcBorders>
              <w:top w:val="single" w:sz="12" w:space="0" w:color="auto"/>
            </w:tcBorders>
          </w:tcPr>
          <w:p w14:paraId="69C1F874"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Borders>
              <w:top w:val="single" w:sz="12" w:space="0" w:color="auto"/>
            </w:tcBorders>
          </w:tcPr>
          <w:p w14:paraId="516575C6"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0.80</w:t>
            </w:r>
          </w:p>
        </w:tc>
        <w:tc>
          <w:tcPr>
            <w:tcW w:w="1035" w:type="dxa"/>
            <w:tcBorders>
              <w:top w:val="single" w:sz="12" w:space="0" w:color="auto"/>
            </w:tcBorders>
          </w:tcPr>
          <w:p w14:paraId="3C63FB88"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0.77</w:t>
            </w:r>
          </w:p>
        </w:tc>
        <w:tc>
          <w:tcPr>
            <w:tcW w:w="1085" w:type="dxa"/>
            <w:tcBorders>
              <w:top w:val="single" w:sz="12" w:space="0" w:color="auto"/>
            </w:tcBorders>
          </w:tcPr>
          <w:p w14:paraId="62B558A3"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0.82</w:t>
            </w:r>
          </w:p>
        </w:tc>
        <w:tc>
          <w:tcPr>
            <w:tcW w:w="1224" w:type="dxa"/>
            <w:tcBorders>
              <w:top w:val="single" w:sz="12" w:space="0" w:color="auto"/>
              <w:right w:val="single" w:sz="12" w:space="0" w:color="auto"/>
            </w:tcBorders>
          </w:tcPr>
          <w:p w14:paraId="621642F3"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18746A" w:rsidRPr="00240092" w14:paraId="35CBCE9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7D98E72D" w14:textId="77777777" w:rsidR="0018746A" w:rsidRPr="00240092" w:rsidRDefault="0018746A" w:rsidP="00B15193">
            <w:pPr>
              <w:rPr>
                <w:rFonts w:cs="Arial"/>
                <w:sz w:val="18"/>
                <w:szCs w:val="18"/>
              </w:rPr>
            </w:pPr>
          </w:p>
        </w:tc>
        <w:tc>
          <w:tcPr>
            <w:tcW w:w="1463" w:type="dxa"/>
          </w:tcPr>
          <w:p w14:paraId="6DE9B16A" w14:textId="77777777" w:rsidR="0018746A" w:rsidRPr="00240092" w:rsidRDefault="0018746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2</w:t>
            </w:r>
          </w:p>
        </w:tc>
        <w:tc>
          <w:tcPr>
            <w:tcW w:w="1573" w:type="dxa"/>
          </w:tcPr>
          <w:p w14:paraId="39482A51" w14:textId="77777777" w:rsidR="0018746A" w:rsidRPr="00240092" w:rsidRDefault="0018746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Pr>
          <w:p w14:paraId="208C342D" w14:textId="77777777" w:rsidR="0018746A" w:rsidRPr="00240092" w:rsidRDefault="0018746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0.87</w:t>
            </w:r>
          </w:p>
        </w:tc>
        <w:tc>
          <w:tcPr>
            <w:tcW w:w="1035" w:type="dxa"/>
          </w:tcPr>
          <w:p w14:paraId="3DBA7884" w14:textId="77777777" w:rsidR="0018746A" w:rsidRPr="00240092" w:rsidRDefault="0018746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0.83</w:t>
            </w:r>
          </w:p>
        </w:tc>
        <w:tc>
          <w:tcPr>
            <w:tcW w:w="1085" w:type="dxa"/>
          </w:tcPr>
          <w:p w14:paraId="35AE3572" w14:textId="77777777" w:rsidR="0018746A" w:rsidRPr="00240092" w:rsidRDefault="0018746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0.92</w:t>
            </w:r>
          </w:p>
        </w:tc>
        <w:tc>
          <w:tcPr>
            <w:tcW w:w="1224" w:type="dxa"/>
            <w:tcBorders>
              <w:right w:val="single" w:sz="12" w:space="0" w:color="auto"/>
            </w:tcBorders>
          </w:tcPr>
          <w:p w14:paraId="774539EA" w14:textId="77777777" w:rsidR="0018746A" w:rsidRPr="00240092" w:rsidRDefault="0018746A"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18746A" w:rsidRPr="00240092" w14:paraId="18EFF269"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66C1C8E1" w14:textId="77777777" w:rsidR="0018746A" w:rsidRPr="00240092" w:rsidRDefault="0018746A" w:rsidP="00B15193">
            <w:pPr>
              <w:rPr>
                <w:rFonts w:cs="Arial"/>
                <w:sz w:val="18"/>
                <w:szCs w:val="18"/>
              </w:rPr>
            </w:pPr>
          </w:p>
        </w:tc>
        <w:tc>
          <w:tcPr>
            <w:tcW w:w="1463" w:type="dxa"/>
          </w:tcPr>
          <w:p w14:paraId="33443EE6"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3</w:t>
            </w:r>
          </w:p>
        </w:tc>
        <w:tc>
          <w:tcPr>
            <w:tcW w:w="1573" w:type="dxa"/>
          </w:tcPr>
          <w:p w14:paraId="5C2DCB41"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Pr>
          <w:p w14:paraId="63DB6450"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0.90</w:t>
            </w:r>
          </w:p>
        </w:tc>
        <w:tc>
          <w:tcPr>
            <w:tcW w:w="1035" w:type="dxa"/>
          </w:tcPr>
          <w:p w14:paraId="72A439E2"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0.85</w:t>
            </w:r>
          </w:p>
        </w:tc>
        <w:tc>
          <w:tcPr>
            <w:tcW w:w="1085" w:type="dxa"/>
          </w:tcPr>
          <w:p w14:paraId="214D97BA"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0.95</w:t>
            </w:r>
          </w:p>
        </w:tc>
        <w:tc>
          <w:tcPr>
            <w:tcW w:w="1224" w:type="dxa"/>
            <w:tcBorders>
              <w:right w:val="single" w:sz="12" w:space="0" w:color="auto"/>
            </w:tcBorders>
          </w:tcPr>
          <w:p w14:paraId="38C28187" w14:textId="77777777" w:rsidR="0018746A" w:rsidRPr="00240092" w:rsidRDefault="0018746A"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37C8936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bottom w:val="single" w:sz="12" w:space="0" w:color="auto"/>
            </w:tcBorders>
          </w:tcPr>
          <w:p w14:paraId="48335BDE" w14:textId="77777777" w:rsidR="00B15193" w:rsidRPr="00240092" w:rsidRDefault="00B15193" w:rsidP="00B15193">
            <w:pPr>
              <w:rPr>
                <w:rFonts w:cs="Arial"/>
                <w:sz w:val="18"/>
                <w:szCs w:val="18"/>
              </w:rPr>
            </w:pPr>
          </w:p>
        </w:tc>
        <w:tc>
          <w:tcPr>
            <w:tcW w:w="1463" w:type="dxa"/>
            <w:tcBorders>
              <w:bottom w:val="single" w:sz="12" w:space="0" w:color="auto"/>
            </w:tcBorders>
          </w:tcPr>
          <w:p w14:paraId="7558368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4</w:t>
            </w:r>
          </w:p>
        </w:tc>
        <w:tc>
          <w:tcPr>
            <w:tcW w:w="1573" w:type="dxa"/>
            <w:tcBorders>
              <w:bottom w:val="single" w:sz="12" w:space="0" w:color="auto"/>
            </w:tcBorders>
          </w:tcPr>
          <w:p w14:paraId="5431B66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76" w:type="dxa"/>
            <w:tcBorders>
              <w:bottom w:val="single" w:sz="12" w:space="0" w:color="auto"/>
            </w:tcBorders>
          </w:tcPr>
          <w:p w14:paraId="123099D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0.68</w:t>
            </w:r>
          </w:p>
        </w:tc>
        <w:tc>
          <w:tcPr>
            <w:tcW w:w="1035" w:type="dxa"/>
            <w:tcBorders>
              <w:bottom w:val="single" w:sz="12" w:space="0" w:color="auto"/>
            </w:tcBorders>
          </w:tcPr>
          <w:p w14:paraId="6D8B8F7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0.65</w:t>
            </w:r>
          </w:p>
        </w:tc>
        <w:tc>
          <w:tcPr>
            <w:tcW w:w="1085" w:type="dxa"/>
            <w:tcBorders>
              <w:bottom w:val="single" w:sz="12" w:space="0" w:color="auto"/>
            </w:tcBorders>
          </w:tcPr>
          <w:p w14:paraId="1E0AF24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0.72</w:t>
            </w:r>
          </w:p>
        </w:tc>
        <w:tc>
          <w:tcPr>
            <w:tcW w:w="1224" w:type="dxa"/>
            <w:tcBorders>
              <w:bottom w:val="single" w:sz="12" w:space="0" w:color="auto"/>
              <w:right w:val="single" w:sz="12" w:space="0" w:color="auto"/>
            </w:tcBorders>
          </w:tcPr>
          <w:p w14:paraId="24FDCDB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bl>
    <w:p w14:paraId="24CAE428"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Older age and living in small rural towns, remote communities, or very remote communities (MM 5–7) were significantly associated with lower odds of receiving an infringement within </w:t>
      </w:r>
      <w:r w:rsidRPr="0081345C">
        <w:rPr>
          <w:rFonts w:eastAsia="Times New Roman" w:cs="Arial"/>
          <w:szCs w:val="22"/>
          <w:lang w:eastAsia="zh-CN"/>
        </w:rPr>
        <w:lastRenderedPageBreak/>
        <w:t>the six-month period. In contrast, male gender and medium rural town</w:t>
      </w:r>
      <w:r>
        <w:rPr>
          <w:rFonts w:eastAsia="Times New Roman" w:cs="Arial"/>
          <w:szCs w:val="22"/>
          <w:lang w:eastAsia="zh-CN"/>
        </w:rPr>
        <w:t xml:space="preserve"> residents</w:t>
      </w:r>
      <w:r w:rsidRPr="0081345C">
        <w:rPr>
          <w:rFonts w:eastAsia="Times New Roman" w:cs="Arial"/>
          <w:szCs w:val="22"/>
          <w:lang w:eastAsia="zh-CN"/>
        </w:rPr>
        <w:t xml:space="preserve"> (MM 4) were associated with higher odds compared to the respective reference groups.</w:t>
      </w:r>
    </w:p>
    <w:p w14:paraId="169F85EF" w14:textId="77777777" w:rsidR="00B15193" w:rsidRPr="0081345C" w:rsidRDefault="00B15193" w:rsidP="00203D1D">
      <w:pPr>
        <w:spacing w:before="100" w:beforeAutospacing="1" w:after="100" w:afterAutospacing="1"/>
        <w:rPr>
          <w:rFonts w:eastAsia="Times New Roman" w:cs="Arial"/>
          <w:szCs w:val="22"/>
          <w:lang w:eastAsia="zh-CN"/>
        </w:rPr>
      </w:pPr>
      <w:r w:rsidRPr="0081345C">
        <w:rPr>
          <w:rFonts w:eastAsia="Times New Roman" w:cs="Arial"/>
          <w:szCs w:val="22"/>
          <w:lang w:eastAsia="zh-CN"/>
        </w:rPr>
        <w:t xml:space="preserve">P1 first six-month </w:t>
      </w:r>
      <w:r>
        <w:rPr>
          <w:rFonts w:eastAsia="Times New Roman" w:cs="Arial"/>
          <w:szCs w:val="22"/>
          <w:lang w:eastAsia="zh-CN"/>
        </w:rPr>
        <w:t>licence holders</w:t>
      </w:r>
      <w:r w:rsidRPr="0081345C">
        <w:rPr>
          <w:rFonts w:eastAsia="Times New Roman" w:cs="Arial"/>
          <w:szCs w:val="22"/>
          <w:lang w:eastAsia="zh-CN"/>
        </w:rPr>
        <w:t xml:space="preserve"> had 51% lower odds of receiving an infringement compared to open licence holders aged 31–31.5 years.</w:t>
      </w:r>
    </w:p>
    <w:p w14:paraId="00E1EC88" w14:textId="77777777" w:rsidR="00B15193" w:rsidRDefault="00B15193" w:rsidP="00203D1D">
      <w:pPr>
        <w:rPr>
          <w:rFonts w:eastAsia="Times New Roman" w:cs="Arial"/>
          <w:szCs w:val="22"/>
          <w:lang w:eastAsia="zh-CN"/>
        </w:rPr>
      </w:pPr>
      <w:r w:rsidRPr="0061739C">
        <w:rPr>
          <w:rFonts w:eastAsia="Times New Roman" w:cs="Arial"/>
          <w:szCs w:val="22"/>
          <w:lang w:eastAsia="zh-CN"/>
        </w:rPr>
        <w:t>Regarding time period effects, infringement odds were slightly lower during Period 4 compared to Period 0. Notably, significant Group × Time Period interaction terms indicated that P1 first six-month licence holders consistently had lower odds of receiving an infringement across all post-baseline periods relative to open licence holders in Period 0.</w:t>
      </w:r>
    </w:p>
    <w:p w14:paraId="763BD48D" w14:textId="77777777" w:rsidR="00B15193" w:rsidRDefault="00B15193" w:rsidP="00B15193">
      <w:pPr>
        <w:spacing w:after="0"/>
        <w:jc w:val="left"/>
        <w:rPr>
          <w:rFonts w:eastAsia="Times New Roman" w:cs="Arial"/>
          <w:szCs w:val="22"/>
          <w:lang w:eastAsia="zh-CN"/>
        </w:rPr>
      </w:pPr>
      <w:r>
        <w:rPr>
          <w:rFonts w:eastAsia="Times New Roman" w:cs="Arial"/>
          <w:szCs w:val="22"/>
          <w:lang w:eastAsia="zh-CN"/>
        </w:rPr>
        <w:br w:type="page"/>
      </w:r>
    </w:p>
    <w:p w14:paraId="7056196F" w14:textId="566DB19B" w:rsidR="00B15193" w:rsidRDefault="00B15193" w:rsidP="00B15193">
      <w:pPr>
        <w:pStyle w:val="Style3"/>
      </w:pPr>
      <w:bookmarkStart w:id="128" w:name="_Toc208781099"/>
      <w:r>
        <w:lastRenderedPageBreak/>
        <w:t xml:space="preserve">Table </w:t>
      </w:r>
      <w:r w:rsidR="004D1651">
        <w:fldChar w:fldCharType="begin"/>
      </w:r>
      <w:r w:rsidR="004D1651">
        <w:instrText xml:space="preserve"> SEQ Table \* ARABIC </w:instrText>
      </w:r>
      <w:r w:rsidR="004D1651">
        <w:fldChar w:fldCharType="separate"/>
      </w:r>
      <w:r w:rsidR="004D1651">
        <w:rPr>
          <w:noProof/>
        </w:rPr>
        <w:t>23</w:t>
      </w:r>
      <w:r w:rsidR="004D1651">
        <w:rPr>
          <w:noProof/>
        </w:rPr>
        <w:fldChar w:fldCharType="end"/>
      </w:r>
      <w:r>
        <w:tab/>
      </w:r>
      <w:r w:rsidRPr="00C00B1B">
        <w:t>Number of infringements during the first six months of the P1 licence phase compared to open licence holders aged 31–31.5 years.</w:t>
      </w:r>
      <w:bookmarkEnd w:id="128"/>
    </w:p>
    <w:tbl>
      <w:tblPr>
        <w:tblStyle w:val="PlainTable3"/>
        <w:tblW w:w="0" w:type="auto"/>
        <w:tblLook w:val="04A0" w:firstRow="1" w:lastRow="0" w:firstColumn="1" w:lastColumn="0" w:noHBand="0" w:noVBand="1"/>
      </w:tblPr>
      <w:tblGrid>
        <w:gridCol w:w="1361"/>
        <w:gridCol w:w="1463"/>
        <w:gridCol w:w="1573"/>
        <w:gridCol w:w="1012"/>
        <w:gridCol w:w="1035"/>
        <w:gridCol w:w="1117"/>
        <w:gridCol w:w="1227"/>
      </w:tblGrid>
      <w:tr w:rsidR="00B15193" w:rsidRPr="00240092" w14:paraId="308069C3"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61" w:type="dxa"/>
          </w:tcPr>
          <w:p w14:paraId="321AB894" w14:textId="77777777" w:rsidR="00B15193" w:rsidRPr="00240092" w:rsidRDefault="00B15193" w:rsidP="00B15193">
            <w:pPr>
              <w:rPr>
                <w:rFonts w:cs="Arial"/>
                <w:sz w:val="18"/>
                <w:szCs w:val="18"/>
              </w:rPr>
            </w:pPr>
          </w:p>
        </w:tc>
        <w:tc>
          <w:tcPr>
            <w:tcW w:w="1463" w:type="dxa"/>
          </w:tcPr>
          <w:p w14:paraId="4627C5FB"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Category</w:t>
            </w:r>
          </w:p>
        </w:tc>
        <w:tc>
          <w:tcPr>
            <w:tcW w:w="1573" w:type="dxa"/>
          </w:tcPr>
          <w:p w14:paraId="7EE2FB35"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Reference</w:t>
            </w:r>
          </w:p>
        </w:tc>
        <w:tc>
          <w:tcPr>
            <w:tcW w:w="1012" w:type="dxa"/>
          </w:tcPr>
          <w:p w14:paraId="64CC15F7"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RR</w:t>
            </w:r>
          </w:p>
        </w:tc>
        <w:tc>
          <w:tcPr>
            <w:tcW w:w="1035" w:type="dxa"/>
          </w:tcPr>
          <w:p w14:paraId="04738C5C"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lower LIMIT</w:t>
            </w:r>
          </w:p>
        </w:tc>
        <w:tc>
          <w:tcPr>
            <w:tcW w:w="1117" w:type="dxa"/>
          </w:tcPr>
          <w:p w14:paraId="5FDC60EA"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95% CI upper LIMIT</w:t>
            </w:r>
          </w:p>
        </w:tc>
        <w:tc>
          <w:tcPr>
            <w:tcW w:w="1227" w:type="dxa"/>
          </w:tcPr>
          <w:p w14:paraId="247ED364" w14:textId="77777777" w:rsidR="00B15193" w:rsidRPr="00240092"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p-value</w:t>
            </w:r>
          </w:p>
        </w:tc>
      </w:tr>
      <w:tr w:rsidR="00B15193" w:rsidRPr="00240092" w14:paraId="1EC4848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49662DCA" w14:textId="77777777" w:rsidR="00B15193" w:rsidRPr="00240092" w:rsidRDefault="00B15193" w:rsidP="00B15193">
            <w:pPr>
              <w:rPr>
                <w:rFonts w:cs="Arial"/>
                <w:sz w:val="18"/>
                <w:szCs w:val="18"/>
              </w:rPr>
            </w:pPr>
            <w:r w:rsidRPr="00240092">
              <w:rPr>
                <w:rFonts w:cs="Arial"/>
                <w:sz w:val="18"/>
                <w:szCs w:val="18"/>
              </w:rPr>
              <w:t>Age</w:t>
            </w:r>
          </w:p>
        </w:tc>
        <w:tc>
          <w:tcPr>
            <w:tcW w:w="1463" w:type="dxa"/>
          </w:tcPr>
          <w:p w14:paraId="6FF770F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x+1</w:t>
            </w:r>
          </w:p>
        </w:tc>
        <w:tc>
          <w:tcPr>
            <w:tcW w:w="1573" w:type="dxa"/>
          </w:tcPr>
          <w:p w14:paraId="02B520ED"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x</w:t>
            </w:r>
          </w:p>
        </w:tc>
        <w:tc>
          <w:tcPr>
            <w:tcW w:w="1012" w:type="dxa"/>
          </w:tcPr>
          <w:p w14:paraId="79BCE74E"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0.94</w:t>
            </w:r>
          </w:p>
        </w:tc>
        <w:tc>
          <w:tcPr>
            <w:tcW w:w="1035" w:type="dxa"/>
          </w:tcPr>
          <w:p w14:paraId="5F0298E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0.93</w:t>
            </w:r>
          </w:p>
        </w:tc>
        <w:tc>
          <w:tcPr>
            <w:tcW w:w="1117" w:type="dxa"/>
          </w:tcPr>
          <w:p w14:paraId="01B14A6A"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0.94</w:t>
            </w:r>
          </w:p>
        </w:tc>
        <w:tc>
          <w:tcPr>
            <w:tcW w:w="1227" w:type="dxa"/>
          </w:tcPr>
          <w:p w14:paraId="09806C3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22848A3E"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741CF3E4" w14:textId="77777777" w:rsidR="00B15193" w:rsidRPr="00240092" w:rsidRDefault="00B15193" w:rsidP="00B15193">
            <w:pPr>
              <w:rPr>
                <w:rFonts w:cs="Arial"/>
                <w:sz w:val="18"/>
                <w:szCs w:val="18"/>
              </w:rPr>
            </w:pPr>
            <w:r w:rsidRPr="00240092">
              <w:rPr>
                <w:rFonts w:cs="Arial"/>
                <w:sz w:val="18"/>
                <w:szCs w:val="18"/>
              </w:rPr>
              <w:t>Gender</w:t>
            </w:r>
          </w:p>
        </w:tc>
        <w:tc>
          <w:tcPr>
            <w:tcW w:w="1463" w:type="dxa"/>
          </w:tcPr>
          <w:p w14:paraId="15C5600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Male</w:t>
            </w:r>
          </w:p>
        </w:tc>
        <w:tc>
          <w:tcPr>
            <w:tcW w:w="1573" w:type="dxa"/>
          </w:tcPr>
          <w:p w14:paraId="50011DCB"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Female</w:t>
            </w:r>
          </w:p>
        </w:tc>
        <w:tc>
          <w:tcPr>
            <w:tcW w:w="1012" w:type="dxa"/>
          </w:tcPr>
          <w:p w14:paraId="55E0D24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1.87</w:t>
            </w:r>
          </w:p>
        </w:tc>
        <w:tc>
          <w:tcPr>
            <w:tcW w:w="1035" w:type="dxa"/>
          </w:tcPr>
          <w:p w14:paraId="2CEEFBD4"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1.85</w:t>
            </w:r>
          </w:p>
        </w:tc>
        <w:tc>
          <w:tcPr>
            <w:tcW w:w="1117" w:type="dxa"/>
          </w:tcPr>
          <w:p w14:paraId="673FC34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1.88</w:t>
            </w:r>
          </w:p>
        </w:tc>
        <w:tc>
          <w:tcPr>
            <w:tcW w:w="1227" w:type="dxa"/>
          </w:tcPr>
          <w:p w14:paraId="1433CE78"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D43F5E" w:rsidRPr="00240092" w14:paraId="75F594CB"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51B82C49" w14:textId="77777777" w:rsidR="00D43F5E" w:rsidRPr="00240092" w:rsidRDefault="00D43F5E" w:rsidP="00B15193">
            <w:pPr>
              <w:rPr>
                <w:rFonts w:cs="Arial"/>
                <w:sz w:val="18"/>
                <w:szCs w:val="18"/>
              </w:rPr>
            </w:pPr>
            <w:r w:rsidRPr="00240092">
              <w:rPr>
                <w:rFonts w:cs="Arial"/>
                <w:sz w:val="18"/>
                <w:szCs w:val="18"/>
              </w:rPr>
              <w:t>MMM</w:t>
            </w:r>
          </w:p>
        </w:tc>
        <w:tc>
          <w:tcPr>
            <w:tcW w:w="1463" w:type="dxa"/>
          </w:tcPr>
          <w:p w14:paraId="2187DC77"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742182F1"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44A93CDB"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035" w:type="dxa"/>
          </w:tcPr>
          <w:p w14:paraId="2B906737"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0.97</w:t>
            </w:r>
          </w:p>
        </w:tc>
        <w:tc>
          <w:tcPr>
            <w:tcW w:w="1117" w:type="dxa"/>
          </w:tcPr>
          <w:p w14:paraId="5DD471A9"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1.00</w:t>
            </w:r>
          </w:p>
        </w:tc>
        <w:tc>
          <w:tcPr>
            <w:tcW w:w="1227" w:type="dxa"/>
          </w:tcPr>
          <w:p w14:paraId="3A194194"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0.029*</w:t>
            </w:r>
          </w:p>
        </w:tc>
      </w:tr>
      <w:tr w:rsidR="00D43F5E" w:rsidRPr="00240092" w14:paraId="45D06AB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695A1B44" w14:textId="77777777" w:rsidR="00D43F5E" w:rsidRPr="00240092" w:rsidRDefault="00D43F5E" w:rsidP="00B15193">
            <w:pPr>
              <w:rPr>
                <w:rFonts w:cs="Arial"/>
                <w:sz w:val="18"/>
                <w:szCs w:val="18"/>
              </w:rPr>
            </w:pPr>
          </w:p>
        </w:tc>
        <w:tc>
          <w:tcPr>
            <w:tcW w:w="1463" w:type="dxa"/>
          </w:tcPr>
          <w:p w14:paraId="40D4F2B8"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44704FB7"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23AEF547"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1.02</w:t>
            </w:r>
          </w:p>
        </w:tc>
        <w:tc>
          <w:tcPr>
            <w:tcW w:w="1035" w:type="dxa"/>
          </w:tcPr>
          <w:p w14:paraId="0A045773"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0.99</w:t>
            </w:r>
          </w:p>
        </w:tc>
        <w:tc>
          <w:tcPr>
            <w:tcW w:w="1117" w:type="dxa"/>
          </w:tcPr>
          <w:p w14:paraId="639B8229"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1.05</w:t>
            </w:r>
          </w:p>
        </w:tc>
        <w:tc>
          <w:tcPr>
            <w:tcW w:w="1227" w:type="dxa"/>
          </w:tcPr>
          <w:p w14:paraId="5FDD3F40"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0.215</w:t>
            </w:r>
          </w:p>
        </w:tc>
      </w:tr>
      <w:tr w:rsidR="00D43F5E" w:rsidRPr="00240092" w14:paraId="5F9925FB"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679AE0F8" w14:textId="77777777" w:rsidR="00D43F5E" w:rsidRPr="00240092" w:rsidRDefault="00D43F5E" w:rsidP="00B15193">
            <w:pPr>
              <w:rPr>
                <w:rFonts w:cs="Arial"/>
                <w:sz w:val="18"/>
                <w:szCs w:val="18"/>
              </w:rPr>
            </w:pPr>
          </w:p>
        </w:tc>
        <w:tc>
          <w:tcPr>
            <w:tcW w:w="1463" w:type="dxa"/>
          </w:tcPr>
          <w:p w14:paraId="3BB578EA"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Pr>
          <w:p w14:paraId="3BEC7549"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795C47E9"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1.05</w:t>
            </w:r>
          </w:p>
        </w:tc>
        <w:tc>
          <w:tcPr>
            <w:tcW w:w="1035" w:type="dxa"/>
          </w:tcPr>
          <w:p w14:paraId="643FA00A"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1.01</w:t>
            </w:r>
          </w:p>
        </w:tc>
        <w:tc>
          <w:tcPr>
            <w:tcW w:w="1117" w:type="dxa"/>
          </w:tcPr>
          <w:p w14:paraId="77EB9D22"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1.09</w:t>
            </w:r>
          </w:p>
        </w:tc>
        <w:tc>
          <w:tcPr>
            <w:tcW w:w="1227" w:type="dxa"/>
          </w:tcPr>
          <w:p w14:paraId="24F82B12"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0.015*</w:t>
            </w:r>
          </w:p>
        </w:tc>
      </w:tr>
      <w:tr w:rsidR="00D43F5E" w:rsidRPr="00240092" w14:paraId="439142F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1153033A" w14:textId="77777777" w:rsidR="00D43F5E" w:rsidRPr="00240092" w:rsidRDefault="00D43F5E" w:rsidP="00B15193">
            <w:pPr>
              <w:rPr>
                <w:rFonts w:cs="Arial"/>
                <w:sz w:val="18"/>
                <w:szCs w:val="18"/>
              </w:rPr>
            </w:pPr>
          </w:p>
        </w:tc>
        <w:tc>
          <w:tcPr>
            <w:tcW w:w="1463" w:type="dxa"/>
          </w:tcPr>
          <w:p w14:paraId="38AF70E8"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5</w:t>
            </w:r>
          </w:p>
        </w:tc>
        <w:tc>
          <w:tcPr>
            <w:tcW w:w="1573" w:type="dxa"/>
          </w:tcPr>
          <w:p w14:paraId="3D8B4DE5"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24382D53"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0.97</w:t>
            </w:r>
          </w:p>
        </w:tc>
        <w:tc>
          <w:tcPr>
            <w:tcW w:w="1035" w:type="dxa"/>
          </w:tcPr>
          <w:p w14:paraId="1A2F888B"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0.95</w:t>
            </w:r>
          </w:p>
        </w:tc>
        <w:tc>
          <w:tcPr>
            <w:tcW w:w="1117" w:type="dxa"/>
          </w:tcPr>
          <w:p w14:paraId="2C960999"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0.98</w:t>
            </w:r>
          </w:p>
        </w:tc>
        <w:tc>
          <w:tcPr>
            <w:tcW w:w="1227" w:type="dxa"/>
          </w:tcPr>
          <w:p w14:paraId="12FB08E7"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D43F5E" w:rsidRPr="00240092" w14:paraId="525FDAF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36C398CF" w14:textId="77777777" w:rsidR="00D43F5E" w:rsidRPr="00240092" w:rsidRDefault="00D43F5E" w:rsidP="00B15193">
            <w:pPr>
              <w:rPr>
                <w:rFonts w:cs="Arial"/>
                <w:sz w:val="18"/>
                <w:szCs w:val="18"/>
              </w:rPr>
            </w:pPr>
          </w:p>
        </w:tc>
        <w:tc>
          <w:tcPr>
            <w:tcW w:w="1463" w:type="dxa"/>
          </w:tcPr>
          <w:p w14:paraId="08CA202F"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6</w:t>
            </w:r>
          </w:p>
        </w:tc>
        <w:tc>
          <w:tcPr>
            <w:tcW w:w="1573" w:type="dxa"/>
          </w:tcPr>
          <w:p w14:paraId="4D415C87"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5F877C62"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0.92</w:t>
            </w:r>
          </w:p>
        </w:tc>
        <w:tc>
          <w:tcPr>
            <w:tcW w:w="1035" w:type="dxa"/>
          </w:tcPr>
          <w:p w14:paraId="6BBBB788"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0.88</w:t>
            </w:r>
          </w:p>
        </w:tc>
        <w:tc>
          <w:tcPr>
            <w:tcW w:w="1117" w:type="dxa"/>
          </w:tcPr>
          <w:p w14:paraId="1B7CC6E2"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227" w:type="dxa"/>
          </w:tcPr>
          <w:p w14:paraId="1CE683ED"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D43F5E" w:rsidRPr="00240092" w14:paraId="6492D38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425EF9BC" w14:textId="77777777" w:rsidR="00D43F5E" w:rsidRPr="00240092" w:rsidRDefault="00D43F5E" w:rsidP="00B15193">
            <w:pPr>
              <w:rPr>
                <w:rFonts w:cs="Arial"/>
                <w:sz w:val="18"/>
                <w:szCs w:val="18"/>
              </w:rPr>
            </w:pPr>
          </w:p>
        </w:tc>
        <w:tc>
          <w:tcPr>
            <w:tcW w:w="1463" w:type="dxa"/>
          </w:tcPr>
          <w:p w14:paraId="509F8540"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7</w:t>
            </w:r>
          </w:p>
        </w:tc>
        <w:tc>
          <w:tcPr>
            <w:tcW w:w="1573" w:type="dxa"/>
          </w:tcPr>
          <w:p w14:paraId="12C7CDEE"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012" w:type="dxa"/>
          </w:tcPr>
          <w:p w14:paraId="1633E999"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0.85</w:t>
            </w:r>
          </w:p>
        </w:tc>
        <w:tc>
          <w:tcPr>
            <w:tcW w:w="1035" w:type="dxa"/>
          </w:tcPr>
          <w:p w14:paraId="609546A8"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0.81</w:t>
            </w:r>
          </w:p>
        </w:tc>
        <w:tc>
          <w:tcPr>
            <w:tcW w:w="1117" w:type="dxa"/>
          </w:tcPr>
          <w:p w14:paraId="59C47E16"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0.90</w:t>
            </w:r>
          </w:p>
        </w:tc>
        <w:tc>
          <w:tcPr>
            <w:tcW w:w="1227" w:type="dxa"/>
          </w:tcPr>
          <w:p w14:paraId="6225F0C6"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5D0730D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6FC944E5" w14:textId="77777777" w:rsidR="00B15193" w:rsidRPr="00240092" w:rsidRDefault="00B15193" w:rsidP="00B15193">
            <w:pPr>
              <w:rPr>
                <w:rFonts w:cs="Arial"/>
                <w:sz w:val="18"/>
                <w:szCs w:val="18"/>
              </w:rPr>
            </w:pPr>
            <w:r w:rsidRPr="00240092">
              <w:rPr>
                <w:rFonts w:cs="Arial"/>
                <w:sz w:val="18"/>
                <w:szCs w:val="18"/>
              </w:rPr>
              <w:t>Group</w:t>
            </w:r>
          </w:p>
        </w:tc>
        <w:tc>
          <w:tcPr>
            <w:tcW w:w="1463" w:type="dxa"/>
          </w:tcPr>
          <w:p w14:paraId="1764EC2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w:t>
            </w:r>
          </w:p>
        </w:tc>
        <w:tc>
          <w:tcPr>
            <w:tcW w:w="1573" w:type="dxa"/>
          </w:tcPr>
          <w:p w14:paraId="15C4111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Open</w:t>
            </w:r>
          </w:p>
        </w:tc>
        <w:tc>
          <w:tcPr>
            <w:tcW w:w="1012" w:type="dxa"/>
          </w:tcPr>
          <w:p w14:paraId="1DD0B4C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0.57</w:t>
            </w:r>
          </w:p>
        </w:tc>
        <w:tc>
          <w:tcPr>
            <w:tcW w:w="1035" w:type="dxa"/>
          </w:tcPr>
          <w:p w14:paraId="6AB37E05"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0.54</w:t>
            </w:r>
          </w:p>
        </w:tc>
        <w:tc>
          <w:tcPr>
            <w:tcW w:w="1117" w:type="dxa"/>
          </w:tcPr>
          <w:p w14:paraId="02F6763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0.60</w:t>
            </w:r>
          </w:p>
        </w:tc>
        <w:tc>
          <w:tcPr>
            <w:tcW w:w="1227" w:type="dxa"/>
          </w:tcPr>
          <w:p w14:paraId="4421BAC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37CF47E4"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77EABDEA" w14:textId="77777777" w:rsidR="00B15193" w:rsidRPr="00240092" w:rsidRDefault="00B15193" w:rsidP="00B15193">
            <w:pPr>
              <w:rPr>
                <w:rFonts w:cs="Arial"/>
                <w:sz w:val="18"/>
                <w:szCs w:val="18"/>
              </w:rPr>
            </w:pPr>
            <w:r w:rsidRPr="00240092">
              <w:rPr>
                <w:rFonts w:cs="Arial"/>
                <w:sz w:val="18"/>
                <w:szCs w:val="18"/>
              </w:rPr>
              <w:t>Time period</w:t>
            </w:r>
          </w:p>
        </w:tc>
        <w:tc>
          <w:tcPr>
            <w:tcW w:w="1463" w:type="dxa"/>
          </w:tcPr>
          <w:p w14:paraId="0384B139"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w:t>
            </w:r>
          </w:p>
        </w:tc>
        <w:tc>
          <w:tcPr>
            <w:tcW w:w="1573" w:type="dxa"/>
          </w:tcPr>
          <w:p w14:paraId="148F8AE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12" w:type="dxa"/>
          </w:tcPr>
          <w:p w14:paraId="61CFDC43"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1.03</w:t>
            </w:r>
          </w:p>
        </w:tc>
        <w:tc>
          <w:tcPr>
            <w:tcW w:w="1035" w:type="dxa"/>
          </w:tcPr>
          <w:p w14:paraId="7E41E036"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1.00</w:t>
            </w:r>
          </w:p>
        </w:tc>
        <w:tc>
          <w:tcPr>
            <w:tcW w:w="1117" w:type="dxa"/>
          </w:tcPr>
          <w:p w14:paraId="40436AB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1.05</w:t>
            </w:r>
          </w:p>
        </w:tc>
        <w:tc>
          <w:tcPr>
            <w:tcW w:w="1227" w:type="dxa"/>
          </w:tcPr>
          <w:p w14:paraId="75617B97"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0.018*</w:t>
            </w:r>
          </w:p>
        </w:tc>
      </w:tr>
      <w:tr w:rsidR="00B15193" w:rsidRPr="00240092" w14:paraId="4FC147B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2605CF5F" w14:textId="77777777" w:rsidR="00B15193" w:rsidRPr="00240092" w:rsidRDefault="00B15193" w:rsidP="00B15193">
            <w:pPr>
              <w:rPr>
                <w:rFonts w:cs="Arial"/>
                <w:sz w:val="18"/>
                <w:szCs w:val="18"/>
              </w:rPr>
            </w:pPr>
          </w:p>
        </w:tc>
        <w:tc>
          <w:tcPr>
            <w:tcW w:w="1463" w:type="dxa"/>
          </w:tcPr>
          <w:p w14:paraId="47F1254F"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2</w:t>
            </w:r>
          </w:p>
        </w:tc>
        <w:tc>
          <w:tcPr>
            <w:tcW w:w="1573" w:type="dxa"/>
          </w:tcPr>
          <w:p w14:paraId="0931319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12" w:type="dxa"/>
          </w:tcPr>
          <w:p w14:paraId="3F47A12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1.00</w:t>
            </w:r>
          </w:p>
        </w:tc>
        <w:tc>
          <w:tcPr>
            <w:tcW w:w="1035" w:type="dxa"/>
          </w:tcPr>
          <w:p w14:paraId="39FD48D4"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0.96</w:t>
            </w:r>
          </w:p>
        </w:tc>
        <w:tc>
          <w:tcPr>
            <w:tcW w:w="1117" w:type="dxa"/>
          </w:tcPr>
          <w:p w14:paraId="44DFBEB0"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1.03</w:t>
            </w:r>
          </w:p>
        </w:tc>
        <w:tc>
          <w:tcPr>
            <w:tcW w:w="1227" w:type="dxa"/>
          </w:tcPr>
          <w:p w14:paraId="56A33F5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0.819</w:t>
            </w:r>
          </w:p>
        </w:tc>
      </w:tr>
      <w:tr w:rsidR="00B15193" w:rsidRPr="00240092" w14:paraId="7458D5F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44EA0FC7" w14:textId="77777777" w:rsidR="00B15193" w:rsidRPr="00240092" w:rsidRDefault="00B15193" w:rsidP="00B15193">
            <w:pPr>
              <w:rPr>
                <w:rFonts w:cs="Arial"/>
                <w:sz w:val="18"/>
                <w:szCs w:val="18"/>
              </w:rPr>
            </w:pPr>
          </w:p>
        </w:tc>
        <w:tc>
          <w:tcPr>
            <w:tcW w:w="1463" w:type="dxa"/>
          </w:tcPr>
          <w:p w14:paraId="626C1145"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3</w:t>
            </w:r>
          </w:p>
        </w:tc>
        <w:tc>
          <w:tcPr>
            <w:tcW w:w="1573" w:type="dxa"/>
          </w:tcPr>
          <w:p w14:paraId="66DF64F2"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w:t>
            </w:r>
          </w:p>
        </w:tc>
        <w:tc>
          <w:tcPr>
            <w:tcW w:w="1012" w:type="dxa"/>
          </w:tcPr>
          <w:p w14:paraId="233092CC"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1.02</w:t>
            </w:r>
          </w:p>
        </w:tc>
        <w:tc>
          <w:tcPr>
            <w:tcW w:w="1035" w:type="dxa"/>
          </w:tcPr>
          <w:p w14:paraId="197C71C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0.99</w:t>
            </w:r>
          </w:p>
        </w:tc>
        <w:tc>
          <w:tcPr>
            <w:tcW w:w="1117" w:type="dxa"/>
          </w:tcPr>
          <w:p w14:paraId="5624C431"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1.05</w:t>
            </w:r>
          </w:p>
        </w:tc>
        <w:tc>
          <w:tcPr>
            <w:tcW w:w="1227" w:type="dxa"/>
          </w:tcPr>
          <w:p w14:paraId="5B8765CA" w14:textId="77777777" w:rsidR="00B15193" w:rsidRPr="00240092"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i/>
                <w:iCs/>
                <w:sz w:val="18"/>
                <w:szCs w:val="18"/>
              </w:rPr>
              <w:t>0.194</w:t>
            </w:r>
          </w:p>
        </w:tc>
      </w:tr>
      <w:tr w:rsidR="00B15193" w:rsidRPr="00240092" w14:paraId="236CAED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bottom w:val="single" w:sz="12" w:space="0" w:color="auto"/>
            </w:tcBorders>
          </w:tcPr>
          <w:p w14:paraId="0F16426D" w14:textId="77777777" w:rsidR="00B15193" w:rsidRPr="00240092" w:rsidRDefault="00B15193" w:rsidP="00B15193">
            <w:pPr>
              <w:rPr>
                <w:rFonts w:cs="Arial"/>
                <w:sz w:val="18"/>
                <w:szCs w:val="18"/>
              </w:rPr>
            </w:pPr>
          </w:p>
        </w:tc>
        <w:tc>
          <w:tcPr>
            <w:tcW w:w="1463" w:type="dxa"/>
            <w:tcBorders>
              <w:bottom w:val="single" w:sz="12" w:space="0" w:color="auto"/>
            </w:tcBorders>
          </w:tcPr>
          <w:p w14:paraId="63FEF848"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4</w:t>
            </w:r>
          </w:p>
        </w:tc>
        <w:tc>
          <w:tcPr>
            <w:tcW w:w="1573" w:type="dxa"/>
            <w:tcBorders>
              <w:bottom w:val="single" w:sz="12" w:space="0" w:color="auto"/>
            </w:tcBorders>
          </w:tcPr>
          <w:p w14:paraId="4787D43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w:t>
            </w:r>
          </w:p>
        </w:tc>
        <w:tc>
          <w:tcPr>
            <w:tcW w:w="1012" w:type="dxa"/>
            <w:tcBorders>
              <w:bottom w:val="single" w:sz="12" w:space="0" w:color="auto"/>
            </w:tcBorders>
          </w:tcPr>
          <w:p w14:paraId="40E46D89"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0.99</w:t>
            </w:r>
          </w:p>
        </w:tc>
        <w:tc>
          <w:tcPr>
            <w:tcW w:w="1035" w:type="dxa"/>
            <w:tcBorders>
              <w:bottom w:val="single" w:sz="12" w:space="0" w:color="auto"/>
            </w:tcBorders>
          </w:tcPr>
          <w:p w14:paraId="164B05C7"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0.95</w:t>
            </w:r>
          </w:p>
        </w:tc>
        <w:tc>
          <w:tcPr>
            <w:tcW w:w="1117" w:type="dxa"/>
            <w:tcBorders>
              <w:bottom w:val="single" w:sz="12" w:space="0" w:color="auto"/>
            </w:tcBorders>
          </w:tcPr>
          <w:p w14:paraId="57295113"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1.02</w:t>
            </w:r>
          </w:p>
        </w:tc>
        <w:tc>
          <w:tcPr>
            <w:tcW w:w="1227" w:type="dxa"/>
            <w:tcBorders>
              <w:bottom w:val="single" w:sz="12" w:space="0" w:color="auto"/>
            </w:tcBorders>
          </w:tcPr>
          <w:p w14:paraId="67181F1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i/>
                <w:iCs/>
                <w:sz w:val="18"/>
                <w:szCs w:val="18"/>
              </w:rPr>
              <w:t>0.454</w:t>
            </w:r>
          </w:p>
        </w:tc>
      </w:tr>
      <w:tr w:rsidR="00D43F5E" w:rsidRPr="00240092" w14:paraId="11FAC460"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Borders>
              <w:top w:val="single" w:sz="12" w:space="0" w:color="auto"/>
              <w:left w:val="single" w:sz="12" w:space="0" w:color="auto"/>
            </w:tcBorders>
          </w:tcPr>
          <w:p w14:paraId="1B7D060A" w14:textId="77777777" w:rsidR="00D43F5E" w:rsidRPr="00240092" w:rsidRDefault="00D43F5E" w:rsidP="00B15193">
            <w:pPr>
              <w:rPr>
                <w:rFonts w:cs="Arial"/>
                <w:sz w:val="18"/>
                <w:szCs w:val="18"/>
              </w:rPr>
            </w:pPr>
            <w:r w:rsidRPr="00240092">
              <w:rPr>
                <w:rFonts w:cs="Arial"/>
                <w:sz w:val="18"/>
                <w:szCs w:val="18"/>
              </w:rPr>
              <w:t>Group* Time period</w:t>
            </w:r>
          </w:p>
        </w:tc>
        <w:tc>
          <w:tcPr>
            <w:tcW w:w="1463" w:type="dxa"/>
            <w:tcBorders>
              <w:top w:val="single" w:sz="12" w:space="0" w:color="auto"/>
            </w:tcBorders>
          </w:tcPr>
          <w:p w14:paraId="265D787D"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1</w:t>
            </w:r>
          </w:p>
        </w:tc>
        <w:tc>
          <w:tcPr>
            <w:tcW w:w="1573" w:type="dxa"/>
            <w:tcBorders>
              <w:top w:val="single" w:sz="12" w:space="0" w:color="auto"/>
            </w:tcBorders>
          </w:tcPr>
          <w:p w14:paraId="6AE4187E"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12" w:type="dxa"/>
            <w:tcBorders>
              <w:top w:val="single" w:sz="12" w:space="0" w:color="auto"/>
            </w:tcBorders>
          </w:tcPr>
          <w:p w14:paraId="4B8C85BF"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0.81</w:t>
            </w:r>
          </w:p>
        </w:tc>
        <w:tc>
          <w:tcPr>
            <w:tcW w:w="1035" w:type="dxa"/>
            <w:tcBorders>
              <w:top w:val="single" w:sz="12" w:space="0" w:color="auto"/>
            </w:tcBorders>
          </w:tcPr>
          <w:p w14:paraId="68F3C07C"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0.79</w:t>
            </w:r>
          </w:p>
        </w:tc>
        <w:tc>
          <w:tcPr>
            <w:tcW w:w="1117" w:type="dxa"/>
            <w:tcBorders>
              <w:top w:val="single" w:sz="12" w:space="0" w:color="auto"/>
            </w:tcBorders>
          </w:tcPr>
          <w:p w14:paraId="6A2C358D"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0.83</w:t>
            </w:r>
          </w:p>
        </w:tc>
        <w:tc>
          <w:tcPr>
            <w:tcW w:w="1227" w:type="dxa"/>
            <w:tcBorders>
              <w:top w:val="single" w:sz="12" w:space="0" w:color="auto"/>
              <w:right w:val="single" w:sz="12" w:space="0" w:color="auto"/>
            </w:tcBorders>
          </w:tcPr>
          <w:p w14:paraId="3D0F60A1"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D43F5E" w:rsidRPr="00240092" w14:paraId="79139BA3"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tcBorders>
          </w:tcPr>
          <w:p w14:paraId="5C4C6014" w14:textId="77777777" w:rsidR="00D43F5E" w:rsidRPr="00240092" w:rsidRDefault="00D43F5E" w:rsidP="00B15193">
            <w:pPr>
              <w:rPr>
                <w:rFonts w:cs="Arial"/>
                <w:sz w:val="18"/>
                <w:szCs w:val="18"/>
              </w:rPr>
            </w:pPr>
          </w:p>
        </w:tc>
        <w:tc>
          <w:tcPr>
            <w:tcW w:w="1463" w:type="dxa"/>
          </w:tcPr>
          <w:p w14:paraId="790ECADC"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2</w:t>
            </w:r>
          </w:p>
        </w:tc>
        <w:tc>
          <w:tcPr>
            <w:tcW w:w="1573" w:type="dxa"/>
          </w:tcPr>
          <w:p w14:paraId="478953D4"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12" w:type="dxa"/>
          </w:tcPr>
          <w:p w14:paraId="7A61DA3B"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0.90</w:t>
            </w:r>
          </w:p>
        </w:tc>
        <w:tc>
          <w:tcPr>
            <w:tcW w:w="1035" w:type="dxa"/>
          </w:tcPr>
          <w:p w14:paraId="16FE110F"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0.86</w:t>
            </w:r>
          </w:p>
        </w:tc>
        <w:tc>
          <w:tcPr>
            <w:tcW w:w="1117" w:type="dxa"/>
          </w:tcPr>
          <w:p w14:paraId="2BE1173C"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0.94</w:t>
            </w:r>
          </w:p>
        </w:tc>
        <w:tc>
          <w:tcPr>
            <w:tcW w:w="1227" w:type="dxa"/>
            <w:tcBorders>
              <w:right w:val="single" w:sz="12" w:space="0" w:color="auto"/>
            </w:tcBorders>
          </w:tcPr>
          <w:p w14:paraId="754527C5" w14:textId="77777777" w:rsidR="00D43F5E" w:rsidRPr="00240092"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D43F5E" w:rsidRPr="00240092" w14:paraId="450DCD0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tcBorders>
          </w:tcPr>
          <w:p w14:paraId="0046ABCA" w14:textId="77777777" w:rsidR="00D43F5E" w:rsidRPr="00240092" w:rsidRDefault="00D43F5E" w:rsidP="00B15193">
            <w:pPr>
              <w:rPr>
                <w:rFonts w:cs="Arial"/>
                <w:sz w:val="18"/>
                <w:szCs w:val="18"/>
              </w:rPr>
            </w:pPr>
          </w:p>
        </w:tc>
        <w:tc>
          <w:tcPr>
            <w:tcW w:w="1463" w:type="dxa"/>
          </w:tcPr>
          <w:p w14:paraId="32390354"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P1 first 6 month at Time period 3</w:t>
            </w:r>
          </w:p>
        </w:tc>
        <w:tc>
          <w:tcPr>
            <w:tcW w:w="1573" w:type="dxa"/>
          </w:tcPr>
          <w:p w14:paraId="50418808"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12" w:type="dxa"/>
          </w:tcPr>
          <w:p w14:paraId="7D0C6CF3"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0.90</w:t>
            </w:r>
          </w:p>
        </w:tc>
        <w:tc>
          <w:tcPr>
            <w:tcW w:w="1035" w:type="dxa"/>
          </w:tcPr>
          <w:p w14:paraId="60BCA282"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0.86</w:t>
            </w:r>
          </w:p>
        </w:tc>
        <w:tc>
          <w:tcPr>
            <w:tcW w:w="1117" w:type="dxa"/>
          </w:tcPr>
          <w:p w14:paraId="3FB3355C"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240092">
              <w:rPr>
                <w:rFonts w:cs="Arial"/>
                <w:sz w:val="18"/>
                <w:szCs w:val="18"/>
              </w:rPr>
              <w:t>0.95</w:t>
            </w:r>
          </w:p>
        </w:tc>
        <w:tc>
          <w:tcPr>
            <w:tcW w:w="1227" w:type="dxa"/>
            <w:tcBorders>
              <w:right w:val="single" w:sz="12" w:space="0" w:color="auto"/>
            </w:tcBorders>
          </w:tcPr>
          <w:p w14:paraId="5912E5FC" w14:textId="77777777" w:rsidR="00D43F5E" w:rsidRPr="00240092"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r w:rsidR="00B15193" w:rsidRPr="00240092" w14:paraId="0C0C4088"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bottom w:val="single" w:sz="12" w:space="0" w:color="auto"/>
            </w:tcBorders>
          </w:tcPr>
          <w:p w14:paraId="3D7FBFF7" w14:textId="77777777" w:rsidR="00B15193" w:rsidRPr="00240092" w:rsidRDefault="00B15193" w:rsidP="00B15193">
            <w:pPr>
              <w:rPr>
                <w:rFonts w:cs="Arial"/>
                <w:sz w:val="18"/>
                <w:szCs w:val="18"/>
              </w:rPr>
            </w:pPr>
          </w:p>
        </w:tc>
        <w:tc>
          <w:tcPr>
            <w:tcW w:w="1463" w:type="dxa"/>
            <w:tcBorders>
              <w:bottom w:val="single" w:sz="12" w:space="0" w:color="auto"/>
            </w:tcBorders>
          </w:tcPr>
          <w:p w14:paraId="68F43D9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P1 first 6 month at Time period 4</w:t>
            </w:r>
          </w:p>
        </w:tc>
        <w:tc>
          <w:tcPr>
            <w:tcW w:w="1573" w:type="dxa"/>
            <w:tcBorders>
              <w:bottom w:val="single" w:sz="12" w:space="0" w:color="auto"/>
            </w:tcBorders>
          </w:tcPr>
          <w:p w14:paraId="7CEAF7E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Group O at Time period 0</w:t>
            </w:r>
          </w:p>
        </w:tc>
        <w:tc>
          <w:tcPr>
            <w:tcW w:w="1012" w:type="dxa"/>
            <w:tcBorders>
              <w:bottom w:val="single" w:sz="12" w:space="0" w:color="auto"/>
            </w:tcBorders>
          </w:tcPr>
          <w:p w14:paraId="5D347DE1"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0.70</w:t>
            </w:r>
          </w:p>
        </w:tc>
        <w:tc>
          <w:tcPr>
            <w:tcW w:w="1035" w:type="dxa"/>
            <w:tcBorders>
              <w:bottom w:val="single" w:sz="12" w:space="0" w:color="auto"/>
            </w:tcBorders>
          </w:tcPr>
          <w:p w14:paraId="41CE066B"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0.67</w:t>
            </w:r>
          </w:p>
        </w:tc>
        <w:tc>
          <w:tcPr>
            <w:tcW w:w="1117" w:type="dxa"/>
            <w:tcBorders>
              <w:bottom w:val="single" w:sz="12" w:space="0" w:color="auto"/>
            </w:tcBorders>
          </w:tcPr>
          <w:p w14:paraId="17D8FD02"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240092">
              <w:rPr>
                <w:rFonts w:cs="Arial"/>
                <w:sz w:val="18"/>
                <w:szCs w:val="18"/>
              </w:rPr>
              <w:t>0.73</w:t>
            </w:r>
          </w:p>
        </w:tc>
        <w:tc>
          <w:tcPr>
            <w:tcW w:w="1227" w:type="dxa"/>
            <w:tcBorders>
              <w:bottom w:val="single" w:sz="12" w:space="0" w:color="auto"/>
              <w:right w:val="single" w:sz="12" w:space="0" w:color="auto"/>
            </w:tcBorders>
          </w:tcPr>
          <w:p w14:paraId="7A6EE9CC" w14:textId="77777777" w:rsidR="00B15193" w:rsidRPr="00240092"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240092">
              <w:rPr>
                <w:rFonts w:cs="Arial"/>
                <w:color w:val="000000"/>
                <w:sz w:val="18"/>
                <w:szCs w:val="18"/>
              </w:rPr>
              <w:t>≤ </w:t>
            </w:r>
            <w:r w:rsidRPr="00240092">
              <w:rPr>
                <w:rFonts w:cs="Arial"/>
                <w:i/>
                <w:iCs/>
                <w:sz w:val="18"/>
                <w:szCs w:val="18"/>
              </w:rPr>
              <w:t>0.001***</w:t>
            </w:r>
          </w:p>
        </w:tc>
      </w:tr>
    </w:tbl>
    <w:p w14:paraId="4D1459FA" w14:textId="77777777" w:rsidR="00B15193" w:rsidRDefault="00B15193" w:rsidP="00B15193">
      <w:pPr>
        <w:rPr>
          <w:rFonts w:cs="Arial"/>
        </w:rPr>
      </w:pPr>
    </w:p>
    <w:p w14:paraId="20CCAAFB" w14:textId="77777777" w:rsidR="00B15193" w:rsidRPr="0061739C" w:rsidRDefault="00B15193" w:rsidP="00203D1D">
      <w:pPr>
        <w:spacing w:before="100" w:beforeAutospacing="1" w:after="100" w:afterAutospacing="1"/>
        <w:rPr>
          <w:rFonts w:eastAsia="Times New Roman" w:cs="Arial"/>
          <w:szCs w:val="22"/>
          <w:lang w:eastAsia="zh-CN"/>
        </w:rPr>
      </w:pPr>
      <w:r w:rsidRPr="0061739C">
        <w:rPr>
          <w:rFonts w:eastAsia="Times New Roman" w:cs="Arial"/>
          <w:szCs w:val="22"/>
          <w:lang w:eastAsia="zh-CN"/>
        </w:rPr>
        <w:t xml:space="preserve">When examining the number of infringements, the patterns remained largely consistent. Older drivers and those living in small rural towns, remote communities, or very remote communities (MM5–MM7) continued to experience fewer infringements. Additionally, drivers living in regional centres (MM2) also showed a reduction in the number of </w:t>
      </w:r>
      <w:r w:rsidRPr="0061739C">
        <w:rPr>
          <w:rFonts w:eastAsia="Times New Roman" w:cs="Arial"/>
          <w:szCs w:val="22"/>
          <w:lang w:eastAsia="zh-CN"/>
        </w:rPr>
        <w:lastRenderedPageBreak/>
        <w:t>infringements. In contrast, male drivers and those living in medium rural towns (MM4) continued to have a higher number of infringements.</w:t>
      </w:r>
    </w:p>
    <w:p w14:paraId="66C82CE2" w14:textId="77777777" w:rsidR="00B15193" w:rsidRDefault="00B15193" w:rsidP="00203D1D">
      <w:pPr>
        <w:spacing w:before="100" w:beforeAutospacing="1" w:after="100" w:afterAutospacing="1"/>
        <w:rPr>
          <w:rFonts w:eastAsia="Times New Roman" w:cs="Arial"/>
          <w:szCs w:val="22"/>
          <w:lang w:eastAsia="zh-CN"/>
        </w:rPr>
      </w:pPr>
      <w:r w:rsidRPr="0061739C">
        <w:rPr>
          <w:rFonts w:eastAsia="Times New Roman" w:cs="Arial"/>
          <w:szCs w:val="22"/>
          <w:lang w:eastAsia="zh-CN"/>
        </w:rPr>
        <w:t>Group × Time Period interactions revealed that P1 first six-month drivers consistently accumulated significantly fewer infringements compared to the reference group across all GLS periods. However, drivers in Time Period 1 showed a significantly higher number of infringements.</w:t>
      </w:r>
    </w:p>
    <w:p w14:paraId="286EC1CE" w14:textId="4C910C02" w:rsidR="00B15193" w:rsidRDefault="00B15193" w:rsidP="00B15193">
      <w:pPr>
        <w:spacing w:after="0"/>
        <w:jc w:val="left"/>
        <w:rPr>
          <w:rFonts w:eastAsia="Times New Roman" w:cs="Arial"/>
          <w:szCs w:val="22"/>
          <w:lang w:eastAsia="zh-CN"/>
        </w:rPr>
      </w:pPr>
    </w:p>
    <w:p w14:paraId="3C0DBE4C" w14:textId="09267B26" w:rsidR="00B15193" w:rsidRPr="00C121DD" w:rsidRDefault="00686C7B" w:rsidP="00B15193">
      <w:pPr>
        <w:pStyle w:val="Heading3"/>
        <w:ind w:left="0" w:firstLine="0"/>
        <w:rPr>
          <w:rFonts w:cs="Arial"/>
        </w:rPr>
      </w:pPr>
      <w:bookmarkStart w:id="129" w:name="_Toc208781048"/>
      <w:r>
        <w:rPr>
          <w:rFonts w:cs="Arial"/>
        </w:rPr>
        <w:lastRenderedPageBreak/>
        <w:t>A1.2</w:t>
      </w:r>
      <w:r w:rsidR="00B15193" w:rsidRPr="00C121DD">
        <w:rPr>
          <w:rFonts w:cs="Arial"/>
        </w:rPr>
        <w:t>.</w:t>
      </w:r>
      <w:r w:rsidR="00B15193">
        <w:rPr>
          <w:rFonts w:cs="Arial"/>
        </w:rPr>
        <w:t>4</w:t>
      </w:r>
      <w:r w:rsidR="00B15193" w:rsidRPr="00C121DD">
        <w:rPr>
          <w:rFonts w:cs="Arial"/>
        </w:rPr>
        <w:tab/>
      </w:r>
      <w:r w:rsidR="00B15193">
        <w:rPr>
          <w:rFonts w:cs="Arial"/>
        </w:rPr>
        <w:t>Severe Infringement</w:t>
      </w:r>
      <w:bookmarkEnd w:id="129"/>
    </w:p>
    <w:p w14:paraId="764A47DE" w14:textId="16FA3797" w:rsidR="00B15193" w:rsidRDefault="00B15193" w:rsidP="00B15193">
      <w:pPr>
        <w:pStyle w:val="Style3"/>
      </w:pPr>
      <w:bookmarkStart w:id="130" w:name="_Toc208781100"/>
      <w:r>
        <w:t xml:space="preserve">Table </w:t>
      </w:r>
      <w:r w:rsidR="004D1651">
        <w:fldChar w:fldCharType="begin"/>
      </w:r>
      <w:r w:rsidR="004D1651">
        <w:instrText xml:space="preserve"> SEQ Table \* ARABIC </w:instrText>
      </w:r>
      <w:r w:rsidR="004D1651">
        <w:fldChar w:fldCharType="separate"/>
      </w:r>
      <w:r w:rsidR="004D1651">
        <w:rPr>
          <w:noProof/>
        </w:rPr>
        <w:t>24</w:t>
      </w:r>
      <w:r w:rsidR="004D1651">
        <w:rPr>
          <w:noProof/>
        </w:rPr>
        <w:fldChar w:fldCharType="end"/>
      </w:r>
      <w:r>
        <w:tab/>
      </w:r>
      <w:r w:rsidRPr="00C00B1B">
        <w:t>Probability of having a severe infringement during the first six months of the P1 licence phase compared to open licence holders aged 31–31.5 years.</w:t>
      </w:r>
      <w:bookmarkEnd w:id="130"/>
    </w:p>
    <w:tbl>
      <w:tblPr>
        <w:tblStyle w:val="PlainTable3"/>
        <w:tblW w:w="0" w:type="auto"/>
        <w:tblLook w:val="04A0" w:firstRow="1" w:lastRow="0" w:firstColumn="1" w:lastColumn="0" w:noHBand="0" w:noVBand="1"/>
      </w:tblPr>
      <w:tblGrid>
        <w:gridCol w:w="1332"/>
        <w:gridCol w:w="1645"/>
        <w:gridCol w:w="1391"/>
        <w:gridCol w:w="1076"/>
        <w:gridCol w:w="1035"/>
        <w:gridCol w:w="1085"/>
        <w:gridCol w:w="1224"/>
      </w:tblGrid>
      <w:tr w:rsidR="00B15193" w:rsidRPr="004E5F5D" w14:paraId="50ADC1C1"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2" w:type="dxa"/>
          </w:tcPr>
          <w:p w14:paraId="1AB3FCD2" w14:textId="77777777" w:rsidR="00B15193" w:rsidRPr="004E5F5D" w:rsidRDefault="00B15193" w:rsidP="00686C7B">
            <w:pPr>
              <w:keepNext/>
              <w:rPr>
                <w:rFonts w:cs="Arial"/>
                <w:sz w:val="18"/>
                <w:szCs w:val="18"/>
              </w:rPr>
            </w:pPr>
          </w:p>
        </w:tc>
        <w:tc>
          <w:tcPr>
            <w:tcW w:w="1645" w:type="dxa"/>
          </w:tcPr>
          <w:p w14:paraId="05F6D0CB"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391" w:type="dxa"/>
          </w:tcPr>
          <w:p w14:paraId="68B4C0AE"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6" w:type="dxa"/>
          </w:tcPr>
          <w:p w14:paraId="7950B13E"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27AC9627"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5" w:type="dxa"/>
          </w:tcPr>
          <w:p w14:paraId="23092F1C"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24" w:type="dxa"/>
          </w:tcPr>
          <w:p w14:paraId="32610FF4"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0CC1B59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4EEF935" w14:textId="77777777" w:rsidR="00B15193" w:rsidRPr="004E5F5D" w:rsidRDefault="00B15193" w:rsidP="00686C7B">
            <w:pPr>
              <w:keepNext/>
              <w:rPr>
                <w:rFonts w:cs="Arial"/>
                <w:sz w:val="18"/>
                <w:szCs w:val="18"/>
              </w:rPr>
            </w:pPr>
            <w:r w:rsidRPr="004E5F5D">
              <w:rPr>
                <w:rFonts w:cs="Arial"/>
                <w:sz w:val="18"/>
                <w:szCs w:val="18"/>
              </w:rPr>
              <w:t>Age</w:t>
            </w:r>
          </w:p>
        </w:tc>
        <w:tc>
          <w:tcPr>
            <w:tcW w:w="1645" w:type="dxa"/>
          </w:tcPr>
          <w:p w14:paraId="4EDB35E7"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391" w:type="dxa"/>
          </w:tcPr>
          <w:p w14:paraId="4AAFBBFB"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6" w:type="dxa"/>
          </w:tcPr>
          <w:p w14:paraId="52CB5696"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35" w:type="dxa"/>
          </w:tcPr>
          <w:p w14:paraId="5DC5A07E"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85" w:type="dxa"/>
          </w:tcPr>
          <w:p w14:paraId="01AAE01D"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224" w:type="dxa"/>
          </w:tcPr>
          <w:p w14:paraId="13645FF3"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1F0726CF"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E6010D5" w14:textId="77777777" w:rsidR="00B15193" w:rsidRPr="004E5F5D" w:rsidRDefault="00B15193" w:rsidP="00686C7B">
            <w:pPr>
              <w:keepNext/>
              <w:rPr>
                <w:rFonts w:cs="Arial"/>
                <w:sz w:val="18"/>
                <w:szCs w:val="18"/>
              </w:rPr>
            </w:pPr>
            <w:r w:rsidRPr="004E5F5D">
              <w:rPr>
                <w:rFonts w:cs="Arial"/>
                <w:sz w:val="18"/>
                <w:szCs w:val="18"/>
              </w:rPr>
              <w:t>Gender</w:t>
            </w:r>
          </w:p>
        </w:tc>
        <w:tc>
          <w:tcPr>
            <w:tcW w:w="1645" w:type="dxa"/>
          </w:tcPr>
          <w:p w14:paraId="4672B74F"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391" w:type="dxa"/>
          </w:tcPr>
          <w:p w14:paraId="39EF3C53"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6" w:type="dxa"/>
          </w:tcPr>
          <w:p w14:paraId="29EA01D6"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2.16</w:t>
            </w:r>
          </w:p>
        </w:tc>
        <w:tc>
          <w:tcPr>
            <w:tcW w:w="1035" w:type="dxa"/>
          </w:tcPr>
          <w:p w14:paraId="115545BD"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2.12</w:t>
            </w:r>
          </w:p>
        </w:tc>
        <w:tc>
          <w:tcPr>
            <w:tcW w:w="1085" w:type="dxa"/>
          </w:tcPr>
          <w:p w14:paraId="0F6112B8"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2.20</w:t>
            </w:r>
          </w:p>
        </w:tc>
        <w:tc>
          <w:tcPr>
            <w:tcW w:w="1224" w:type="dxa"/>
          </w:tcPr>
          <w:p w14:paraId="1A17D305"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14023513"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0688B51" w14:textId="77777777" w:rsidR="00D43F5E" w:rsidRPr="004E5F5D" w:rsidRDefault="00D43F5E" w:rsidP="00686C7B">
            <w:pPr>
              <w:keepNext/>
              <w:rPr>
                <w:rFonts w:cs="Arial"/>
                <w:sz w:val="18"/>
                <w:szCs w:val="18"/>
              </w:rPr>
            </w:pPr>
            <w:r w:rsidRPr="004E5F5D">
              <w:rPr>
                <w:rFonts w:cs="Arial"/>
                <w:sz w:val="18"/>
                <w:szCs w:val="18"/>
              </w:rPr>
              <w:t>MMM</w:t>
            </w:r>
          </w:p>
        </w:tc>
        <w:tc>
          <w:tcPr>
            <w:tcW w:w="1645" w:type="dxa"/>
          </w:tcPr>
          <w:p w14:paraId="75B5A480"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391" w:type="dxa"/>
          </w:tcPr>
          <w:p w14:paraId="5474A8ED"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1A8171A1"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1.06</w:t>
            </w:r>
          </w:p>
        </w:tc>
        <w:tc>
          <w:tcPr>
            <w:tcW w:w="1035" w:type="dxa"/>
          </w:tcPr>
          <w:p w14:paraId="72F0E5AF"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085" w:type="dxa"/>
          </w:tcPr>
          <w:p w14:paraId="1EA84D42"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1.08</w:t>
            </w:r>
          </w:p>
        </w:tc>
        <w:tc>
          <w:tcPr>
            <w:tcW w:w="1224" w:type="dxa"/>
          </w:tcPr>
          <w:p w14:paraId="39A898FF"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430ECB8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3BAC37D" w14:textId="77777777" w:rsidR="00D43F5E" w:rsidRPr="004E5F5D" w:rsidRDefault="00D43F5E" w:rsidP="00686C7B">
            <w:pPr>
              <w:keepNext/>
              <w:rPr>
                <w:rFonts w:cs="Arial"/>
                <w:sz w:val="18"/>
                <w:szCs w:val="18"/>
              </w:rPr>
            </w:pPr>
          </w:p>
        </w:tc>
        <w:tc>
          <w:tcPr>
            <w:tcW w:w="1645" w:type="dxa"/>
          </w:tcPr>
          <w:p w14:paraId="1EEA64FC"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391" w:type="dxa"/>
          </w:tcPr>
          <w:p w14:paraId="2130D178"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68E0ABBA"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1.20</w:t>
            </w:r>
          </w:p>
        </w:tc>
        <w:tc>
          <w:tcPr>
            <w:tcW w:w="1035" w:type="dxa"/>
          </w:tcPr>
          <w:p w14:paraId="0E28F52F"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085" w:type="dxa"/>
          </w:tcPr>
          <w:p w14:paraId="5452D428"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1.26</w:t>
            </w:r>
          </w:p>
        </w:tc>
        <w:tc>
          <w:tcPr>
            <w:tcW w:w="1224" w:type="dxa"/>
          </w:tcPr>
          <w:p w14:paraId="08A1D255"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21474F5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29A2491E" w14:textId="77777777" w:rsidR="00D43F5E" w:rsidRPr="004E5F5D" w:rsidRDefault="00D43F5E" w:rsidP="00686C7B">
            <w:pPr>
              <w:keepNext/>
              <w:rPr>
                <w:rFonts w:cs="Arial"/>
                <w:sz w:val="18"/>
                <w:szCs w:val="18"/>
              </w:rPr>
            </w:pPr>
          </w:p>
        </w:tc>
        <w:tc>
          <w:tcPr>
            <w:tcW w:w="1645" w:type="dxa"/>
          </w:tcPr>
          <w:p w14:paraId="51DBC649"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391" w:type="dxa"/>
          </w:tcPr>
          <w:p w14:paraId="7752B5CF"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3B15B77E"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1.26</w:t>
            </w:r>
          </w:p>
        </w:tc>
        <w:tc>
          <w:tcPr>
            <w:tcW w:w="1035" w:type="dxa"/>
          </w:tcPr>
          <w:p w14:paraId="4B2D28D3"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1.18</w:t>
            </w:r>
          </w:p>
        </w:tc>
        <w:tc>
          <w:tcPr>
            <w:tcW w:w="1085" w:type="dxa"/>
          </w:tcPr>
          <w:p w14:paraId="1E840E81"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1.34</w:t>
            </w:r>
          </w:p>
        </w:tc>
        <w:tc>
          <w:tcPr>
            <w:tcW w:w="1224" w:type="dxa"/>
          </w:tcPr>
          <w:p w14:paraId="4B2D3B43"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1AD7868F"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47BC43FA" w14:textId="77777777" w:rsidR="00D43F5E" w:rsidRPr="004E5F5D" w:rsidRDefault="00D43F5E" w:rsidP="00686C7B">
            <w:pPr>
              <w:keepNext/>
              <w:rPr>
                <w:rFonts w:cs="Arial"/>
                <w:sz w:val="18"/>
                <w:szCs w:val="18"/>
              </w:rPr>
            </w:pPr>
          </w:p>
        </w:tc>
        <w:tc>
          <w:tcPr>
            <w:tcW w:w="1645" w:type="dxa"/>
          </w:tcPr>
          <w:p w14:paraId="1C88B992"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391" w:type="dxa"/>
          </w:tcPr>
          <w:p w14:paraId="4443D128"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78BBD16E"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1.11</w:t>
            </w:r>
          </w:p>
        </w:tc>
        <w:tc>
          <w:tcPr>
            <w:tcW w:w="1035" w:type="dxa"/>
          </w:tcPr>
          <w:p w14:paraId="585E6A5C"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1.08</w:t>
            </w:r>
          </w:p>
        </w:tc>
        <w:tc>
          <w:tcPr>
            <w:tcW w:w="1085" w:type="dxa"/>
          </w:tcPr>
          <w:p w14:paraId="39233FF0"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1.15</w:t>
            </w:r>
          </w:p>
        </w:tc>
        <w:tc>
          <w:tcPr>
            <w:tcW w:w="1224" w:type="dxa"/>
          </w:tcPr>
          <w:p w14:paraId="18589EF9"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309BF2A8"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951D618" w14:textId="77777777" w:rsidR="00D43F5E" w:rsidRPr="004E5F5D" w:rsidRDefault="00D43F5E" w:rsidP="00686C7B">
            <w:pPr>
              <w:keepNext/>
              <w:rPr>
                <w:rFonts w:cs="Arial"/>
                <w:sz w:val="18"/>
                <w:szCs w:val="18"/>
              </w:rPr>
            </w:pPr>
          </w:p>
        </w:tc>
        <w:tc>
          <w:tcPr>
            <w:tcW w:w="1645" w:type="dxa"/>
          </w:tcPr>
          <w:p w14:paraId="338F2EC3"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391" w:type="dxa"/>
          </w:tcPr>
          <w:p w14:paraId="1701B2BA"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373252C7"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1.13</w:t>
            </w:r>
          </w:p>
        </w:tc>
        <w:tc>
          <w:tcPr>
            <w:tcW w:w="1035" w:type="dxa"/>
          </w:tcPr>
          <w:p w14:paraId="209E6187"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1.05</w:t>
            </w:r>
          </w:p>
        </w:tc>
        <w:tc>
          <w:tcPr>
            <w:tcW w:w="1085" w:type="dxa"/>
          </w:tcPr>
          <w:p w14:paraId="77104B96"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1.21</w:t>
            </w:r>
          </w:p>
        </w:tc>
        <w:tc>
          <w:tcPr>
            <w:tcW w:w="1224" w:type="dxa"/>
          </w:tcPr>
          <w:p w14:paraId="4730A7A3"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301EFD9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9B8D3B9" w14:textId="77777777" w:rsidR="00D43F5E" w:rsidRPr="004E5F5D" w:rsidRDefault="00D43F5E" w:rsidP="00686C7B">
            <w:pPr>
              <w:keepNext/>
              <w:rPr>
                <w:rFonts w:cs="Arial"/>
                <w:sz w:val="18"/>
                <w:szCs w:val="18"/>
              </w:rPr>
            </w:pPr>
          </w:p>
        </w:tc>
        <w:tc>
          <w:tcPr>
            <w:tcW w:w="1645" w:type="dxa"/>
          </w:tcPr>
          <w:p w14:paraId="729F3EFD"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391" w:type="dxa"/>
          </w:tcPr>
          <w:p w14:paraId="6240677E"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5BCF4914"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35" w:type="dxa"/>
          </w:tcPr>
          <w:p w14:paraId="3A336B38"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0.96</w:t>
            </w:r>
          </w:p>
        </w:tc>
        <w:tc>
          <w:tcPr>
            <w:tcW w:w="1085" w:type="dxa"/>
          </w:tcPr>
          <w:p w14:paraId="61A50CD9"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224" w:type="dxa"/>
          </w:tcPr>
          <w:p w14:paraId="13EAC1F1"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0.312</w:t>
            </w:r>
          </w:p>
        </w:tc>
      </w:tr>
      <w:tr w:rsidR="00B15193" w:rsidRPr="004E5F5D" w14:paraId="2F3E14C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2FF43951" w14:textId="77777777" w:rsidR="00B15193" w:rsidRPr="004E5F5D" w:rsidRDefault="00B15193" w:rsidP="00686C7B">
            <w:pPr>
              <w:keepNext/>
              <w:rPr>
                <w:rFonts w:cs="Arial"/>
                <w:sz w:val="18"/>
                <w:szCs w:val="18"/>
              </w:rPr>
            </w:pPr>
            <w:r w:rsidRPr="004E5F5D">
              <w:rPr>
                <w:rFonts w:cs="Arial"/>
                <w:sz w:val="18"/>
                <w:szCs w:val="18"/>
              </w:rPr>
              <w:t>Group</w:t>
            </w:r>
          </w:p>
        </w:tc>
        <w:tc>
          <w:tcPr>
            <w:tcW w:w="1645" w:type="dxa"/>
          </w:tcPr>
          <w:p w14:paraId="4747A4A1"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first 6 month</w:t>
            </w:r>
          </w:p>
        </w:tc>
        <w:tc>
          <w:tcPr>
            <w:tcW w:w="1391" w:type="dxa"/>
          </w:tcPr>
          <w:p w14:paraId="228383EA"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76" w:type="dxa"/>
          </w:tcPr>
          <w:p w14:paraId="2A68702A"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0.40</w:t>
            </w:r>
          </w:p>
        </w:tc>
        <w:tc>
          <w:tcPr>
            <w:tcW w:w="1035" w:type="dxa"/>
          </w:tcPr>
          <w:p w14:paraId="03A3D207"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0.36</w:t>
            </w:r>
          </w:p>
        </w:tc>
        <w:tc>
          <w:tcPr>
            <w:tcW w:w="1085" w:type="dxa"/>
          </w:tcPr>
          <w:p w14:paraId="3EBD170E"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0.44</w:t>
            </w:r>
          </w:p>
        </w:tc>
        <w:tc>
          <w:tcPr>
            <w:tcW w:w="1224" w:type="dxa"/>
          </w:tcPr>
          <w:p w14:paraId="772A5CF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1602781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BAFD90D" w14:textId="77777777" w:rsidR="00B15193" w:rsidRPr="004E5F5D" w:rsidRDefault="00B15193" w:rsidP="00686C7B">
            <w:pPr>
              <w:keepNext/>
              <w:rPr>
                <w:rFonts w:cs="Arial"/>
                <w:sz w:val="18"/>
                <w:szCs w:val="18"/>
              </w:rPr>
            </w:pPr>
            <w:r w:rsidRPr="004E5F5D">
              <w:rPr>
                <w:rFonts w:cs="Arial"/>
                <w:sz w:val="18"/>
                <w:szCs w:val="18"/>
              </w:rPr>
              <w:t>Time period</w:t>
            </w:r>
          </w:p>
        </w:tc>
        <w:tc>
          <w:tcPr>
            <w:tcW w:w="1645" w:type="dxa"/>
          </w:tcPr>
          <w:p w14:paraId="2426C1DC"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391" w:type="dxa"/>
          </w:tcPr>
          <w:p w14:paraId="7DE7CB64"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4072BD8E"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0.68</w:t>
            </w:r>
          </w:p>
        </w:tc>
        <w:tc>
          <w:tcPr>
            <w:tcW w:w="1035" w:type="dxa"/>
          </w:tcPr>
          <w:p w14:paraId="0CDEBEBD"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0.65</w:t>
            </w:r>
          </w:p>
        </w:tc>
        <w:tc>
          <w:tcPr>
            <w:tcW w:w="1085" w:type="dxa"/>
          </w:tcPr>
          <w:p w14:paraId="58481D71"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0.71</w:t>
            </w:r>
          </w:p>
        </w:tc>
        <w:tc>
          <w:tcPr>
            <w:tcW w:w="1224" w:type="dxa"/>
          </w:tcPr>
          <w:p w14:paraId="619E6E83"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2637F4D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7C62F1F" w14:textId="77777777" w:rsidR="00B15193" w:rsidRPr="004E5F5D" w:rsidRDefault="00B15193" w:rsidP="00686C7B">
            <w:pPr>
              <w:keepNext/>
              <w:rPr>
                <w:rFonts w:cs="Arial"/>
                <w:sz w:val="18"/>
                <w:szCs w:val="18"/>
              </w:rPr>
            </w:pPr>
          </w:p>
        </w:tc>
        <w:tc>
          <w:tcPr>
            <w:tcW w:w="1645" w:type="dxa"/>
          </w:tcPr>
          <w:p w14:paraId="090AA284"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391" w:type="dxa"/>
          </w:tcPr>
          <w:p w14:paraId="780944F1"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16A6CB16"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0.61</w:t>
            </w:r>
          </w:p>
        </w:tc>
        <w:tc>
          <w:tcPr>
            <w:tcW w:w="1035" w:type="dxa"/>
          </w:tcPr>
          <w:p w14:paraId="17C9D673"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0.57</w:t>
            </w:r>
          </w:p>
        </w:tc>
        <w:tc>
          <w:tcPr>
            <w:tcW w:w="1085" w:type="dxa"/>
          </w:tcPr>
          <w:p w14:paraId="3534A9E2"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0.65</w:t>
            </w:r>
          </w:p>
        </w:tc>
        <w:tc>
          <w:tcPr>
            <w:tcW w:w="1224" w:type="dxa"/>
          </w:tcPr>
          <w:p w14:paraId="40660E1B"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27E53F9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4BB84CBF" w14:textId="77777777" w:rsidR="00B15193" w:rsidRPr="004E5F5D" w:rsidRDefault="00B15193" w:rsidP="00686C7B">
            <w:pPr>
              <w:keepNext/>
              <w:rPr>
                <w:rFonts w:cs="Arial"/>
                <w:sz w:val="18"/>
                <w:szCs w:val="18"/>
              </w:rPr>
            </w:pPr>
          </w:p>
        </w:tc>
        <w:tc>
          <w:tcPr>
            <w:tcW w:w="1645" w:type="dxa"/>
          </w:tcPr>
          <w:p w14:paraId="78650C28"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391" w:type="dxa"/>
          </w:tcPr>
          <w:p w14:paraId="57905364"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56DBFCB7"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0.62</w:t>
            </w:r>
          </w:p>
        </w:tc>
        <w:tc>
          <w:tcPr>
            <w:tcW w:w="1035" w:type="dxa"/>
          </w:tcPr>
          <w:p w14:paraId="507AED11"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0.59</w:t>
            </w:r>
          </w:p>
        </w:tc>
        <w:tc>
          <w:tcPr>
            <w:tcW w:w="1085" w:type="dxa"/>
          </w:tcPr>
          <w:p w14:paraId="16E5974B"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0.66</w:t>
            </w:r>
          </w:p>
        </w:tc>
        <w:tc>
          <w:tcPr>
            <w:tcW w:w="1224" w:type="dxa"/>
          </w:tcPr>
          <w:p w14:paraId="00E9E43A"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339BEB4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bottom w:val="single" w:sz="12" w:space="0" w:color="auto"/>
            </w:tcBorders>
          </w:tcPr>
          <w:p w14:paraId="20C55861" w14:textId="77777777" w:rsidR="00B15193" w:rsidRPr="004E5F5D" w:rsidRDefault="00B15193" w:rsidP="00686C7B">
            <w:pPr>
              <w:keepNext/>
              <w:rPr>
                <w:rFonts w:cs="Arial"/>
                <w:sz w:val="18"/>
                <w:szCs w:val="18"/>
              </w:rPr>
            </w:pPr>
          </w:p>
        </w:tc>
        <w:tc>
          <w:tcPr>
            <w:tcW w:w="1645" w:type="dxa"/>
            <w:tcBorders>
              <w:bottom w:val="single" w:sz="12" w:space="0" w:color="auto"/>
            </w:tcBorders>
          </w:tcPr>
          <w:p w14:paraId="4DDC3C05"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391" w:type="dxa"/>
            <w:tcBorders>
              <w:bottom w:val="single" w:sz="12" w:space="0" w:color="auto"/>
            </w:tcBorders>
          </w:tcPr>
          <w:p w14:paraId="14F7658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6" w:type="dxa"/>
            <w:tcBorders>
              <w:bottom w:val="single" w:sz="12" w:space="0" w:color="auto"/>
            </w:tcBorders>
          </w:tcPr>
          <w:p w14:paraId="71FF5FDB"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0.84</w:t>
            </w:r>
          </w:p>
        </w:tc>
        <w:tc>
          <w:tcPr>
            <w:tcW w:w="1035" w:type="dxa"/>
            <w:tcBorders>
              <w:bottom w:val="single" w:sz="12" w:space="0" w:color="auto"/>
            </w:tcBorders>
          </w:tcPr>
          <w:p w14:paraId="6D0D5702"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0.78</w:t>
            </w:r>
          </w:p>
        </w:tc>
        <w:tc>
          <w:tcPr>
            <w:tcW w:w="1085" w:type="dxa"/>
            <w:tcBorders>
              <w:bottom w:val="single" w:sz="12" w:space="0" w:color="auto"/>
            </w:tcBorders>
          </w:tcPr>
          <w:p w14:paraId="33CFCAB5"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0.89</w:t>
            </w:r>
          </w:p>
        </w:tc>
        <w:tc>
          <w:tcPr>
            <w:tcW w:w="1224" w:type="dxa"/>
            <w:tcBorders>
              <w:bottom w:val="single" w:sz="12" w:space="0" w:color="auto"/>
            </w:tcBorders>
          </w:tcPr>
          <w:p w14:paraId="45A059A5"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49CF0F59"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top w:val="single" w:sz="12" w:space="0" w:color="auto"/>
              <w:left w:val="single" w:sz="12" w:space="0" w:color="auto"/>
            </w:tcBorders>
          </w:tcPr>
          <w:p w14:paraId="7F9CEE0F" w14:textId="77777777" w:rsidR="00D43F5E" w:rsidRPr="004E5F5D" w:rsidRDefault="00D43F5E" w:rsidP="00686C7B">
            <w:pPr>
              <w:keepNext/>
              <w:rPr>
                <w:rFonts w:cs="Arial"/>
                <w:sz w:val="18"/>
                <w:szCs w:val="18"/>
              </w:rPr>
            </w:pPr>
            <w:r w:rsidRPr="004E5F5D">
              <w:rPr>
                <w:rFonts w:cs="Arial"/>
                <w:sz w:val="18"/>
                <w:szCs w:val="18"/>
              </w:rPr>
              <w:t>Group* Time period</w:t>
            </w:r>
          </w:p>
        </w:tc>
        <w:tc>
          <w:tcPr>
            <w:tcW w:w="1645" w:type="dxa"/>
            <w:tcBorders>
              <w:top w:val="single" w:sz="12" w:space="0" w:color="auto"/>
            </w:tcBorders>
          </w:tcPr>
          <w:p w14:paraId="4265A04C"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first 6 month at Time period 1</w:t>
            </w:r>
          </w:p>
        </w:tc>
        <w:tc>
          <w:tcPr>
            <w:tcW w:w="1391" w:type="dxa"/>
            <w:tcBorders>
              <w:top w:val="single" w:sz="12" w:space="0" w:color="auto"/>
            </w:tcBorders>
          </w:tcPr>
          <w:p w14:paraId="4FC35E59"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Borders>
              <w:top w:val="single" w:sz="12" w:space="0" w:color="auto"/>
            </w:tcBorders>
          </w:tcPr>
          <w:p w14:paraId="150754E6"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1.04</w:t>
            </w:r>
          </w:p>
        </w:tc>
        <w:tc>
          <w:tcPr>
            <w:tcW w:w="1035" w:type="dxa"/>
            <w:tcBorders>
              <w:top w:val="single" w:sz="12" w:space="0" w:color="auto"/>
            </w:tcBorders>
          </w:tcPr>
          <w:p w14:paraId="5550C9DB"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0.99</w:t>
            </w:r>
          </w:p>
        </w:tc>
        <w:tc>
          <w:tcPr>
            <w:tcW w:w="1085" w:type="dxa"/>
            <w:tcBorders>
              <w:top w:val="single" w:sz="12" w:space="0" w:color="auto"/>
            </w:tcBorders>
          </w:tcPr>
          <w:p w14:paraId="175CA948"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1.09</w:t>
            </w:r>
          </w:p>
        </w:tc>
        <w:tc>
          <w:tcPr>
            <w:tcW w:w="1224" w:type="dxa"/>
            <w:tcBorders>
              <w:top w:val="single" w:sz="12" w:space="0" w:color="auto"/>
              <w:right w:val="single" w:sz="12" w:space="0" w:color="auto"/>
            </w:tcBorders>
          </w:tcPr>
          <w:p w14:paraId="58D6F703"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0.150</w:t>
            </w:r>
          </w:p>
        </w:tc>
      </w:tr>
      <w:tr w:rsidR="00D43F5E" w:rsidRPr="004E5F5D" w14:paraId="0E330F93"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278C9A55" w14:textId="77777777" w:rsidR="00D43F5E" w:rsidRPr="004E5F5D" w:rsidRDefault="00D43F5E" w:rsidP="00686C7B">
            <w:pPr>
              <w:keepNext/>
              <w:rPr>
                <w:rFonts w:cs="Arial"/>
                <w:sz w:val="18"/>
                <w:szCs w:val="18"/>
              </w:rPr>
            </w:pPr>
          </w:p>
        </w:tc>
        <w:tc>
          <w:tcPr>
            <w:tcW w:w="1645" w:type="dxa"/>
          </w:tcPr>
          <w:p w14:paraId="58096FEA"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first 6 month at Time period 2</w:t>
            </w:r>
          </w:p>
        </w:tc>
        <w:tc>
          <w:tcPr>
            <w:tcW w:w="1391" w:type="dxa"/>
          </w:tcPr>
          <w:p w14:paraId="7D175752"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Pr>
          <w:p w14:paraId="037DD38A"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1.31</w:t>
            </w:r>
          </w:p>
        </w:tc>
        <w:tc>
          <w:tcPr>
            <w:tcW w:w="1035" w:type="dxa"/>
          </w:tcPr>
          <w:p w14:paraId="0D28F43B"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1.20</w:t>
            </w:r>
          </w:p>
        </w:tc>
        <w:tc>
          <w:tcPr>
            <w:tcW w:w="1085" w:type="dxa"/>
          </w:tcPr>
          <w:p w14:paraId="772E3D84"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1.42</w:t>
            </w:r>
          </w:p>
        </w:tc>
        <w:tc>
          <w:tcPr>
            <w:tcW w:w="1224" w:type="dxa"/>
            <w:tcBorders>
              <w:right w:val="single" w:sz="12" w:space="0" w:color="auto"/>
            </w:tcBorders>
          </w:tcPr>
          <w:p w14:paraId="43FAF919" w14:textId="77777777" w:rsidR="00D43F5E" w:rsidRPr="004E5F5D" w:rsidRDefault="00D43F5E"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72ED656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57E9258F" w14:textId="77777777" w:rsidR="00D43F5E" w:rsidRPr="004E5F5D" w:rsidRDefault="00D43F5E" w:rsidP="00686C7B">
            <w:pPr>
              <w:keepNext/>
              <w:rPr>
                <w:rFonts w:cs="Arial"/>
                <w:sz w:val="18"/>
                <w:szCs w:val="18"/>
              </w:rPr>
            </w:pPr>
          </w:p>
        </w:tc>
        <w:tc>
          <w:tcPr>
            <w:tcW w:w="1645" w:type="dxa"/>
          </w:tcPr>
          <w:p w14:paraId="2652D0C4"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first 6 month at Time period 3</w:t>
            </w:r>
          </w:p>
        </w:tc>
        <w:tc>
          <w:tcPr>
            <w:tcW w:w="1391" w:type="dxa"/>
          </w:tcPr>
          <w:p w14:paraId="521FC5AB"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Pr>
          <w:p w14:paraId="27EF227D"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1.26</w:t>
            </w:r>
          </w:p>
        </w:tc>
        <w:tc>
          <w:tcPr>
            <w:tcW w:w="1035" w:type="dxa"/>
          </w:tcPr>
          <w:p w14:paraId="1C0AE86F"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1.15</w:t>
            </w:r>
          </w:p>
        </w:tc>
        <w:tc>
          <w:tcPr>
            <w:tcW w:w="1085" w:type="dxa"/>
          </w:tcPr>
          <w:p w14:paraId="6983A7B0"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1.38</w:t>
            </w:r>
          </w:p>
        </w:tc>
        <w:tc>
          <w:tcPr>
            <w:tcW w:w="1224" w:type="dxa"/>
            <w:tcBorders>
              <w:right w:val="single" w:sz="12" w:space="0" w:color="auto"/>
            </w:tcBorders>
          </w:tcPr>
          <w:p w14:paraId="7AC50212" w14:textId="77777777" w:rsidR="00D43F5E" w:rsidRPr="004E5F5D" w:rsidRDefault="00D43F5E"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BBEECC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bottom w:val="single" w:sz="12" w:space="0" w:color="auto"/>
            </w:tcBorders>
          </w:tcPr>
          <w:p w14:paraId="1857D372" w14:textId="77777777" w:rsidR="00B15193" w:rsidRPr="004E5F5D" w:rsidRDefault="00B15193" w:rsidP="00686C7B">
            <w:pPr>
              <w:keepNext/>
              <w:rPr>
                <w:rFonts w:cs="Arial"/>
                <w:sz w:val="18"/>
                <w:szCs w:val="18"/>
              </w:rPr>
            </w:pPr>
          </w:p>
        </w:tc>
        <w:tc>
          <w:tcPr>
            <w:tcW w:w="1645" w:type="dxa"/>
            <w:tcBorders>
              <w:bottom w:val="single" w:sz="12" w:space="0" w:color="auto"/>
            </w:tcBorders>
          </w:tcPr>
          <w:p w14:paraId="7C578AB6"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first 6 month at Time period 4</w:t>
            </w:r>
          </w:p>
        </w:tc>
        <w:tc>
          <w:tcPr>
            <w:tcW w:w="1391" w:type="dxa"/>
            <w:tcBorders>
              <w:bottom w:val="single" w:sz="12" w:space="0" w:color="auto"/>
            </w:tcBorders>
          </w:tcPr>
          <w:p w14:paraId="45716134"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Borders>
              <w:bottom w:val="single" w:sz="12" w:space="0" w:color="auto"/>
            </w:tcBorders>
          </w:tcPr>
          <w:p w14:paraId="29AACFC0"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0.81</w:t>
            </w:r>
          </w:p>
        </w:tc>
        <w:tc>
          <w:tcPr>
            <w:tcW w:w="1035" w:type="dxa"/>
            <w:tcBorders>
              <w:bottom w:val="single" w:sz="12" w:space="0" w:color="auto"/>
            </w:tcBorders>
          </w:tcPr>
          <w:p w14:paraId="18F0B3A5"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0.76</w:t>
            </w:r>
          </w:p>
        </w:tc>
        <w:tc>
          <w:tcPr>
            <w:tcW w:w="1085" w:type="dxa"/>
            <w:tcBorders>
              <w:bottom w:val="single" w:sz="12" w:space="0" w:color="auto"/>
            </w:tcBorders>
          </w:tcPr>
          <w:p w14:paraId="652891F0"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224" w:type="dxa"/>
            <w:tcBorders>
              <w:bottom w:val="single" w:sz="12" w:space="0" w:color="auto"/>
              <w:right w:val="single" w:sz="12" w:space="0" w:color="auto"/>
            </w:tcBorders>
          </w:tcPr>
          <w:p w14:paraId="60738B96"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341B825E" w14:textId="77777777" w:rsidR="00203D1D" w:rsidRDefault="00203D1D" w:rsidP="00B15193">
      <w:pPr>
        <w:spacing w:before="100" w:beforeAutospacing="1" w:after="100" w:afterAutospacing="1"/>
        <w:jc w:val="left"/>
        <w:rPr>
          <w:rFonts w:eastAsia="Times New Roman" w:cs="Arial"/>
          <w:szCs w:val="22"/>
          <w:lang w:eastAsia="zh-CN"/>
        </w:rPr>
      </w:pPr>
    </w:p>
    <w:p w14:paraId="768F8994" w14:textId="43E7F129" w:rsidR="00B15193" w:rsidRPr="00B31B19" w:rsidRDefault="00B15193" w:rsidP="00203D1D">
      <w:pPr>
        <w:spacing w:before="100" w:beforeAutospacing="1" w:after="100" w:afterAutospacing="1"/>
        <w:rPr>
          <w:rFonts w:eastAsia="Times New Roman" w:cs="Arial"/>
          <w:szCs w:val="22"/>
          <w:lang w:eastAsia="zh-CN"/>
        </w:rPr>
      </w:pPr>
      <w:r>
        <w:rPr>
          <w:rFonts w:eastAsia="Times New Roman" w:cs="Arial"/>
          <w:szCs w:val="22"/>
          <w:lang w:eastAsia="zh-CN"/>
        </w:rPr>
        <w:t>Younger drivers</w:t>
      </w:r>
      <w:r w:rsidRPr="00B31B19">
        <w:rPr>
          <w:rFonts w:eastAsia="Times New Roman" w:cs="Arial"/>
          <w:szCs w:val="22"/>
          <w:lang w:eastAsia="zh-CN"/>
        </w:rPr>
        <w:t xml:space="preserve"> and male </w:t>
      </w:r>
      <w:r>
        <w:rPr>
          <w:rFonts w:eastAsia="Times New Roman" w:cs="Arial"/>
          <w:szCs w:val="22"/>
          <w:lang w:eastAsia="zh-CN"/>
        </w:rPr>
        <w:t>drivers</w:t>
      </w:r>
      <w:r w:rsidRPr="00B31B19">
        <w:rPr>
          <w:rFonts w:eastAsia="Times New Roman" w:cs="Arial"/>
          <w:szCs w:val="22"/>
          <w:lang w:eastAsia="zh-CN"/>
        </w:rPr>
        <w:t xml:space="preserve"> were strongly associated with elevated odds of receiving a severe infringement. Most remoteness categories—regional centres and large, medium, </w:t>
      </w:r>
      <w:r w:rsidRPr="00B31B19">
        <w:rPr>
          <w:rFonts w:eastAsia="Times New Roman" w:cs="Arial"/>
          <w:szCs w:val="22"/>
          <w:lang w:eastAsia="zh-CN"/>
        </w:rPr>
        <w:lastRenderedPageBreak/>
        <w:t>and small rural towns, as well as remote communities (MM2–MM6)—showed significantly higher odds, indicating that severe infringements were more common in rural, regional, and remote areas.</w:t>
      </w:r>
    </w:p>
    <w:p w14:paraId="7B9DDE6F" w14:textId="77777777" w:rsidR="00B15193" w:rsidRPr="00B31B19" w:rsidRDefault="00B15193" w:rsidP="00203D1D">
      <w:pPr>
        <w:spacing w:before="100" w:beforeAutospacing="1" w:after="100" w:afterAutospacing="1"/>
        <w:rPr>
          <w:rFonts w:eastAsia="Times New Roman" w:cs="Arial"/>
          <w:szCs w:val="22"/>
          <w:lang w:eastAsia="zh-CN"/>
        </w:rPr>
      </w:pPr>
      <w:r w:rsidRPr="00B31B19">
        <w:rPr>
          <w:rFonts w:eastAsia="Times New Roman" w:cs="Arial"/>
          <w:szCs w:val="22"/>
          <w:lang w:eastAsia="zh-CN"/>
        </w:rPr>
        <w:t>P1 drivers in their first six months were significantly less likely to receive a severe infringement compared to open licence holders, with an estimated 60% reduction in odds. All post-GLS reform periods were associated with lower odds of receiving a severe infringement relative to the baseline period (Time Period 0).</w:t>
      </w:r>
    </w:p>
    <w:p w14:paraId="726B4946" w14:textId="77777777" w:rsidR="00B15193" w:rsidRDefault="00B15193" w:rsidP="00203D1D">
      <w:pPr>
        <w:spacing w:before="100" w:beforeAutospacing="1" w:after="100" w:afterAutospacing="1"/>
        <w:rPr>
          <w:rFonts w:eastAsia="Times New Roman" w:cs="Arial"/>
          <w:szCs w:val="22"/>
          <w:lang w:eastAsia="zh-CN"/>
        </w:rPr>
      </w:pPr>
      <w:r w:rsidRPr="00B31B19">
        <w:rPr>
          <w:rFonts w:eastAsia="Times New Roman" w:cs="Arial"/>
          <w:szCs w:val="22"/>
          <w:lang w:eastAsia="zh-CN"/>
        </w:rPr>
        <w:t>Notably, Group × Time Period interaction terms revealed that P1 drivers in Time Period 2 (following the introduction of the electronic logbook and PrepL) and Time Period 3 (after the implementation of the electronic logbook, PrepL, and PrepL-S) had significantly higher odds of receiving a severe infringement compared to open licence holders in the baseline period. In contrast, P1 drivers in the first six months during Time Period 4 (which included the electronic logbook, PrepL, PrepL-S, and the new HPT) showed significantly lower odds of receiving a severe infringement compared to open licence holders in the baseline period</w:t>
      </w:r>
      <w:r w:rsidRPr="0081345C">
        <w:rPr>
          <w:rFonts w:eastAsia="Times New Roman" w:cs="Arial"/>
          <w:szCs w:val="22"/>
          <w:lang w:eastAsia="zh-CN"/>
        </w:rPr>
        <w:t>.</w:t>
      </w:r>
    </w:p>
    <w:p w14:paraId="18E6F380" w14:textId="75A32F12" w:rsidR="00B15193" w:rsidRDefault="00B15193" w:rsidP="00B15193">
      <w:pPr>
        <w:spacing w:after="0"/>
        <w:jc w:val="left"/>
        <w:rPr>
          <w:rFonts w:eastAsia="Times New Roman" w:cs="Arial"/>
          <w:szCs w:val="22"/>
          <w:lang w:eastAsia="zh-CN"/>
        </w:rPr>
      </w:pPr>
    </w:p>
    <w:p w14:paraId="6F182CB8" w14:textId="360006F4" w:rsidR="00B15193" w:rsidRDefault="00686C7B" w:rsidP="00B15193">
      <w:pPr>
        <w:pStyle w:val="Heading2"/>
        <w:rPr>
          <w:rFonts w:cs="Arial"/>
        </w:rPr>
      </w:pPr>
      <w:bookmarkStart w:id="131" w:name="_Toc208781049"/>
      <w:r>
        <w:rPr>
          <w:rFonts w:cs="Arial"/>
        </w:rPr>
        <w:lastRenderedPageBreak/>
        <w:t>A1.3</w:t>
      </w:r>
      <w:r w:rsidR="00B15193" w:rsidRPr="00C121DD">
        <w:rPr>
          <w:rFonts w:cs="Arial"/>
        </w:rPr>
        <w:tab/>
        <w:t xml:space="preserve"> P1 second 6 months vs Open 31.5-32</w:t>
      </w:r>
      <w:bookmarkEnd w:id="131"/>
    </w:p>
    <w:p w14:paraId="0D788A07" w14:textId="310E98B5" w:rsidR="00B15193" w:rsidRPr="00E066FA" w:rsidRDefault="00686C7B" w:rsidP="00B15193">
      <w:pPr>
        <w:pStyle w:val="Heading3"/>
        <w:ind w:left="0" w:firstLine="0"/>
        <w:rPr>
          <w:rFonts w:cs="Arial"/>
        </w:rPr>
      </w:pPr>
      <w:bookmarkStart w:id="132" w:name="_Toc208781050"/>
      <w:r>
        <w:rPr>
          <w:rFonts w:cs="Arial"/>
        </w:rPr>
        <w:t>A1.3</w:t>
      </w:r>
      <w:r w:rsidR="00B15193" w:rsidRPr="00C121DD">
        <w:rPr>
          <w:rFonts w:cs="Arial"/>
        </w:rPr>
        <w:t>.1</w:t>
      </w:r>
      <w:r w:rsidR="00B15193" w:rsidRPr="00C121DD">
        <w:rPr>
          <w:rFonts w:cs="Arial"/>
        </w:rPr>
        <w:tab/>
        <w:t>Crash and number of crashes</w:t>
      </w:r>
      <w:bookmarkEnd w:id="132"/>
    </w:p>
    <w:p w14:paraId="6453F9B2" w14:textId="55852AA0" w:rsidR="00B15193" w:rsidRDefault="00B15193" w:rsidP="00B15193">
      <w:pPr>
        <w:pStyle w:val="Style3"/>
      </w:pPr>
      <w:bookmarkStart w:id="133" w:name="_Toc208781101"/>
      <w:r>
        <w:t xml:space="preserve">Table </w:t>
      </w:r>
      <w:r w:rsidR="004D1651">
        <w:fldChar w:fldCharType="begin"/>
      </w:r>
      <w:r w:rsidR="004D1651">
        <w:instrText xml:space="preserve"> SEQ Table \* ARABIC </w:instrText>
      </w:r>
      <w:r w:rsidR="004D1651">
        <w:fldChar w:fldCharType="separate"/>
      </w:r>
      <w:r w:rsidR="004D1651">
        <w:rPr>
          <w:noProof/>
        </w:rPr>
        <w:t>25</w:t>
      </w:r>
      <w:r w:rsidR="004D1651">
        <w:rPr>
          <w:noProof/>
        </w:rPr>
        <w:fldChar w:fldCharType="end"/>
      </w:r>
      <w:r>
        <w:tab/>
      </w:r>
      <w:r w:rsidRPr="00C00B1B">
        <w:t>Probability of having a crash during the second six months of the P1 licence phase compared to open licence holders aged 31.5–32 years.</w:t>
      </w:r>
      <w:bookmarkEnd w:id="133"/>
    </w:p>
    <w:tbl>
      <w:tblPr>
        <w:tblStyle w:val="PlainTable3"/>
        <w:tblW w:w="0" w:type="auto"/>
        <w:tblLook w:val="04A0" w:firstRow="1" w:lastRow="0" w:firstColumn="1" w:lastColumn="0" w:noHBand="0" w:noVBand="1"/>
      </w:tblPr>
      <w:tblGrid>
        <w:gridCol w:w="1238"/>
        <w:gridCol w:w="2048"/>
        <w:gridCol w:w="1327"/>
        <w:gridCol w:w="994"/>
        <w:gridCol w:w="994"/>
        <w:gridCol w:w="1017"/>
        <w:gridCol w:w="1170"/>
      </w:tblGrid>
      <w:tr w:rsidR="00B15193" w:rsidRPr="004E5F5D" w14:paraId="123519F7"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2" w:type="dxa"/>
          </w:tcPr>
          <w:p w14:paraId="049F02A0" w14:textId="77777777" w:rsidR="00B15193" w:rsidRPr="004E5F5D" w:rsidRDefault="00B15193" w:rsidP="00686C7B">
            <w:pPr>
              <w:keepNext/>
              <w:rPr>
                <w:rFonts w:cs="Arial"/>
                <w:sz w:val="18"/>
                <w:szCs w:val="18"/>
              </w:rPr>
            </w:pPr>
          </w:p>
        </w:tc>
        <w:tc>
          <w:tcPr>
            <w:tcW w:w="2354" w:type="dxa"/>
          </w:tcPr>
          <w:p w14:paraId="6334693F"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682" w:type="dxa"/>
          </w:tcPr>
          <w:p w14:paraId="6CB68DC5"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6" w:type="dxa"/>
          </w:tcPr>
          <w:p w14:paraId="3269B062"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1BA07625"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5" w:type="dxa"/>
          </w:tcPr>
          <w:p w14:paraId="75E13B69"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24" w:type="dxa"/>
          </w:tcPr>
          <w:p w14:paraId="5CB12068" w14:textId="77777777" w:rsidR="00B15193" w:rsidRPr="004E5F5D" w:rsidRDefault="00B15193" w:rsidP="00686C7B">
            <w:pPr>
              <w:keepNext/>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6C76CDC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1A31C697" w14:textId="77777777" w:rsidR="00B15193" w:rsidRPr="004E5F5D" w:rsidRDefault="00B15193" w:rsidP="00686C7B">
            <w:pPr>
              <w:keepNext/>
              <w:rPr>
                <w:rFonts w:cs="Arial"/>
                <w:sz w:val="18"/>
                <w:szCs w:val="18"/>
              </w:rPr>
            </w:pPr>
            <w:r w:rsidRPr="004E5F5D">
              <w:rPr>
                <w:rFonts w:cs="Arial"/>
                <w:sz w:val="18"/>
                <w:szCs w:val="18"/>
              </w:rPr>
              <w:t>Age</w:t>
            </w:r>
          </w:p>
        </w:tc>
        <w:tc>
          <w:tcPr>
            <w:tcW w:w="2354" w:type="dxa"/>
          </w:tcPr>
          <w:p w14:paraId="029C48A1"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682" w:type="dxa"/>
          </w:tcPr>
          <w:p w14:paraId="409AFDB0"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6" w:type="dxa"/>
          </w:tcPr>
          <w:p w14:paraId="1503216F"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0.96</w:t>
            </w:r>
          </w:p>
        </w:tc>
        <w:tc>
          <w:tcPr>
            <w:tcW w:w="1035" w:type="dxa"/>
          </w:tcPr>
          <w:p w14:paraId="3426574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0.95</w:t>
            </w:r>
          </w:p>
        </w:tc>
        <w:tc>
          <w:tcPr>
            <w:tcW w:w="1085" w:type="dxa"/>
          </w:tcPr>
          <w:p w14:paraId="3DEFCC63"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0.98</w:t>
            </w:r>
          </w:p>
        </w:tc>
        <w:tc>
          <w:tcPr>
            <w:tcW w:w="1224" w:type="dxa"/>
          </w:tcPr>
          <w:p w14:paraId="3380BA46"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7B8A012B"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24C0DD34" w14:textId="77777777" w:rsidR="00B15193" w:rsidRPr="004E5F5D" w:rsidRDefault="00B15193" w:rsidP="00686C7B">
            <w:pPr>
              <w:keepNext/>
              <w:rPr>
                <w:rFonts w:cs="Arial"/>
                <w:sz w:val="18"/>
                <w:szCs w:val="18"/>
              </w:rPr>
            </w:pPr>
            <w:r w:rsidRPr="004E5F5D">
              <w:rPr>
                <w:rFonts w:cs="Arial"/>
                <w:sz w:val="18"/>
                <w:szCs w:val="18"/>
              </w:rPr>
              <w:t>Gender</w:t>
            </w:r>
          </w:p>
        </w:tc>
        <w:tc>
          <w:tcPr>
            <w:tcW w:w="2354" w:type="dxa"/>
          </w:tcPr>
          <w:p w14:paraId="15F2D741"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682" w:type="dxa"/>
          </w:tcPr>
          <w:p w14:paraId="20389768"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6" w:type="dxa"/>
          </w:tcPr>
          <w:p w14:paraId="36152C80"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1.12</w:t>
            </w:r>
          </w:p>
        </w:tc>
        <w:tc>
          <w:tcPr>
            <w:tcW w:w="1035" w:type="dxa"/>
          </w:tcPr>
          <w:p w14:paraId="6558FB6C"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1.07</w:t>
            </w:r>
          </w:p>
        </w:tc>
        <w:tc>
          <w:tcPr>
            <w:tcW w:w="1085" w:type="dxa"/>
          </w:tcPr>
          <w:p w14:paraId="21B23EAB"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1.18</w:t>
            </w:r>
          </w:p>
        </w:tc>
        <w:tc>
          <w:tcPr>
            <w:tcW w:w="1224" w:type="dxa"/>
          </w:tcPr>
          <w:p w14:paraId="4E1AF731"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02EEE65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85BBDD0" w14:textId="77777777" w:rsidR="00B15193" w:rsidRPr="004E5F5D" w:rsidRDefault="00B15193" w:rsidP="00686C7B">
            <w:pPr>
              <w:keepNext/>
              <w:rPr>
                <w:rFonts w:cs="Arial"/>
                <w:sz w:val="18"/>
                <w:szCs w:val="18"/>
              </w:rPr>
            </w:pPr>
            <w:r w:rsidRPr="004E5F5D">
              <w:rPr>
                <w:rFonts w:cs="Arial"/>
                <w:sz w:val="18"/>
                <w:szCs w:val="18"/>
              </w:rPr>
              <w:t>MMM</w:t>
            </w:r>
          </w:p>
        </w:tc>
        <w:tc>
          <w:tcPr>
            <w:tcW w:w="2354" w:type="dxa"/>
          </w:tcPr>
          <w:p w14:paraId="728DC3AE"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682" w:type="dxa"/>
          </w:tcPr>
          <w:p w14:paraId="4398D270"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58CDDFA3"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1.04</w:t>
            </w:r>
          </w:p>
        </w:tc>
        <w:tc>
          <w:tcPr>
            <w:tcW w:w="1035" w:type="dxa"/>
          </w:tcPr>
          <w:p w14:paraId="6D095EF5"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0.98</w:t>
            </w:r>
          </w:p>
        </w:tc>
        <w:tc>
          <w:tcPr>
            <w:tcW w:w="1085" w:type="dxa"/>
          </w:tcPr>
          <w:p w14:paraId="1B8CC8AE"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1.11</w:t>
            </w:r>
          </w:p>
        </w:tc>
        <w:tc>
          <w:tcPr>
            <w:tcW w:w="1224" w:type="dxa"/>
          </w:tcPr>
          <w:p w14:paraId="02FB6F71"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0.187</w:t>
            </w:r>
          </w:p>
        </w:tc>
      </w:tr>
      <w:tr w:rsidR="00B15193" w:rsidRPr="004E5F5D" w14:paraId="4AA182F8"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32" w:type="dxa"/>
            <w:shd w:val="clear" w:color="auto" w:fill="F2F2F2" w:themeFill="background1" w:themeFillShade="F2"/>
          </w:tcPr>
          <w:p w14:paraId="220687F9" w14:textId="77777777" w:rsidR="00B15193" w:rsidRPr="004E5F5D" w:rsidRDefault="00B15193" w:rsidP="00686C7B">
            <w:pPr>
              <w:keepNext/>
              <w:rPr>
                <w:rFonts w:cs="Arial"/>
                <w:sz w:val="18"/>
                <w:szCs w:val="18"/>
              </w:rPr>
            </w:pPr>
          </w:p>
        </w:tc>
        <w:tc>
          <w:tcPr>
            <w:tcW w:w="2354" w:type="dxa"/>
          </w:tcPr>
          <w:p w14:paraId="6F9B1E10"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682" w:type="dxa"/>
          </w:tcPr>
          <w:p w14:paraId="2CDD305E"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3C9556FF"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1.05</w:t>
            </w:r>
          </w:p>
        </w:tc>
        <w:tc>
          <w:tcPr>
            <w:tcW w:w="1035" w:type="dxa"/>
          </w:tcPr>
          <w:p w14:paraId="48374E1A"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0.91</w:t>
            </w:r>
          </w:p>
        </w:tc>
        <w:tc>
          <w:tcPr>
            <w:tcW w:w="1085" w:type="dxa"/>
          </w:tcPr>
          <w:p w14:paraId="0CBC10A4"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1.21</w:t>
            </w:r>
          </w:p>
        </w:tc>
        <w:tc>
          <w:tcPr>
            <w:tcW w:w="1224" w:type="dxa"/>
          </w:tcPr>
          <w:p w14:paraId="25D72B36"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0.494</w:t>
            </w:r>
          </w:p>
        </w:tc>
      </w:tr>
      <w:tr w:rsidR="00B15193" w:rsidRPr="004E5F5D" w14:paraId="71E4C26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12A4175" w14:textId="77777777" w:rsidR="00B15193" w:rsidRPr="004E5F5D" w:rsidRDefault="00B15193" w:rsidP="00686C7B">
            <w:pPr>
              <w:keepNext/>
              <w:rPr>
                <w:rFonts w:cs="Arial"/>
                <w:sz w:val="18"/>
                <w:szCs w:val="18"/>
              </w:rPr>
            </w:pPr>
          </w:p>
        </w:tc>
        <w:tc>
          <w:tcPr>
            <w:tcW w:w="2354" w:type="dxa"/>
          </w:tcPr>
          <w:p w14:paraId="3D1DE56B"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682" w:type="dxa"/>
          </w:tcPr>
          <w:p w14:paraId="3EF71163"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2762E2CD"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035" w:type="dxa"/>
          </w:tcPr>
          <w:p w14:paraId="17A3922A"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085" w:type="dxa"/>
          </w:tcPr>
          <w:p w14:paraId="792B17DE"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1.14</w:t>
            </w:r>
          </w:p>
        </w:tc>
        <w:tc>
          <w:tcPr>
            <w:tcW w:w="1224" w:type="dxa"/>
          </w:tcPr>
          <w:p w14:paraId="053F8BD9"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0.550</w:t>
            </w:r>
          </w:p>
        </w:tc>
      </w:tr>
      <w:tr w:rsidR="00B15193" w:rsidRPr="004E5F5D" w14:paraId="2FE0F2CF"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32" w:type="dxa"/>
            <w:shd w:val="clear" w:color="auto" w:fill="F2F2F2" w:themeFill="background1" w:themeFillShade="F2"/>
          </w:tcPr>
          <w:p w14:paraId="7002903A" w14:textId="77777777" w:rsidR="00B15193" w:rsidRPr="004E5F5D" w:rsidRDefault="00B15193" w:rsidP="00686C7B">
            <w:pPr>
              <w:keepNext/>
              <w:rPr>
                <w:rFonts w:cs="Arial"/>
                <w:sz w:val="18"/>
                <w:szCs w:val="18"/>
              </w:rPr>
            </w:pPr>
          </w:p>
        </w:tc>
        <w:tc>
          <w:tcPr>
            <w:tcW w:w="2354" w:type="dxa"/>
          </w:tcPr>
          <w:p w14:paraId="2D6404DF"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682" w:type="dxa"/>
          </w:tcPr>
          <w:p w14:paraId="711BA5F7"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4CBAF575"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1.11</w:t>
            </w:r>
          </w:p>
        </w:tc>
        <w:tc>
          <w:tcPr>
            <w:tcW w:w="1035" w:type="dxa"/>
          </w:tcPr>
          <w:p w14:paraId="3B6765BE"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1.02</w:t>
            </w:r>
          </w:p>
        </w:tc>
        <w:tc>
          <w:tcPr>
            <w:tcW w:w="1085" w:type="dxa"/>
          </w:tcPr>
          <w:p w14:paraId="08B6F482"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1.20</w:t>
            </w:r>
          </w:p>
        </w:tc>
        <w:tc>
          <w:tcPr>
            <w:tcW w:w="1224" w:type="dxa"/>
          </w:tcPr>
          <w:p w14:paraId="6DCEC177"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0.011*</w:t>
            </w:r>
          </w:p>
        </w:tc>
      </w:tr>
      <w:tr w:rsidR="00B15193" w:rsidRPr="004E5F5D" w14:paraId="0A78614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3CFBD59" w14:textId="77777777" w:rsidR="00B15193" w:rsidRPr="004E5F5D" w:rsidRDefault="00B15193" w:rsidP="00686C7B">
            <w:pPr>
              <w:keepNext/>
              <w:rPr>
                <w:rFonts w:cs="Arial"/>
                <w:sz w:val="18"/>
                <w:szCs w:val="18"/>
              </w:rPr>
            </w:pPr>
          </w:p>
        </w:tc>
        <w:tc>
          <w:tcPr>
            <w:tcW w:w="2354" w:type="dxa"/>
          </w:tcPr>
          <w:p w14:paraId="339FEA7B"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682" w:type="dxa"/>
          </w:tcPr>
          <w:p w14:paraId="18F340C9"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4709192A"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0.87</w:t>
            </w:r>
          </w:p>
        </w:tc>
        <w:tc>
          <w:tcPr>
            <w:tcW w:w="1035" w:type="dxa"/>
          </w:tcPr>
          <w:p w14:paraId="4317384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0.69</w:t>
            </w:r>
          </w:p>
        </w:tc>
        <w:tc>
          <w:tcPr>
            <w:tcW w:w="1085" w:type="dxa"/>
          </w:tcPr>
          <w:p w14:paraId="6CD7A5DB"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1.07</w:t>
            </w:r>
          </w:p>
        </w:tc>
        <w:tc>
          <w:tcPr>
            <w:tcW w:w="1224" w:type="dxa"/>
          </w:tcPr>
          <w:p w14:paraId="2802B221"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0.201</w:t>
            </w:r>
          </w:p>
        </w:tc>
      </w:tr>
      <w:tr w:rsidR="00B15193" w:rsidRPr="004E5F5D" w14:paraId="2B07B837"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32" w:type="dxa"/>
            <w:shd w:val="clear" w:color="auto" w:fill="F2F2F2" w:themeFill="background1" w:themeFillShade="F2"/>
          </w:tcPr>
          <w:p w14:paraId="47397B1F" w14:textId="77777777" w:rsidR="00B15193" w:rsidRPr="004E5F5D" w:rsidRDefault="00B15193" w:rsidP="00686C7B">
            <w:pPr>
              <w:keepNext/>
              <w:rPr>
                <w:rFonts w:cs="Arial"/>
                <w:sz w:val="18"/>
                <w:szCs w:val="18"/>
              </w:rPr>
            </w:pPr>
          </w:p>
        </w:tc>
        <w:tc>
          <w:tcPr>
            <w:tcW w:w="2354" w:type="dxa"/>
          </w:tcPr>
          <w:p w14:paraId="03353E4A"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682" w:type="dxa"/>
          </w:tcPr>
          <w:p w14:paraId="2CA3512F"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106E49AD"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0.73</w:t>
            </w:r>
          </w:p>
        </w:tc>
        <w:tc>
          <w:tcPr>
            <w:tcW w:w="1035" w:type="dxa"/>
          </w:tcPr>
          <w:p w14:paraId="720D34E8"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0.54</w:t>
            </w:r>
          </w:p>
        </w:tc>
        <w:tc>
          <w:tcPr>
            <w:tcW w:w="1085" w:type="dxa"/>
          </w:tcPr>
          <w:p w14:paraId="7FB397EC"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0.96</w:t>
            </w:r>
          </w:p>
        </w:tc>
        <w:tc>
          <w:tcPr>
            <w:tcW w:w="1224" w:type="dxa"/>
          </w:tcPr>
          <w:p w14:paraId="27D82B74"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0.033*</w:t>
            </w:r>
          </w:p>
        </w:tc>
      </w:tr>
      <w:tr w:rsidR="00B15193" w:rsidRPr="004E5F5D" w14:paraId="7CA1C21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232DCDC" w14:textId="77777777" w:rsidR="00B15193" w:rsidRPr="004E5F5D" w:rsidRDefault="00B15193" w:rsidP="00686C7B">
            <w:pPr>
              <w:keepNext/>
              <w:rPr>
                <w:rFonts w:cs="Arial"/>
                <w:sz w:val="18"/>
                <w:szCs w:val="18"/>
              </w:rPr>
            </w:pPr>
            <w:r w:rsidRPr="004E5F5D">
              <w:rPr>
                <w:rFonts w:cs="Arial"/>
                <w:sz w:val="18"/>
                <w:szCs w:val="18"/>
              </w:rPr>
              <w:t>Group</w:t>
            </w:r>
          </w:p>
        </w:tc>
        <w:tc>
          <w:tcPr>
            <w:tcW w:w="2354" w:type="dxa"/>
          </w:tcPr>
          <w:p w14:paraId="544FDDAE"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w:t>
            </w:r>
          </w:p>
        </w:tc>
        <w:tc>
          <w:tcPr>
            <w:tcW w:w="682" w:type="dxa"/>
          </w:tcPr>
          <w:p w14:paraId="16F83C6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76" w:type="dxa"/>
          </w:tcPr>
          <w:p w14:paraId="4C32B767"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1.88</w:t>
            </w:r>
          </w:p>
        </w:tc>
        <w:tc>
          <w:tcPr>
            <w:tcW w:w="1035" w:type="dxa"/>
          </w:tcPr>
          <w:p w14:paraId="50B2BEC9"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1.45</w:t>
            </w:r>
          </w:p>
        </w:tc>
        <w:tc>
          <w:tcPr>
            <w:tcW w:w="1085" w:type="dxa"/>
          </w:tcPr>
          <w:p w14:paraId="744E1316"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2.43</w:t>
            </w:r>
          </w:p>
        </w:tc>
        <w:tc>
          <w:tcPr>
            <w:tcW w:w="1224" w:type="dxa"/>
          </w:tcPr>
          <w:p w14:paraId="723F2CA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E77F3CE"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49FACB8" w14:textId="77777777" w:rsidR="00B15193" w:rsidRPr="004E5F5D" w:rsidRDefault="00B15193" w:rsidP="00686C7B">
            <w:pPr>
              <w:keepNext/>
              <w:rPr>
                <w:rFonts w:cs="Arial"/>
                <w:sz w:val="18"/>
                <w:szCs w:val="18"/>
              </w:rPr>
            </w:pPr>
            <w:r w:rsidRPr="004E5F5D">
              <w:rPr>
                <w:rFonts w:cs="Arial"/>
                <w:sz w:val="18"/>
                <w:szCs w:val="18"/>
              </w:rPr>
              <w:t>Time period</w:t>
            </w:r>
          </w:p>
        </w:tc>
        <w:tc>
          <w:tcPr>
            <w:tcW w:w="2354" w:type="dxa"/>
          </w:tcPr>
          <w:p w14:paraId="5CB1E9E1"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682" w:type="dxa"/>
          </w:tcPr>
          <w:p w14:paraId="3066512E"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60450F86"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0.99</w:t>
            </w:r>
          </w:p>
        </w:tc>
        <w:tc>
          <w:tcPr>
            <w:tcW w:w="1035" w:type="dxa"/>
          </w:tcPr>
          <w:p w14:paraId="54718243"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0.86</w:t>
            </w:r>
          </w:p>
        </w:tc>
        <w:tc>
          <w:tcPr>
            <w:tcW w:w="1085" w:type="dxa"/>
          </w:tcPr>
          <w:p w14:paraId="219F247A"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1.12</w:t>
            </w:r>
          </w:p>
        </w:tc>
        <w:tc>
          <w:tcPr>
            <w:tcW w:w="1224" w:type="dxa"/>
          </w:tcPr>
          <w:p w14:paraId="71471184"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0.834</w:t>
            </w:r>
          </w:p>
        </w:tc>
      </w:tr>
      <w:tr w:rsidR="00B15193" w:rsidRPr="004E5F5D" w14:paraId="08F2E24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AD1139B" w14:textId="77777777" w:rsidR="00B15193" w:rsidRPr="004E5F5D" w:rsidRDefault="00B15193" w:rsidP="00686C7B">
            <w:pPr>
              <w:keepNext/>
              <w:rPr>
                <w:rFonts w:cs="Arial"/>
                <w:sz w:val="18"/>
                <w:szCs w:val="18"/>
              </w:rPr>
            </w:pPr>
          </w:p>
        </w:tc>
        <w:tc>
          <w:tcPr>
            <w:tcW w:w="2354" w:type="dxa"/>
          </w:tcPr>
          <w:p w14:paraId="71E9FF1E"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682" w:type="dxa"/>
          </w:tcPr>
          <w:p w14:paraId="38ED0B9F"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78E3B7FD"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035" w:type="dxa"/>
          </w:tcPr>
          <w:p w14:paraId="53164DF5"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0.60</w:t>
            </w:r>
          </w:p>
        </w:tc>
        <w:tc>
          <w:tcPr>
            <w:tcW w:w="1085" w:type="dxa"/>
          </w:tcPr>
          <w:p w14:paraId="19B9A352"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0.97</w:t>
            </w:r>
          </w:p>
        </w:tc>
        <w:tc>
          <w:tcPr>
            <w:tcW w:w="1224" w:type="dxa"/>
          </w:tcPr>
          <w:p w14:paraId="01BB492D"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0.028*</w:t>
            </w:r>
          </w:p>
        </w:tc>
      </w:tr>
      <w:tr w:rsidR="00B15193" w:rsidRPr="004E5F5D" w14:paraId="2E01683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8E031C2" w14:textId="77777777" w:rsidR="00B15193" w:rsidRPr="004E5F5D" w:rsidRDefault="00B15193" w:rsidP="00686C7B">
            <w:pPr>
              <w:keepNext/>
              <w:rPr>
                <w:rFonts w:cs="Arial"/>
                <w:sz w:val="18"/>
                <w:szCs w:val="18"/>
              </w:rPr>
            </w:pPr>
          </w:p>
        </w:tc>
        <w:tc>
          <w:tcPr>
            <w:tcW w:w="2354" w:type="dxa"/>
          </w:tcPr>
          <w:p w14:paraId="7BE1E07E"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682" w:type="dxa"/>
          </w:tcPr>
          <w:p w14:paraId="236E2A73"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545F4E2D"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0.87</w:t>
            </w:r>
          </w:p>
        </w:tc>
        <w:tc>
          <w:tcPr>
            <w:tcW w:w="1035" w:type="dxa"/>
          </w:tcPr>
          <w:p w14:paraId="6746EA5D"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0.72</w:t>
            </w:r>
          </w:p>
        </w:tc>
        <w:tc>
          <w:tcPr>
            <w:tcW w:w="1085" w:type="dxa"/>
          </w:tcPr>
          <w:p w14:paraId="2699DFB5"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1.04</w:t>
            </w:r>
          </w:p>
        </w:tc>
        <w:tc>
          <w:tcPr>
            <w:tcW w:w="1224" w:type="dxa"/>
          </w:tcPr>
          <w:p w14:paraId="7827E822"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0.126</w:t>
            </w:r>
          </w:p>
        </w:tc>
      </w:tr>
      <w:tr w:rsidR="00B15193" w:rsidRPr="004E5F5D" w14:paraId="49D18A1B"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bottom w:val="single" w:sz="12" w:space="0" w:color="auto"/>
            </w:tcBorders>
          </w:tcPr>
          <w:p w14:paraId="07072C25" w14:textId="77777777" w:rsidR="00B15193" w:rsidRPr="004E5F5D" w:rsidRDefault="00B15193" w:rsidP="00686C7B">
            <w:pPr>
              <w:keepNext/>
              <w:rPr>
                <w:rFonts w:cs="Arial"/>
                <w:sz w:val="18"/>
                <w:szCs w:val="18"/>
              </w:rPr>
            </w:pPr>
          </w:p>
        </w:tc>
        <w:tc>
          <w:tcPr>
            <w:tcW w:w="2354" w:type="dxa"/>
            <w:tcBorders>
              <w:bottom w:val="single" w:sz="12" w:space="0" w:color="auto"/>
            </w:tcBorders>
          </w:tcPr>
          <w:p w14:paraId="39354316"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682" w:type="dxa"/>
            <w:tcBorders>
              <w:bottom w:val="single" w:sz="12" w:space="0" w:color="auto"/>
            </w:tcBorders>
          </w:tcPr>
          <w:p w14:paraId="4B5B6CF2"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6" w:type="dxa"/>
            <w:tcBorders>
              <w:bottom w:val="single" w:sz="12" w:space="0" w:color="auto"/>
            </w:tcBorders>
          </w:tcPr>
          <w:p w14:paraId="0D6F6479"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035" w:type="dxa"/>
            <w:tcBorders>
              <w:bottom w:val="single" w:sz="12" w:space="0" w:color="auto"/>
            </w:tcBorders>
          </w:tcPr>
          <w:p w14:paraId="056E204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0.76</w:t>
            </w:r>
          </w:p>
        </w:tc>
        <w:tc>
          <w:tcPr>
            <w:tcW w:w="1085" w:type="dxa"/>
            <w:tcBorders>
              <w:bottom w:val="single" w:sz="12" w:space="0" w:color="auto"/>
            </w:tcBorders>
          </w:tcPr>
          <w:p w14:paraId="6CD9A8C5"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1.14</w:t>
            </w:r>
          </w:p>
        </w:tc>
        <w:tc>
          <w:tcPr>
            <w:tcW w:w="1224" w:type="dxa"/>
            <w:tcBorders>
              <w:bottom w:val="single" w:sz="12" w:space="0" w:color="auto"/>
            </w:tcBorders>
          </w:tcPr>
          <w:p w14:paraId="752C915D"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0.510</w:t>
            </w:r>
          </w:p>
        </w:tc>
      </w:tr>
      <w:tr w:rsidR="00B15193" w:rsidRPr="004E5F5D" w14:paraId="3DE66F7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top w:val="single" w:sz="12" w:space="0" w:color="auto"/>
              <w:left w:val="single" w:sz="12" w:space="0" w:color="auto"/>
            </w:tcBorders>
          </w:tcPr>
          <w:p w14:paraId="06AC0840" w14:textId="77777777" w:rsidR="00B15193" w:rsidRPr="004E5F5D" w:rsidRDefault="00B15193" w:rsidP="00686C7B">
            <w:pPr>
              <w:keepNext/>
              <w:rPr>
                <w:rFonts w:cs="Arial"/>
                <w:sz w:val="18"/>
                <w:szCs w:val="18"/>
              </w:rPr>
            </w:pPr>
            <w:r w:rsidRPr="004E5F5D">
              <w:rPr>
                <w:rFonts w:cs="Arial"/>
                <w:sz w:val="18"/>
                <w:szCs w:val="18"/>
              </w:rPr>
              <w:t>Group* Time period</w:t>
            </w:r>
          </w:p>
        </w:tc>
        <w:tc>
          <w:tcPr>
            <w:tcW w:w="2354" w:type="dxa"/>
            <w:tcBorders>
              <w:top w:val="single" w:sz="12" w:space="0" w:color="auto"/>
            </w:tcBorders>
          </w:tcPr>
          <w:p w14:paraId="10C53BF2"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1</w:t>
            </w:r>
          </w:p>
        </w:tc>
        <w:tc>
          <w:tcPr>
            <w:tcW w:w="682" w:type="dxa"/>
            <w:tcBorders>
              <w:top w:val="single" w:sz="12" w:space="0" w:color="auto"/>
            </w:tcBorders>
          </w:tcPr>
          <w:p w14:paraId="79996B55"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Borders>
              <w:top w:val="single" w:sz="12" w:space="0" w:color="auto"/>
            </w:tcBorders>
          </w:tcPr>
          <w:p w14:paraId="0DB79378"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0.88</w:t>
            </w:r>
          </w:p>
        </w:tc>
        <w:tc>
          <w:tcPr>
            <w:tcW w:w="1035" w:type="dxa"/>
            <w:tcBorders>
              <w:top w:val="single" w:sz="12" w:space="0" w:color="auto"/>
            </w:tcBorders>
          </w:tcPr>
          <w:p w14:paraId="56A1122C"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0.76</w:t>
            </w:r>
          </w:p>
        </w:tc>
        <w:tc>
          <w:tcPr>
            <w:tcW w:w="1085" w:type="dxa"/>
            <w:tcBorders>
              <w:top w:val="single" w:sz="12" w:space="0" w:color="auto"/>
            </w:tcBorders>
          </w:tcPr>
          <w:p w14:paraId="7C4308EF"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1.03</w:t>
            </w:r>
          </w:p>
        </w:tc>
        <w:tc>
          <w:tcPr>
            <w:tcW w:w="1224" w:type="dxa"/>
            <w:tcBorders>
              <w:top w:val="single" w:sz="12" w:space="0" w:color="auto"/>
              <w:right w:val="single" w:sz="12" w:space="0" w:color="auto"/>
            </w:tcBorders>
          </w:tcPr>
          <w:p w14:paraId="32BAA8B1"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0.112</w:t>
            </w:r>
          </w:p>
        </w:tc>
      </w:tr>
      <w:tr w:rsidR="00B15193" w:rsidRPr="004E5F5D" w14:paraId="27E49B41"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4C4FB213" w14:textId="77777777" w:rsidR="00B15193" w:rsidRPr="004E5F5D" w:rsidRDefault="00B15193" w:rsidP="00686C7B">
            <w:pPr>
              <w:keepNext/>
              <w:rPr>
                <w:rFonts w:cs="Arial"/>
                <w:sz w:val="18"/>
                <w:szCs w:val="18"/>
              </w:rPr>
            </w:pPr>
          </w:p>
        </w:tc>
        <w:tc>
          <w:tcPr>
            <w:tcW w:w="2354" w:type="dxa"/>
          </w:tcPr>
          <w:p w14:paraId="286F6E6D"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2</w:t>
            </w:r>
          </w:p>
        </w:tc>
        <w:tc>
          <w:tcPr>
            <w:tcW w:w="682" w:type="dxa"/>
          </w:tcPr>
          <w:p w14:paraId="55EC182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Pr>
          <w:p w14:paraId="5D684240"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1.13</w:t>
            </w:r>
          </w:p>
        </w:tc>
        <w:tc>
          <w:tcPr>
            <w:tcW w:w="1035" w:type="dxa"/>
          </w:tcPr>
          <w:p w14:paraId="03C26B2B"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0.87</w:t>
            </w:r>
          </w:p>
        </w:tc>
        <w:tc>
          <w:tcPr>
            <w:tcW w:w="1085" w:type="dxa"/>
          </w:tcPr>
          <w:p w14:paraId="549602E6"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1.48</w:t>
            </w:r>
          </w:p>
        </w:tc>
        <w:tc>
          <w:tcPr>
            <w:tcW w:w="1224" w:type="dxa"/>
            <w:tcBorders>
              <w:right w:val="single" w:sz="12" w:space="0" w:color="auto"/>
            </w:tcBorders>
          </w:tcPr>
          <w:p w14:paraId="19FA06D3"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0.379</w:t>
            </w:r>
          </w:p>
        </w:tc>
      </w:tr>
      <w:tr w:rsidR="00B15193" w:rsidRPr="004E5F5D" w14:paraId="51FD7432"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0824D4D9" w14:textId="77777777" w:rsidR="00B15193" w:rsidRPr="004E5F5D" w:rsidRDefault="00B15193" w:rsidP="00686C7B">
            <w:pPr>
              <w:keepNext/>
              <w:rPr>
                <w:rFonts w:cs="Arial"/>
                <w:sz w:val="18"/>
                <w:szCs w:val="18"/>
              </w:rPr>
            </w:pPr>
          </w:p>
        </w:tc>
        <w:tc>
          <w:tcPr>
            <w:tcW w:w="2354" w:type="dxa"/>
          </w:tcPr>
          <w:p w14:paraId="08064035"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3</w:t>
            </w:r>
          </w:p>
        </w:tc>
        <w:tc>
          <w:tcPr>
            <w:tcW w:w="682" w:type="dxa"/>
          </w:tcPr>
          <w:p w14:paraId="72D9EDA5"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Pr>
          <w:p w14:paraId="2D7EBC38"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0.95</w:t>
            </w:r>
          </w:p>
        </w:tc>
        <w:tc>
          <w:tcPr>
            <w:tcW w:w="1035" w:type="dxa"/>
          </w:tcPr>
          <w:p w14:paraId="72076BC2"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0.73</w:t>
            </w:r>
          </w:p>
        </w:tc>
        <w:tc>
          <w:tcPr>
            <w:tcW w:w="1085" w:type="dxa"/>
          </w:tcPr>
          <w:p w14:paraId="21BDF341"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1.22</w:t>
            </w:r>
          </w:p>
        </w:tc>
        <w:tc>
          <w:tcPr>
            <w:tcW w:w="1224" w:type="dxa"/>
            <w:tcBorders>
              <w:right w:val="single" w:sz="12" w:space="0" w:color="auto"/>
            </w:tcBorders>
          </w:tcPr>
          <w:p w14:paraId="0F29CF2C" w14:textId="77777777" w:rsidR="00B15193" w:rsidRPr="004E5F5D" w:rsidRDefault="00B15193" w:rsidP="00686C7B">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0.676</w:t>
            </w:r>
          </w:p>
        </w:tc>
      </w:tr>
      <w:tr w:rsidR="00B15193" w:rsidRPr="004E5F5D" w14:paraId="1462219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bottom w:val="single" w:sz="12" w:space="0" w:color="auto"/>
            </w:tcBorders>
          </w:tcPr>
          <w:p w14:paraId="035F7843" w14:textId="77777777" w:rsidR="00B15193" w:rsidRPr="004E5F5D" w:rsidRDefault="00B15193" w:rsidP="00686C7B">
            <w:pPr>
              <w:keepNext/>
              <w:rPr>
                <w:rFonts w:cs="Arial"/>
                <w:sz w:val="18"/>
                <w:szCs w:val="18"/>
              </w:rPr>
            </w:pPr>
          </w:p>
        </w:tc>
        <w:tc>
          <w:tcPr>
            <w:tcW w:w="2354" w:type="dxa"/>
            <w:tcBorders>
              <w:bottom w:val="single" w:sz="12" w:space="0" w:color="auto"/>
            </w:tcBorders>
          </w:tcPr>
          <w:p w14:paraId="00954A81"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4</w:t>
            </w:r>
          </w:p>
        </w:tc>
        <w:tc>
          <w:tcPr>
            <w:tcW w:w="682" w:type="dxa"/>
            <w:tcBorders>
              <w:bottom w:val="single" w:sz="12" w:space="0" w:color="auto"/>
            </w:tcBorders>
          </w:tcPr>
          <w:p w14:paraId="7A57F81F"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Borders>
              <w:bottom w:val="single" w:sz="12" w:space="0" w:color="auto"/>
            </w:tcBorders>
          </w:tcPr>
          <w:p w14:paraId="1BD6C57C"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0.60</w:t>
            </w:r>
          </w:p>
        </w:tc>
        <w:tc>
          <w:tcPr>
            <w:tcW w:w="1035" w:type="dxa"/>
            <w:tcBorders>
              <w:bottom w:val="single" w:sz="12" w:space="0" w:color="auto"/>
            </w:tcBorders>
          </w:tcPr>
          <w:p w14:paraId="1962ED9B"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0.48</w:t>
            </w:r>
          </w:p>
        </w:tc>
        <w:tc>
          <w:tcPr>
            <w:tcW w:w="1085" w:type="dxa"/>
            <w:tcBorders>
              <w:bottom w:val="single" w:sz="12" w:space="0" w:color="auto"/>
            </w:tcBorders>
          </w:tcPr>
          <w:p w14:paraId="034218B2"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0.76</w:t>
            </w:r>
          </w:p>
        </w:tc>
        <w:tc>
          <w:tcPr>
            <w:tcW w:w="1224" w:type="dxa"/>
            <w:tcBorders>
              <w:bottom w:val="single" w:sz="12" w:space="0" w:color="auto"/>
              <w:right w:val="single" w:sz="12" w:space="0" w:color="auto"/>
            </w:tcBorders>
          </w:tcPr>
          <w:p w14:paraId="19BA1FC9" w14:textId="77777777" w:rsidR="00B15193" w:rsidRPr="004E5F5D" w:rsidRDefault="00B15193" w:rsidP="00686C7B">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13AE5CFE" w14:textId="77777777" w:rsidR="00B15193" w:rsidRDefault="00B15193" w:rsidP="00B15193">
      <w:pPr>
        <w:rPr>
          <w:rFonts w:cs="Arial"/>
          <w:b/>
          <w:bCs/>
          <w:lang w:val="en-GB"/>
        </w:rPr>
      </w:pPr>
    </w:p>
    <w:p w14:paraId="23324149" w14:textId="77777777" w:rsidR="00B15193" w:rsidRPr="000D4D01" w:rsidRDefault="00B15193" w:rsidP="00203D1D">
      <w:pPr>
        <w:spacing w:before="100" w:beforeAutospacing="1" w:after="100" w:afterAutospacing="1"/>
        <w:rPr>
          <w:rFonts w:eastAsia="Times New Roman" w:cs="Arial"/>
          <w:szCs w:val="22"/>
          <w:lang w:eastAsia="zh-CN"/>
        </w:rPr>
      </w:pPr>
      <w:r w:rsidRPr="000D4D01">
        <w:rPr>
          <w:rFonts w:eastAsia="Times New Roman" w:cs="Arial"/>
          <w:szCs w:val="22"/>
          <w:lang w:eastAsia="zh-CN"/>
        </w:rPr>
        <w:t xml:space="preserve">A one-year increase in age at the start of this phase was associated with significantly reduced odds of crashing, while male drivers had higher odds of being involved in a crash compared to female drivers. Drivers residing in MM5 (small rural towns) had significantly </w:t>
      </w:r>
      <w:r w:rsidRPr="000D4D01">
        <w:rPr>
          <w:rFonts w:eastAsia="Times New Roman" w:cs="Arial"/>
          <w:szCs w:val="22"/>
          <w:lang w:eastAsia="zh-CN"/>
        </w:rPr>
        <w:lastRenderedPageBreak/>
        <w:t>higher crash odds compared to those in MM1 (metropolitan areas), whereas drivers in MM7 (very remote communities) had 27% lower odds of crashing.</w:t>
      </w:r>
    </w:p>
    <w:p w14:paraId="59FF4C29" w14:textId="77777777" w:rsidR="00B15193" w:rsidRDefault="00B15193" w:rsidP="00203D1D">
      <w:pPr>
        <w:spacing w:before="100" w:beforeAutospacing="1" w:after="100" w:afterAutospacing="1"/>
        <w:rPr>
          <w:rFonts w:eastAsia="Times New Roman" w:cs="Arial"/>
          <w:szCs w:val="22"/>
          <w:lang w:eastAsia="zh-CN"/>
        </w:rPr>
      </w:pPr>
      <w:r w:rsidRPr="000D4D01">
        <w:rPr>
          <w:rFonts w:eastAsia="Times New Roman" w:cs="Arial"/>
          <w:szCs w:val="22"/>
          <w:lang w:eastAsia="zh-CN"/>
        </w:rPr>
        <w:t>P1 second six-month licence holders had 88% higher odds of crashing compared to the control group. Time Period 2 was associated with lower crash odds overall. Notably, the Group × Time Period interaction indicated that crash risk for P1 second six-month licence holders in Period 4 was 40% lower than that for open licence holders in Period 0</w:t>
      </w:r>
      <w:r w:rsidRPr="0081345C">
        <w:rPr>
          <w:rFonts w:eastAsia="Times New Roman" w:cs="Arial"/>
          <w:szCs w:val="22"/>
          <w:lang w:eastAsia="zh-CN"/>
        </w:rPr>
        <w:t>.</w:t>
      </w:r>
    </w:p>
    <w:p w14:paraId="3219950A" w14:textId="34DE9523" w:rsidR="00B15193" w:rsidRDefault="00B15193" w:rsidP="00B15193">
      <w:pPr>
        <w:spacing w:after="0"/>
        <w:jc w:val="left"/>
        <w:rPr>
          <w:rFonts w:eastAsia="Times New Roman" w:cs="Arial"/>
          <w:szCs w:val="22"/>
          <w:lang w:eastAsia="zh-CN"/>
        </w:rPr>
      </w:pPr>
    </w:p>
    <w:p w14:paraId="1A7779CD" w14:textId="2A4B638E" w:rsidR="00B15193" w:rsidRDefault="00B15193" w:rsidP="00B15193">
      <w:pPr>
        <w:pStyle w:val="Style3"/>
      </w:pPr>
      <w:bookmarkStart w:id="134" w:name="_Toc208781102"/>
      <w:r>
        <w:lastRenderedPageBreak/>
        <w:t xml:space="preserve">Table </w:t>
      </w:r>
      <w:r w:rsidR="004D1651">
        <w:fldChar w:fldCharType="begin"/>
      </w:r>
      <w:r w:rsidR="004D1651">
        <w:instrText xml:space="preserve"> SEQ Table \* ARABIC </w:instrText>
      </w:r>
      <w:r w:rsidR="004D1651">
        <w:fldChar w:fldCharType="separate"/>
      </w:r>
      <w:r w:rsidR="004D1651">
        <w:rPr>
          <w:noProof/>
        </w:rPr>
        <w:t>26</w:t>
      </w:r>
      <w:r w:rsidR="004D1651">
        <w:rPr>
          <w:noProof/>
        </w:rPr>
        <w:fldChar w:fldCharType="end"/>
      </w:r>
      <w:r>
        <w:tab/>
      </w:r>
      <w:r w:rsidRPr="00C00B1B">
        <w:t>Number of crashes during the second six months of the P1 licence phase compared to open licence holders aged 31.5–32 years.</w:t>
      </w:r>
      <w:bookmarkEnd w:id="134"/>
    </w:p>
    <w:tbl>
      <w:tblPr>
        <w:tblStyle w:val="PlainTable3"/>
        <w:tblW w:w="0" w:type="auto"/>
        <w:tblLook w:val="04A0" w:firstRow="1" w:lastRow="0" w:firstColumn="1" w:lastColumn="0" w:noHBand="0" w:noVBand="1"/>
      </w:tblPr>
      <w:tblGrid>
        <w:gridCol w:w="1361"/>
        <w:gridCol w:w="1616"/>
        <w:gridCol w:w="1420"/>
        <w:gridCol w:w="1012"/>
        <w:gridCol w:w="1035"/>
        <w:gridCol w:w="1117"/>
        <w:gridCol w:w="1227"/>
      </w:tblGrid>
      <w:tr w:rsidR="00B15193" w:rsidRPr="00C121DD" w14:paraId="3098383C"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61" w:type="dxa"/>
          </w:tcPr>
          <w:p w14:paraId="748866CA" w14:textId="77777777" w:rsidR="00B15193" w:rsidRPr="004E5F5D" w:rsidRDefault="00B15193" w:rsidP="00E365A1">
            <w:pPr>
              <w:keepNext/>
              <w:rPr>
                <w:rFonts w:cs="Arial"/>
                <w:sz w:val="18"/>
                <w:szCs w:val="18"/>
              </w:rPr>
            </w:pPr>
          </w:p>
        </w:tc>
        <w:tc>
          <w:tcPr>
            <w:tcW w:w="1616" w:type="dxa"/>
          </w:tcPr>
          <w:p w14:paraId="2FDC51DD"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420" w:type="dxa"/>
          </w:tcPr>
          <w:p w14:paraId="323D5624"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12" w:type="dxa"/>
          </w:tcPr>
          <w:p w14:paraId="761E6829"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RR</w:t>
            </w:r>
          </w:p>
        </w:tc>
        <w:tc>
          <w:tcPr>
            <w:tcW w:w="1035" w:type="dxa"/>
          </w:tcPr>
          <w:p w14:paraId="078ED8DF"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117" w:type="dxa"/>
          </w:tcPr>
          <w:p w14:paraId="0E228CC0"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27" w:type="dxa"/>
          </w:tcPr>
          <w:p w14:paraId="5E7E5BE5"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C121DD" w14:paraId="275D4C1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5AB219AE" w14:textId="77777777" w:rsidR="00B15193" w:rsidRPr="004E5F5D" w:rsidRDefault="00B15193" w:rsidP="00E365A1">
            <w:pPr>
              <w:keepNext/>
              <w:rPr>
                <w:rFonts w:cs="Arial"/>
                <w:sz w:val="18"/>
                <w:szCs w:val="18"/>
              </w:rPr>
            </w:pPr>
            <w:r w:rsidRPr="004E5F5D">
              <w:rPr>
                <w:rFonts w:cs="Arial"/>
                <w:sz w:val="18"/>
                <w:szCs w:val="18"/>
              </w:rPr>
              <w:t>Age</w:t>
            </w:r>
          </w:p>
        </w:tc>
        <w:tc>
          <w:tcPr>
            <w:tcW w:w="1616" w:type="dxa"/>
          </w:tcPr>
          <w:p w14:paraId="7D9017C7"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420" w:type="dxa"/>
          </w:tcPr>
          <w:p w14:paraId="1BED18E4"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12" w:type="dxa"/>
          </w:tcPr>
          <w:p w14:paraId="71E0B65F"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0.97</w:t>
            </w:r>
          </w:p>
        </w:tc>
        <w:tc>
          <w:tcPr>
            <w:tcW w:w="1035" w:type="dxa"/>
          </w:tcPr>
          <w:p w14:paraId="54C148A8"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0.95</w:t>
            </w:r>
          </w:p>
        </w:tc>
        <w:tc>
          <w:tcPr>
            <w:tcW w:w="1117" w:type="dxa"/>
          </w:tcPr>
          <w:p w14:paraId="160D2F79"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0.98</w:t>
            </w:r>
          </w:p>
        </w:tc>
        <w:tc>
          <w:tcPr>
            <w:tcW w:w="1227" w:type="dxa"/>
          </w:tcPr>
          <w:p w14:paraId="12E2F1A7"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C121DD" w14:paraId="628BF980"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413CDF94" w14:textId="77777777" w:rsidR="00B15193" w:rsidRPr="004E5F5D" w:rsidRDefault="00B15193" w:rsidP="00E365A1">
            <w:pPr>
              <w:keepNext/>
              <w:rPr>
                <w:rFonts w:cs="Arial"/>
                <w:sz w:val="18"/>
                <w:szCs w:val="18"/>
              </w:rPr>
            </w:pPr>
            <w:r w:rsidRPr="004E5F5D">
              <w:rPr>
                <w:rFonts w:cs="Arial"/>
                <w:sz w:val="18"/>
                <w:szCs w:val="18"/>
              </w:rPr>
              <w:t>Gender</w:t>
            </w:r>
          </w:p>
        </w:tc>
        <w:tc>
          <w:tcPr>
            <w:tcW w:w="1616" w:type="dxa"/>
          </w:tcPr>
          <w:p w14:paraId="575A06B5"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420" w:type="dxa"/>
          </w:tcPr>
          <w:p w14:paraId="33C034B5"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12" w:type="dxa"/>
          </w:tcPr>
          <w:p w14:paraId="6FB2CD42"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1.12</w:t>
            </w:r>
          </w:p>
        </w:tc>
        <w:tc>
          <w:tcPr>
            <w:tcW w:w="1035" w:type="dxa"/>
          </w:tcPr>
          <w:p w14:paraId="39793E16"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1.07</w:t>
            </w:r>
          </w:p>
        </w:tc>
        <w:tc>
          <w:tcPr>
            <w:tcW w:w="1117" w:type="dxa"/>
          </w:tcPr>
          <w:p w14:paraId="7B4F950D"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1.18</w:t>
            </w:r>
          </w:p>
        </w:tc>
        <w:tc>
          <w:tcPr>
            <w:tcW w:w="1227" w:type="dxa"/>
          </w:tcPr>
          <w:p w14:paraId="3716035E"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C121DD" w14:paraId="00F07523"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2EEF80DD" w14:textId="77777777" w:rsidR="00D43F5E" w:rsidRPr="004E5F5D" w:rsidRDefault="00D43F5E" w:rsidP="00E365A1">
            <w:pPr>
              <w:keepNext/>
              <w:rPr>
                <w:rFonts w:cs="Arial"/>
                <w:sz w:val="18"/>
                <w:szCs w:val="18"/>
              </w:rPr>
            </w:pPr>
            <w:r w:rsidRPr="004E5F5D">
              <w:rPr>
                <w:rFonts w:cs="Arial"/>
                <w:sz w:val="18"/>
                <w:szCs w:val="18"/>
              </w:rPr>
              <w:t>MMM</w:t>
            </w:r>
          </w:p>
        </w:tc>
        <w:tc>
          <w:tcPr>
            <w:tcW w:w="1616" w:type="dxa"/>
          </w:tcPr>
          <w:p w14:paraId="352F5E33"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420" w:type="dxa"/>
          </w:tcPr>
          <w:p w14:paraId="753DA20A"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587E5FD4"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1.04</w:t>
            </w:r>
          </w:p>
        </w:tc>
        <w:tc>
          <w:tcPr>
            <w:tcW w:w="1035" w:type="dxa"/>
          </w:tcPr>
          <w:p w14:paraId="032F2E26"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0.98</w:t>
            </w:r>
          </w:p>
        </w:tc>
        <w:tc>
          <w:tcPr>
            <w:tcW w:w="1117" w:type="dxa"/>
          </w:tcPr>
          <w:p w14:paraId="440A0B05"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1.11</w:t>
            </w:r>
          </w:p>
        </w:tc>
        <w:tc>
          <w:tcPr>
            <w:tcW w:w="1227" w:type="dxa"/>
          </w:tcPr>
          <w:p w14:paraId="5055A6E5"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0.213</w:t>
            </w:r>
          </w:p>
        </w:tc>
      </w:tr>
      <w:tr w:rsidR="00D43F5E" w:rsidRPr="00C121DD" w14:paraId="6DA0131B"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23CA804E" w14:textId="77777777" w:rsidR="00D43F5E" w:rsidRPr="004E5F5D" w:rsidRDefault="00D43F5E" w:rsidP="00E365A1">
            <w:pPr>
              <w:keepNext/>
              <w:rPr>
                <w:rFonts w:cs="Arial"/>
                <w:sz w:val="18"/>
                <w:szCs w:val="18"/>
              </w:rPr>
            </w:pPr>
          </w:p>
        </w:tc>
        <w:tc>
          <w:tcPr>
            <w:tcW w:w="1616" w:type="dxa"/>
          </w:tcPr>
          <w:p w14:paraId="2AA8F9D8"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420" w:type="dxa"/>
          </w:tcPr>
          <w:p w14:paraId="2F8599B7"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3366D331"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1.04</w:t>
            </w:r>
          </w:p>
        </w:tc>
        <w:tc>
          <w:tcPr>
            <w:tcW w:w="1035" w:type="dxa"/>
          </w:tcPr>
          <w:p w14:paraId="0AC0C87F"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0.90</w:t>
            </w:r>
          </w:p>
        </w:tc>
        <w:tc>
          <w:tcPr>
            <w:tcW w:w="1117" w:type="dxa"/>
          </w:tcPr>
          <w:p w14:paraId="20D8691F"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1.20</w:t>
            </w:r>
          </w:p>
        </w:tc>
        <w:tc>
          <w:tcPr>
            <w:tcW w:w="1227" w:type="dxa"/>
          </w:tcPr>
          <w:p w14:paraId="29459634"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0.552</w:t>
            </w:r>
          </w:p>
        </w:tc>
      </w:tr>
      <w:tr w:rsidR="00D43F5E" w:rsidRPr="00C121DD" w14:paraId="1AF29B43"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3109DC92" w14:textId="77777777" w:rsidR="00D43F5E" w:rsidRPr="004E5F5D" w:rsidRDefault="00D43F5E" w:rsidP="00E365A1">
            <w:pPr>
              <w:keepNext/>
              <w:rPr>
                <w:rFonts w:cs="Arial"/>
                <w:sz w:val="18"/>
                <w:szCs w:val="18"/>
              </w:rPr>
            </w:pPr>
          </w:p>
        </w:tc>
        <w:tc>
          <w:tcPr>
            <w:tcW w:w="1616" w:type="dxa"/>
          </w:tcPr>
          <w:p w14:paraId="625FA288"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420" w:type="dxa"/>
          </w:tcPr>
          <w:p w14:paraId="09EB1EEA"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1C0DB2E1"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035" w:type="dxa"/>
          </w:tcPr>
          <w:p w14:paraId="54941A3C"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117" w:type="dxa"/>
          </w:tcPr>
          <w:p w14:paraId="50BF47FD"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1.14</w:t>
            </w:r>
          </w:p>
        </w:tc>
        <w:tc>
          <w:tcPr>
            <w:tcW w:w="1227" w:type="dxa"/>
          </w:tcPr>
          <w:p w14:paraId="553986BB"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0.574</w:t>
            </w:r>
          </w:p>
        </w:tc>
      </w:tr>
      <w:tr w:rsidR="00D43F5E" w:rsidRPr="00C121DD" w14:paraId="6D5F716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683B1F52" w14:textId="77777777" w:rsidR="00D43F5E" w:rsidRPr="004E5F5D" w:rsidRDefault="00D43F5E" w:rsidP="00E365A1">
            <w:pPr>
              <w:keepNext/>
              <w:rPr>
                <w:rFonts w:cs="Arial"/>
                <w:sz w:val="18"/>
                <w:szCs w:val="18"/>
              </w:rPr>
            </w:pPr>
          </w:p>
        </w:tc>
        <w:tc>
          <w:tcPr>
            <w:tcW w:w="1616" w:type="dxa"/>
          </w:tcPr>
          <w:p w14:paraId="3F2D7FA8"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420" w:type="dxa"/>
          </w:tcPr>
          <w:p w14:paraId="4F8714F7"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0C3C25C5"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1.11</w:t>
            </w:r>
          </w:p>
        </w:tc>
        <w:tc>
          <w:tcPr>
            <w:tcW w:w="1035" w:type="dxa"/>
          </w:tcPr>
          <w:p w14:paraId="7A81A877"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1.03</w:t>
            </w:r>
          </w:p>
        </w:tc>
        <w:tc>
          <w:tcPr>
            <w:tcW w:w="1117" w:type="dxa"/>
          </w:tcPr>
          <w:p w14:paraId="5B28DC62"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1.20</w:t>
            </w:r>
          </w:p>
        </w:tc>
        <w:tc>
          <w:tcPr>
            <w:tcW w:w="1227" w:type="dxa"/>
          </w:tcPr>
          <w:p w14:paraId="499B7EE2"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0.008**</w:t>
            </w:r>
          </w:p>
        </w:tc>
      </w:tr>
      <w:tr w:rsidR="00D43F5E" w:rsidRPr="00C121DD" w14:paraId="5461B7BB"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018F4DD3" w14:textId="77777777" w:rsidR="00D43F5E" w:rsidRPr="004E5F5D" w:rsidRDefault="00D43F5E" w:rsidP="00E365A1">
            <w:pPr>
              <w:keepNext/>
              <w:rPr>
                <w:rFonts w:cs="Arial"/>
                <w:sz w:val="18"/>
                <w:szCs w:val="18"/>
              </w:rPr>
            </w:pPr>
          </w:p>
        </w:tc>
        <w:tc>
          <w:tcPr>
            <w:tcW w:w="1616" w:type="dxa"/>
          </w:tcPr>
          <w:p w14:paraId="71A9486E"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420" w:type="dxa"/>
          </w:tcPr>
          <w:p w14:paraId="064C8752"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40F00E42"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0.87</w:t>
            </w:r>
          </w:p>
        </w:tc>
        <w:tc>
          <w:tcPr>
            <w:tcW w:w="1035" w:type="dxa"/>
          </w:tcPr>
          <w:p w14:paraId="545FE007"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0.70</w:t>
            </w:r>
          </w:p>
        </w:tc>
        <w:tc>
          <w:tcPr>
            <w:tcW w:w="1117" w:type="dxa"/>
          </w:tcPr>
          <w:p w14:paraId="7D225584"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1.08</w:t>
            </w:r>
          </w:p>
        </w:tc>
        <w:tc>
          <w:tcPr>
            <w:tcW w:w="1227" w:type="dxa"/>
          </w:tcPr>
          <w:p w14:paraId="29379527"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0.218</w:t>
            </w:r>
          </w:p>
        </w:tc>
      </w:tr>
      <w:tr w:rsidR="00D43F5E" w:rsidRPr="00C121DD" w14:paraId="7F356A4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43D27479" w14:textId="77777777" w:rsidR="00D43F5E" w:rsidRPr="004E5F5D" w:rsidRDefault="00D43F5E" w:rsidP="00E365A1">
            <w:pPr>
              <w:keepNext/>
              <w:rPr>
                <w:rFonts w:cs="Arial"/>
                <w:sz w:val="18"/>
                <w:szCs w:val="18"/>
              </w:rPr>
            </w:pPr>
          </w:p>
        </w:tc>
        <w:tc>
          <w:tcPr>
            <w:tcW w:w="1616" w:type="dxa"/>
          </w:tcPr>
          <w:p w14:paraId="7BCB233D"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420" w:type="dxa"/>
          </w:tcPr>
          <w:p w14:paraId="3B13E0D5"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04A52705"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0.75</w:t>
            </w:r>
          </w:p>
        </w:tc>
        <w:tc>
          <w:tcPr>
            <w:tcW w:w="1035" w:type="dxa"/>
          </w:tcPr>
          <w:p w14:paraId="4ED6A3E9"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0.55</w:t>
            </w:r>
          </w:p>
        </w:tc>
        <w:tc>
          <w:tcPr>
            <w:tcW w:w="1117" w:type="dxa"/>
          </w:tcPr>
          <w:p w14:paraId="1B5B0B39"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0.98</w:t>
            </w:r>
          </w:p>
        </w:tc>
        <w:tc>
          <w:tcPr>
            <w:tcW w:w="1227" w:type="dxa"/>
          </w:tcPr>
          <w:p w14:paraId="0ECA3A90"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0.041*</w:t>
            </w:r>
          </w:p>
        </w:tc>
      </w:tr>
      <w:tr w:rsidR="00B15193" w:rsidRPr="00C121DD" w14:paraId="0593A84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3F3ACF9A" w14:textId="77777777" w:rsidR="00B15193" w:rsidRPr="004E5F5D" w:rsidRDefault="00B15193" w:rsidP="00E365A1">
            <w:pPr>
              <w:keepNext/>
              <w:rPr>
                <w:rFonts w:cs="Arial"/>
                <w:sz w:val="18"/>
                <w:szCs w:val="18"/>
              </w:rPr>
            </w:pPr>
            <w:r w:rsidRPr="004E5F5D">
              <w:rPr>
                <w:rFonts w:cs="Arial"/>
                <w:sz w:val="18"/>
                <w:szCs w:val="18"/>
              </w:rPr>
              <w:t>Group</w:t>
            </w:r>
          </w:p>
        </w:tc>
        <w:tc>
          <w:tcPr>
            <w:tcW w:w="1616" w:type="dxa"/>
          </w:tcPr>
          <w:p w14:paraId="4E3B2E92"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w:t>
            </w:r>
          </w:p>
        </w:tc>
        <w:tc>
          <w:tcPr>
            <w:tcW w:w="1420" w:type="dxa"/>
          </w:tcPr>
          <w:p w14:paraId="4F7678E5"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12" w:type="dxa"/>
          </w:tcPr>
          <w:p w14:paraId="0F08CB93"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1.91</w:t>
            </w:r>
          </w:p>
        </w:tc>
        <w:tc>
          <w:tcPr>
            <w:tcW w:w="1035" w:type="dxa"/>
          </w:tcPr>
          <w:p w14:paraId="5F768CD5"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1.48</w:t>
            </w:r>
          </w:p>
        </w:tc>
        <w:tc>
          <w:tcPr>
            <w:tcW w:w="1117" w:type="dxa"/>
          </w:tcPr>
          <w:p w14:paraId="6205BDB0"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2.46</w:t>
            </w:r>
          </w:p>
        </w:tc>
        <w:tc>
          <w:tcPr>
            <w:tcW w:w="1227" w:type="dxa"/>
          </w:tcPr>
          <w:p w14:paraId="114B01E0"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C121DD" w14:paraId="18E3AD9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0CAC2EC0" w14:textId="77777777" w:rsidR="00B15193" w:rsidRPr="004E5F5D" w:rsidRDefault="00B15193" w:rsidP="00E365A1">
            <w:pPr>
              <w:keepNext/>
              <w:rPr>
                <w:rFonts w:cs="Arial"/>
                <w:sz w:val="18"/>
                <w:szCs w:val="18"/>
              </w:rPr>
            </w:pPr>
            <w:r w:rsidRPr="004E5F5D">
              <w:rPr>
                <w:rFonts w:cs="Arial"/>
                <w:sz w:val="18"/>
                <w:szCs w:val="18"/>
              </w:rPr>
              <w:t>Time period</w:t>
            </w:r>
          </w:p>
        </w:tc>
        <w:tc>
          <w:tcPr>
            <w:tcW w:w="1616" w:type="dxa"/>
          </w:tcPr>
          <w:p w14:paraId="448A25A3"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420" w:type="dxa"/>
          </w:tcPr>
          <w:p w14:paraId="02D2A64D"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12" w:type="dxa"/>
          </w:tcPr>
          <w:p w14:paraId="66428168"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0.99</w:t>
            </w:r>
          </w:p>
        </w:tc>
        <w:tc>
          <w:tcPr>
            <w:tcW w:w="1035" w:type="dxa"/>
          </w:tcPr>
          <w:p w14:paraId="206B5DC9"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0.87</w:t>
            </w:r>
          </w:p>
        </w:tc>
        <w:tc>
          <w:tcPr>
            <w:tcW w:w="1117" w:type="dxa"/>
          </w:tcPr>
          <w:p w14:paraId="51F99AD2"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1.13</w:t>
            </w:r>
          </w:p>
        </w:tc>
        <w:tc>
          <w:tcPr>
            <w:tcW w:w="1227" w:type="dxa"/>
          </w:tcPr>
          <w:p w14:paraId="6FB549F8"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0.905</w:t>
            </w:r>
          </w:p>
        </w:tc>
      </w:tr>
      <w:tr w:rsidR="00B15193" w:rsidRPr="00C121DD" w14:paraId="3D9CA41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7186AB41" w14:textId="77777777" w:rsidR="00B15193" w:rsidRPr="004E5F5D" w:rsidRDefault="00B15193" w:rsidP="00E365A1">
            <w:pPr>
              <w:keepNext/>
              <w:rPr>
                <w:rFonts w:cs="Arial"/>
                <w:sz w:val="18"/>
                <w:szCs w:val="18"/>
              </w:rPr>
            </w:pPr>
          </w:p>
        </w:tc>
        <w:tc>
          <w:tcPr>
            <w:tcW w:w="1616" w:type="dxa"/>
          </w:tcPr>
          <w:p w14:paraId="5664C80F"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420" w:type="dxa"/>
          </w:tcPr>
          <w:p w14:paraId="735BD391"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12" w:type="dxa"/>
          </w:tcPr>
          <w:p w14:paraId="24D06600"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035" w:type="dxa"/>
          </w:tcPr>
          <w:p w14:paraId="69E5DF72"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0.60</w:t>
            </w:r>
          </w:p>
        </w:tc>
        <w:tc>
          <w:tcPr>
            <w:tcW w:w="1117" w:type="dxa"/>
          </w:tcPr>
          <w:p w14:paraId="32BA0343"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0.96</w:t>
            </w:r>
          </w:p>
        </w:tc>
        <w:tc>
          <w:tcPr>
            <w:tcW w:w="1227" w:type="dxa"/>
          </w:tcPr>
          <w:p w14:paraId="251BFBEE"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0.026*</w:t>
            </w:r>
          </w:p>
        </w:tc>
      </w:tr>
      <w:tr w:rsidR="00B15193" w:rsidRPr="00C121DD" w14:paraId="2A4490BB"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3D4FDCE6" w14:textId="77777777" w:rsidR="00B15193" w:rsidRPr="004E5F5D" w:rsidRDefault="00B15193" w:rsidP="00E365A1">
            <w:pPr>
              <w:keepNext/>
              <w:rPr>
                <w:rFonts w:cs="Arial"/>
                <w:sz w:val="18"/>
                <w:szCs w:val="18"/>
              </w:rPr>
            </w:pPr>
          </w:p>
        </w:tc>
        <w:tc>
          <w:tcPr>
            <w:tcW w:w="1616" w:type="dxa"/>
          </w:tcPr>
          <w:p w14:paraId="3BDA3587"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420" w:type="dxa"/>
          </w:tcPr>
          <w:p w14:paraId="3D444AF1"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12" w:type="dxa"/>
          </w:tcPr>
          <w:p w14:paraId="7FFBE3A7"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0.86</w:t>
            </w:r>
          </w:p>
        </w:tc>
        <w:tc>
          <w:tcPr>
            <w:tcW w:w="1035" w:type="dxa"/>
          </w:tcPr>
          <w:p w14:paraId="7D597147"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0.71</w:t>
            </w:r>
          </w:p>
        </w:tc>
        <w:tc>
          <w:tcPr>
            <w:tcW w:w="1117" w:type="dxa"/>
          </w:tcPr>
          <w:p w14:paraId="6B5BBB7C"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1.03</w:t>
            </w:r>
          </w:p>
        </w:tc>
        <w:tc>
          <w:tcPr>
            <w:tcW w:w="1227" w:type="dxa"/>
          </w:tcPr>
          <w:p w14:paraId="39346647"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0.115</w:t>
            </w:r>
          </w:p>
        </w:tc>
      </w:tr>
      <w:tr w:rsidR="00B15193" w:rsidRPr="00C121DD" w14:paraId="5783235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bottom w:val="single" w:sz="12" w:space="0" w:color="auto"/>
            </w:tcBorders>
          </w:tcPr>
          <w:p w14:paraId="23710EBB" w14:textId="77777777" w:rsidR="00B15193" w:rsidRPr="004E5F5D" w:rsidRDefault="00B15193" w:rsidP="00E365A1">
            <w:pPr>
              <w:keepNext/>
              <w:rPr>
                <w:rFonts w:cs="Arial"/>
                <w:sz w:val="18"/>
                <w:szCs w:val="18"/>
              </w:rPr>
            </w:pPr>
          </w:p>
        </w:tc>
        <w:tc>
          <w:tcPr>
            <w:tcW w:w="1616" w:type="dxa"/>
            <w:tcBorders>
              <w:bottom w:val="single" w:sz="12" w:space="0" w:color="auto"/>
            </w:tcBorders>
          </w:tcPr>
          <w:p w14:paraId="434EE9A2"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420" w:type="dxa"/>
            <w:tcBorders>
              <w:bottom w:val="single" w:sz="12" w:space="0" w:color="auto"/>
            </w:tcBorders>
          </w:tcPr>
          <w:p w14:paraId="4565D38D"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12" w:type="dxa"/>
            <w:tcBorders>
              <w:bottom w:val="single" w:sz="12" w:space="0" w:color="auto"/>
            </w:tcBorders>
          </w:tcPr>
          <w:p w14:paraId="6E71B10B"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035" w:type="dxa"/>
            <w:tcBorders>
              <w:bottom w:val="single" w:sz="12" w:space="0" w:color="auto"/>
            </w:tcBorders>
          </w:tcPr>
          <w:p w14:paraId="1AA1F79F"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117" w:type="dxa"/>
            <w:tcBorders>
              <w:bottom w:val="single" w:sz="12" w:space="0" w:color="auto"/>
            </w:tcBorders>
          </w:tcPr>
          <w:p w14:paraId="52A555B8"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1.14</w:t>
            </w:r>
          </w:p>
        </w:tc>
        <w:tc>
          <w:tcPr>
            <w:tcW w:w="1227" w:type="dxa"/>
            <w:tcBorders>
              <w:bottom w:val="single" w:sz="12" w:space="0" w:color="auto"/>
            </w:tcBorders>
          </w:tcPr>
          <w:p w14:paraId="2BD64E35"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0.539</w:t>
            </w:r>
          </w:p>
        </w:tc>
      </w:tr>
      <w:tr w:rsidR="00D43F5E" w:rsidRPr="00C121DD" w14:paraId="6CEB7130"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Borders>
              <w:top w:val="single" w:sz="12" w:space="0" w:color="auto"/>
              <w:left w:val="single" w:sz="12" w:space="0" w:color="auto"/>
            </w:tcBorders>
          </w:tcPr>
          <w:p w14:paraId="5CEFA382" w14:textId="77777777" w:rsidR="00D43F5E" w:rsidRPr="004E5F5D" w:rsidRDefault="00D43F5E" w:rsidP="00E365A1">
            <w:pPr>
              <w:keepNext/>
              <w:rPr>
                <w:rFonts w:cs="Arial"/>
                <w:sz w:val="18"/>
                <w:szCs w:val="18"/>
              </w:rPr>
            </w:pPr>
            <w:r w:rsidRPr="004E5F5D">
              <w:rPr>
                <w:rFonts w:cs="Arial"/>
                <w:sz w:val="18"/>
                <w:szCs w:val="18"/>
              </w:rPr>
              <w:t>Group* Time period</w:t>
            </w:r>
          </w:p>
        </w:tc>
        <w:tc>
          <w:tcPr>
            <w:tcW w:w="1616" w:type="dxa"/>
            <w:tcBorders>
              <w:top w:val="single" w:sz="12" w:space="0" w:color="auto"/>
            </w:tcBorders>
          </w:tcPr>
          <w:p w14:paraId="7060A96F"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1</w:t>
            </w:r>
          </w:p>
        </w:tc>
        <w:tc>
          <w:tcPr>
            <w:tcW w:w="1420" w:type="dxa"/>
            <w:tcBorders>
              <w:top w:val="single" w:sz="12" w:space="0" w:color="auto"/>
            </w:tcBorders>
          </w:tcPr>
          <w:p w14:paraId="47510727"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12" w:type="dxa"/>
            <w:tcBorders>
              <w:top w:val="single" w:sz="12" w:space="0" w:color="auto"/>
            </w:tcBorders>
          </w:tcPr>
          <w:p w14:paraId="0A8C3884"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0.88</w:t>
            </w:r>
          </w:p>
        </w:tc>
        <w:tc>
          <w:tcPr>
            <w:tcW w:w="1035" w:type="dxa"/>
            <w:tcBorders>
              <w:top w:val="single" w:sz="12" w:space="0" w:color="auto"/>
            </w:tcBorders>
          </w:tcPr>
          <w:p w14:paraId="4060CF29"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0.76</w:t>
            </w:r>
          </w:p>
        </w:tc>
        <w:tc>
          <w:tcPr>
            <w:tcW w:w="1117" w:type="dxa"/>
            <w:tcBorders>
              <w:top w:val="single" w:sz="12" w:space="0" w:color="auto"/>
            </w:tcBorders>
          </w:tcPr>
          <w:p w14:paraId="5CF81C01"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1.03</w:t>
            </w:r>
          </w:p>
        </w:tc>
        <w:tc>
          <w:tcPr>
            <w:tcW w:w="1227" w:type="dxa"/>
            <w:tcBorders>
              <w:top w:val="single" w:sz="12" w:space="0" w:color="auto"/>
              <w:right w:val="single" w:sz="12" w:space="0" w:color="auto"/>
            </w:tcBorders>
          </w:tcPr>
          <w:p w14:paraId="35573079"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0.102</w:t>
            </w:r>
          </w:p>
        </w:tc>
      </w:tr>
      <w:tr w:rsidR="00D43F5E" w:rsidRPr="00C121DD" w14:paraId="0F43D17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tcBorders>
          </w:tcPr>
          <w:p w14:paraId="1F623979" w14:textId="77777777" w:rsidR="00D43F5E" w:rsidRPr="004E5F5D" w:rsidRDefault="00D43F5E" w:rsidP="00E365A1">
            <w:pPr>
              <w:keepNext/>
              <w:rPr>
                <w:rFonts w:cs="Arial"/>
                <w:sz w:val="18"/>
                <w:szCs w:val="18"/>
              </w:rPr>
            </w:pPr>
          </w:p>
        </w:tc>
        <w:tc>
          <w:tcPr>
            <w:tcW w:w="1616" w:type="dxa"/>
          </w:tcPr>
          <w:p w14:paraId="16439454"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2</w:t>
            </w:r>
          </w:p>
        </w:tc>
        <w:tc>
          <w:tcPr>
            <w:tcW w:w="1420" w:type="dxa"/>
          </w:tcPr>
          <w:p w14:paraId="399E04ED"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12" w:type="dxa"/>
          </w:tcPr>
          <w:p w14:paraId="7E2FCA97"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1.13</w:t>
            </w:r>
          </w:p>
        </w:tc>
        <w:tc>
          <w:tcPr>
            <w:tcW w:w="1035" w:type="dxa"/>
          </w:tcPr>
          <w:p w14:paraId="0A7C0289"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0.87</w:t>
            </w:r>
          </w:p>
        </w:tc>
        <w:tc>
          <w:tcPr>
            <w:tcW w:w="1117" w:type="dxa"/>
          </w:tcPr>
          <w:p w14:paraId="527A0907"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1.48</w:t>
            </w:r>
          </w:p>
        </w:tc>
        <w:tc>
          <w:tcPr>
            <w:tcW w:w="1227" w:type="dxa"/>
            <w:tcBorders>
              <w:right w:val="single" w:sz="12" w:space="0" w:color="auto"/>
            </w:tcBorders>
          </w:tcPr>
          <w:p w14:paraId="2EB9216B"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0.371</w:t>
            </w:r>
          </w:p>
        </w:tc>
      </w:tr>
      <w:tr w:rsidR="00D43F5E" w:rsidRPr="00C121DD" w14:paraId="07CF784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tcBorders>
          </w:tcPr>
          <w:p w14:paraId="37C7F35D" w14:textId="77777777" w:rsidR="00D43F5E" w:rsidRPr="004E5F5D" w:rsidRDefault="00D43F5E" w:rsidP="00E365A1">
            <w:pPr>
              <w:keepNext/>
              <w:rPr>
                <w:rFonts w:cs="Arial"/>
                <w:sz w:val="18"/>
                <w:szCs w:val="18"/>
              </w:rPr>
            </w:pPr>
          </w:p>
        </w:tc>
        <w:tc>
          <w:tcPr>
            <w:tcW w:w="1616" w:type="dxa"/>
          </w:tcPr>
          <w:p w14:paraId="0CCFF98D"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3</w:t>
            </w:r>
          </w:p>
        </w:tc>
        <w:tc>
          <w:tcPr>
            <w:tcW w:w="1420" w:type="dxa"/>
          </w:tcPr>
          <w:p w14:paraId="21A543A2"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12" w:type="dxa"/>
          </w:tcPr>
          <w:p w14:paraId="5C20542C"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0.95</w:t>
            </w:r>
          </w:p>
        </w:tc>
        <w:tc>
          <w:tcPr>
            <w:tcW w:w="1035" w:type="dxa"/>
          </w:tcPr>
          <w:p w14:paraId="5F4A1046"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0.73</w:t>
            </w:r>
          </w:p>
        </w:tc>
        <w:tc>
          <w:tcPr>
            <w:tcW w:w="1117" w:type="dxa"/>
          </w:tcPr>
          <w:p w14:paraId="375F23AC"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1.22</w:t>
            </w:r>
          </w:p>
        </w:tc>
        <w:tc>
          <w:tcPr>
            <w:tcW w:w="1227" w:type="dxa"/>
            <w:tcBorders>
              <w:right w:val="single" w:sz="12" w:space="0" w:color="auto"/>
            </w:tcBorders>
          </w:tcPr>
          <w:p w14:paraId="57E859F2"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0.670</w:t>
            </w:r>
          </w:p>
        </w:tc>
      </w:tr>
      <w:tr w:rsidR="00B15193" w:rsidRPr="00C121DD" w14:paraId="2F4834F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bottom w:val="single" w:sz="12" w:space="0" w:color="auto"/>
            </w:tcBorders>
          </w:tcPr>
          <w:p w14:paraId="3D46DE37" w14:textId="77777777" w:rsidR="00B15193" w:rsidRPr="004E5F5D" w:rsidRDefault="00B15193" w:rsidP="00E365A1">
            <w:pPr>
              <w:keepNext/>
              <w:rPr>
                <w:rFonts w:cs="Arial"/>
                <w:sz w:val="18"/>
                <w:szCs w:val="18"/>
              </w:rPr>
            </w:pPr>
          </w:p>
        </w:tc>
        <w:tc>
          <w:tcPr>
            <w:tcW w:w="1616" w:type="dxa"/>
            <w:tcBorders>
              <w:bottom w:val="single" w:sz="12" w:space="0" w:color="auto"/>
            </w:tcBorders>
          </w:tcPr>
          <w:p w14:paraId="62C7BF51"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4</w:t>
            </w:r>
          </w:p>
        </w:tc>
        <w:tc>
          <w:tcPr>
            <w:tcW w:w="1420" w:type="dxa"/>
            <w:tcBorders>
              <w:bottom w:val="single" w:sz="12" w:space="0" w:color="auto"/>
            </w:tcBorders>
          </w:tcPr>
          <w:p w14:paraId="24037060"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12" w:type="dxa"/>
            <w:tcBorders>
              <w:bottom w:val="single" w:sz="12" w:space="0" w:color="auto"/>
            </w:tcBorders>
          </w:tcPr>
          <w:p w14:paraId="32FAE692"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0.60</w:t>
            </w:r>
          </w:p>
        </w:tc>
        <w:tc>
          <w:tcPr>
            <w:tcW w:w="1035" w:type="dxa"/>
            <w:tcBorders>
              <w:bottom w:val="single" w:sz="12" w:space="0" w:color="auto"/>
            </w:tcBorders>
          </w:tcPr>
          <w:p w14:paraId="5E6C44C1"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0.48</w:t>
            </w:r>
          </w:p>
        </w:tc>
        <w:tc>
          <w:tcPr>
            <w:tcW w:w="1117" w:type="dxa"/>
            <w:tcBorders>
              <w:bottom w:val="single" w:sz="12" w:space="0" w:color="auto"/>
            </w:tcBorders>
          </w:tcPr>
          <w:p w14:paraId="7A969885"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0.75</w:t>
            </w:r>
          </w:p>
        </w:tc>
        <w:tc>
          <w:tcPr>
            <w:tcW w:w="1227" w:type="dxa"/>
            <w:tcBorders>
              <w:bottom w:val="single" w:sz="12" w:space="0" w:color="auto"/>
              <w:right w:val="single" w:sz="12" w:space="0" w:color="auto"/>
            </w:tcBorders>
          </w:tcPr>
          <w:p w14:paraId="7E66228B"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0025CFEA" w14:textId="77777777" w:rsidR="00B15193" w:rsidRPr="0081345C" w:rsidRDefault="00B15193" w:rsidP="00B15193">
      <w:pPr>
        <w:spacing w:before="100" w:beforeAutospacing="1" w:after="100" w:afterAutospacing="1"/>
        <w:jc w:val="left"/>
        <w:rPr>
          <w:rFonts w:eastAsia="Times New Roman" w:cs="Arial"/>
          <w:szCs w:val="22"/>
          <w:lang w:eastAsia="zh-CN"/>
        </w:rPr>
      </w:pPr>
    </w:p>
    <w:p w14:paraId="45A5FD1A" w14:textId="77777777" w:rsidR="00B15193" w:rsidRDefault="00B15193" w:rsidP="00203D1D">
      <w:pPr>
        <w:spacing w:before="100" w:beforeAutospacing="1" w:after="100" w:afterAutospacing="1"/>
        <w:rPr>
          <w:rFonts w:eastAsia="Times New Roman" w:cs="Arial"/>
          <w:szCs w:val="22"/>
          <w:lang w:eastAsia="zh-CN"/>
        </w:rPr>
      </w:pPr>
      <w:r w:rsidRPr="000E5D02">
        <w:rPr>
          <w:rFonts w:eastAsia="Times New Roman" w:cs="Arial"/>
          <w:szCs w:val="22"/>
          <w:lang w:eastAsia="zh-CN"/>
        </w:rPr>
        <w:t>The analysis of crash counts revealed the same significant relationships as observed in the crash probability analysis</w:t>
      </w:r>
      <w:r w:rsidRPr="0081345C">
        <w:rPr>
          <w:rFonts w:eastAsia="Times New Roman" w:cs="Arial"/>
          <w:szCs w:val="22"/>
          <w:lang w:eastAsia="zh-CN"/>
        </w:rPr>
        <w:t>.</w:t>
      </w:r>
    </w:p>
    <w:p w14:paraId="0BEBB806" w14:textId="77777777" w:rsidR="00B15193" w:rsidRDefault="00B15193" w:rsidP="00B15193">
      <w:pPr>
        <w:spacing w:after="0"/>
        <w:jc w:val="left"/>
        <w:rPr>
          <w:rFonts w:eastAsia="Times New Roman" w:cs="Arial"/>
          <w:szCs w:val="22"/>
          <w:lang w:eastAsia="zh-CN"/>
        </w:rPr>
      </w:pPr>
      <w:r>
        <w:rPr>
          <w:rFonts w:eastAsia="Times New Roman" w:cs="Arial"/>
          <w:szCs w:val="22"/>
          <w:lang w:eastAsia="zh-CN"/>
        </w:rPr>
        <w:br w:type="page"/>
      </w:r>
    </w:p>
    <w:p w14:paraId="6CFF7D6B" w14:textId="77C5A2C5" w:rsidR="00B15193" w:rsidRPr="00C121DD" w:rsidRDefault="00E365A1" w:rsidP="00B15193">
      <w:pPr>
        <w:pStyle w:val="Heading3"/>
        <w:ind w:left="0" w:firstLine="0"/>
        <w:rPr>
          <w:rFonts w:cs="Arial"/>
        </w:rPr>
      </w:pPr>
      <w:bookmarkStart w:id="135" w:name="_Toc208781051"/>
      <w:r>
        <w:rPr>
          <w:rFonts w:cs="Arial"/>
        </w:rPr>
        <w:lastRenderedPageBreak/>
        <w:t>A1.3</w:t>
      </w:r>
      <w:r w:rsidR="00B15193" w:rsidRPr="00C121DD">
        <w:rPr>
          <w:rFonts w:cs="Arial"/>
        </w:rPr>
        <w:t>.</w:t>
      </w:r>
      <w:r w:rsidR="00B15193">
        <w:rPr>
          <w:rFonts w:cs="Arial"/>
        </w:rPr>
        <w:t>2</w:t>
      </w:r>
      <w:r w:rsidR="00B15193" w:rsidRPr="00C121DD">
        <w:rPr>
          <w:rFonts w:cs="Arial"/>
        </w:rPr>
        <w:tab/>
      </w:r>
      <w:r w:rsidR="00B15193">
        <w:rPr>
          <w:rFonts w:cs="Arial"/>
        </w:rPr>
        <w:t>Severe crash</w:t>
      </w:r>
      <w:bookmarkEnd w:id="135"/>
    </w:p>
    <w:p w14:paraId="207B5767" w14:textId="0B363D06" w:rsidR="00B15193" w:rsidRDefault="00B15193" w:rsidP="00B15193">
      <w:pPr>
        <w:pStyle w:val="Style3"/>
      </w:pPr>
      <w:bookmarkStart w:id="136" w:name="_Toc208781103"/>
      <w:r>
        <w:t xml:space="preserve">Table </w:t>
      </w:r>
      <w:r w:rsidR="004D1651">
        <w:fldChar w:fldCharType="begin"/>
      </w:r>
      <w:r w:rsidR="004D1651">
        <w:instrText xml:space="preserve"> SEQ Table \* ARABIC </w:instrText>
      </w:r>
      <w:r w:rsidR="004D1651">
        <w:fldChar w:fldCharType="separate"/>
      </w:r>
      <w:r w:rsidR="004D1651">
        <w:rPr>
          <w:noProof/>
        </w:rPr>
        <w:t>27</w:t>
      </w:r>
      <w:r w:rsidR="004D1651">
        <w:rPr>
          <w:noProof/>
        </w:rPr>
        <w:fldChar w:fldCharType="end"/>
      </w:r>
      <w:r>
        <w:tab/>
      </w:r>
      <w:r w:rsidRPr="00C00B1B">
        <w:t>Probability of having a severe crash during the second six months of the P1 licence phase compared to open licence holders aged 31.5–32 years.</w:t>
      </w:r>
      <w:bookmarkEnd w:id="136"/>
    </w:p>
    <w:tbl>
      <w:tblPr>
        <w:tblStyle w:val="PlainTable3"/>
        <w:tblW w:w="0" w:type="auto"/>
        <w:tblLook w:val="04A0" w:firstRow="1" w:lastRow="0" w:firstColumn="1" w:lastColumn="0" w:noHBand="0" w:noVBand="1"/>
      </w:tblPr>
      <w:tblGrid>
        <w:gridCol w:w="1253"/>
        <w:gridCol w:w="1991"/>
        <w:gridCol w:w="1327"/>
        <w:gridCol w:w="1008"/>
        <w:gridCol w:w="1001"/>
        <w:gridCol w:w="1029"/>
        <w:gridCol w:w="1179"/>
      </w:tblGrid>
      <w:tr w:rsidR="00B15193" w:rsidRPr="004E5F5D" w14:paraId="6368A745" w14:textId="77777777" w:rsidTr="00D43F5E">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53" w:type="dxa"/>
          </w:tcPr>
          <w:p w14:paraId="36D4C2B1" w14:textId="77777777" w:rsidR="00B15193" w:rsidRPr="004E5F5D" w:rsidRDefault="00B15193" w:rsidP="00B15193">
            <w:pPr>
              <w:rPr>
                <w:rFonts w:cs="Arial"/>
                <w:sz w:val="18"/>
                <w:szCs w:val="18"/>
              </w:rPr>
            </w:pPr>
          </w:p>
        </w:tc>
        <w:tc>
          <w:tcPr>
            <w:tcW w:w="1991" w:type="dxa"/>
          </w:tcPr>
          <w:p w14:paraId="1B3DC397"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327" w:type="dxa"/>
          </w:tcPr>
          <w:p w14:paraId="2B852FAE"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8" w:type="dxa"/>
          </w:tcPr>
          <w:p w14:paraId="2F82E60D"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01" w:type="dxa"/>
          </w:tcPr>
          <w:p w14:paraId="4BC05145"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9" w:type="dxa"/>
          </w:tcPr>
          <w:p w14:paraId="2BFAA806"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179" w:type="dxa"/>
          </w:tcPr>
          <w:p w14:paraId="4A0CAD7E"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102AF691"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Pr>
          <w:p w14:paraId="40E5DC81" w14:textId="77777777" w:rsidR="00B15193" w:rsidRPr="004E5F5D" w:rsidRDefault="00B15193" w:rsidP="00B15193">
            <w:pPr>
              <w:rPr>
                <w:rFonts w:cs="Arial"/>
                <w:sz w:val="18"/>
                <w:szCs w:val="18"/>
              </w:rPr>
            </w:pPr>
            <w:r w:rsidRPr="004E5F5D">
              <w:rPr>
                <w:rFonts w:cs="Arial"/>
                <w:sz w:val="18"/>
                <w:szCs w:val="18"/>
              </w:rPr>
              <w:t>Age</w:t>
            </w:r>
          </w:p>
        </w:tc>
        <w:tc>
          <w:tcPr>
            <w:tcW w:w="1991" w:type="dxa"/>
          </w:tcPr>
          <w:p w14:paraId="4D4923E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327" w:type="dxa"/>
          </w:tcPr>
          <w:p w14:paraId="09F3CD2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8" w:type="dxa"/>
          </w:tcPr>
          <w:p w14:paraId="691248C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0.97</w:t>
            </w:r>
          </w:p>
        </w:tc>
        <w:tc>
          <w:tcPr>
            <w:tcW w:w="1001" w:type="dxa"/>
          </w:tcPr>
          <w:p w14:paraId="7D7DEA0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029" w:type="dxa"/>
          </w:tcPr>
          <w:p w14:paraId="6289020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0.99</w:t>
            </w:r>
          </w:p>
        </w:tc>
        <w:tc>
          <w:tcPr>
            <w:tcW w:w="1179" w:type="dxa"/>
          </w:tcPr>
          <w:p w14:paraId="3D20034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color w:val="000000"/>
                <w:sz w:val="18"/>
                <w:szCs w:val="18"/>
              </w:rPr>
              <w:t>0.019*</w:t>
            </w:r>
          </w:p>
        </w:tc>
      </w:tr>
      <w:tr w:rsidR="00B15193" w:rsidRPr="004E5F5D" w14:paraId="32D62812"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53" w:type="dxa"/>
          </w:tcPr>
          <w:p w14:paraId="5B41D37E" w14:textId="77777777" w:rsidR="00B15193" w:rsidRPr="004E5F5D" w:rsidRDefault="00B15193" w:rsidP="00B15193">
            <w:pPr>
              <w:rPr>
                <w:rFonts w:cs="Arial"/>
                <w:sz w:val="18"/>
                <w:szCs w:val="18"/>
              </w:rPr>
            </w:pPr>
            <w:r w:rsidRPr="004E5F5D">
              <w:rPr>
                <w:rFonts w:cs="Arial"/>
                <w:sz w:val="18"/>
                <w:szCs w:val="18"/>
              </w:rPr>
              <w:t>Gender</w:t>
            </w:r>
          </w:p>
        </w:tc>
        <w:tc>
          <w:tcPr>
            <w:tcW w:w="1991" w:type="dxa"/>
          </w:tcPr>
          <w:p w14:paraId="075B792B"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327" w:type="dxa"/>
          </w:tcPr>
          <w:p w14:paraId="5B442BC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8" w:type="dxa"/>
          </w:tcPr>
          <w:p w14:paraId="6150643B"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1.21</w:t>
            </w:r>
          </w:p>
        </w:tc>
        <w:tc>
          <w:tcPr>
            <w:tcW w:w="1001" w:type="dxa"/>
          </w:tcPr>
          <w:p w14:paraId="64221DB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1.12</w:t>
            </w:r>
          </w:p>
        </w:tc>
        <w:tc>
          <w:tcPr>
            <w:tcW w:w="1029" w:type="dxa"/>
          </w:tcPr>
          <w:p w14:paraId="0BDA35F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1.31</w:t>
            </w:r>
          </w:p>
        </w:tc>
        <w:tc>
          <w:tcPr>
            <w:tcW w:w="1179" w:type="dxa"/>
          </w:tcPr>
          <w:p w14:paraId="4D54373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1D91BFA9"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Pr>
          <w:p w14:paraId="5CCC0923" w14:textId="77777777" w:rsidR="00B15193" w:rsidRPr="004E5F5D" w:rsidRDefault="00B15193" w:rsidP="00B15193">
            <w:pPr>
              <w:rPr>
                <w:rFonts w:cs="Arial"/>
                <w:sz w:val="18"/>
                <w:szCs w:val="18"/>
              </w:rPr>
            </w:pPr>
            <w:r w:rsidRPr="004E5F5D">
              <w:rPr>
                <w:rFonts w:cs="Arial"/>
                <w:sz w:val="18"/>
                <w:szCs w:val="18"/>
              </w:rPr>
              <w:t>MMM</w:t>
            </w:r>
          </w:p>
        </w:tc>
        <w:tc>
          <w:tcPr>
            <w:tcW w:w="1991" w:type="dxa"/>
          </w:tcPr>
          <w:p w14:paraId="1A87725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327" w:type="dxa"/>
          </w:tcPr>
          <w:p w14:paraId="59391E6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8" w:type="dxa"/>
          </w:tcPr>
          <w:p w14:paraId="7F516B1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1.34</w:t>
            </w:r>
          </w:p>
        </w:tc>
        <w:tc>
          <w:tcPr>
            <w:tcW w:w="1001" w:type="dxa"/>
          </w:tcPr>
          <w:p w14:paraId="7185C78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1.22</w:t>
            </w:r>
          </w:p>
        </w:tc>
        <w:tc>
          <w:tcPr>
            <w:tcW w:w="1029" w:type="dxa"/>
          </w:tcPr>
          <w:p w14:paraId="3444DAE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1.48</w:t>
            </w:r>
          </w:p>
        </w:tc>
        <w:tc>
          <w:tcPr>
            <w:tcW w:w="1179" w:type="dxa"/>
          </w:tcPr>
          <w:p w14:paraId="508F1E7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C16EC5E"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53" w:type="dxa"/>
            <w:shd w:val="clear" w:color="auto" w:fill="F2F2F2" w:themeFill="background1" w:themeFillShade="F2"/>
          </w:tcPr>
          <w:p w14:paraId="7B7281D8" w14:textId="77777777" w:rsidR="00B15193" w:rsidRPr="004E5F5D" w:rsidRDefault="00B15193" w:rsidP="00B15193">
            <w:pPr>
              <w:rPr>
                <w:rFonts w:cs="Arial"/>
                <w:sz w:val="18"/>
                <w:szCs w:val="18"/>
              </w:rPr>
            </w:pPr>
          </w:p>
        </w:tc>
        <w:tc>
          <w:tcPr>
            <w:tcW w:w="1991" w:type="dxa"/>
          </w:tcPr>
          <w:p w14:paraId="72EC384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327" w:type="dxa"/>
          </w:tcPr>
          <w:p w14:paraId="6B38AD2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8" w:type="dxa"/>
          </w:tcPr>
          <w:p w14:paraId="785685A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1.30</w:t>
            </w:r>
          </w:p>
        </w:tc>
        <w:tc>
          <w:tcPr>
            <w:tcW w:w="1001" w:type="dxa"/>
          </w:tcPr>
          <w:p w14:paraId="2A52609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1.04</w:t>
            </w:r>
          </w:p>
        </w:tc>
        <w:tc>
          <w:tcPr>
            <w:tcW w:w="1029" w:type="dxa"/>
          </w:tcPr>
          <w:p w14:paraId="354F48C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1.60</w:t>
            </w:r>
          </w:p>
        </w:tc>
        <w:tc>
          <w:tcPr>
            <w:tcW w:w="1179" w:type="dxa"/>
          </w:tcPr>
          <w:p w14:paraId="3DA7092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0.017*</w:t>
            </w:r>
          </w:p>
        </w:tc>
      </w:tr>
      <w:tr w:rsidR="00B15193" w:rsidRPr="004E5F5D" w14:paraId="43105564"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Pr>
          <w:p w14:paraId="2676ABC4" w14:textId="77777777" w:rsidR="00B15193" w:rsidRPr="004E5F5D" w:rsidRDefault="00B15193" w:rsidP="00B15193">
            <w:pPr>
              <w:rPr>
                <w:rFonts w:cs="Arial"/>
                <w:sz w:val="18"/>
                <w:szCs w:val="18"/>
              </w:rPr>
            </w:pPr>
          </w:p>
        </w:tc>
        <w:tc>
          <w:tcPr>
            <w:tcW w:w="1991" w:type="dxa"/>
          </w:tcPr>
          <w:p w14:paraId="31A83AF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327" w:type="dxa"/>
          </w:tcPr>
          <w:p w14:paraId="1DEB21D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8" w:type="dxa"/>
          </w:tcPr>
          <w:p w14:paraId="607E4EE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1.45</w:t>
            </w:r>
          </w:p>
        </w:tc>
        <w:tc>
          <w:tcPr>
            <w:tcW w:w="1001" w:type="dxa"/>
          </w:tcPr>
          <w:p w14:paraId="68A6FD2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1.10</w:t>
            </w:r>
          </w:p>
        </w:tc>
        <w:tc>
          <w:tcPr>
            <w:tcW w:w="1029" w:type="dxa"/>
          </w:tcPr>
          <w:p w14:paraId="694A318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1.88</w:t>
            </w:r>
          </w:p>
        </w:tc>
        <w:tc>
          <w:tcPr>
            <w:tcW w:w="1179" w:type="dxa"/>
          </w:tcPr>
          <w:p w14:paraId="5E5A237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0.007**</w:t>
            </w:r>
          </w:p>
        </w:tc>
      </w:tr>
      <w:tr w:rsidR="00B15193" w:rsidRPr="004E5F5D" w14:paraId="3A291BE1"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53" w:type="dxa"/>
            <w:shd w:val="clear" w:color="auto" w:fill="F2F2F2" w:themeFill="background1" w:themeFillShade="F2"/>
          </w:tcPr>
          <w:p w14:paraId="64A8B524" w14:textId="77777777" w:rsidR="00B15193" w:rsidRPr="004E5F5D" w:rsidRDefault="00B15193" w:rsidP="00B15193">
            <w:pPr>
              <w:rPr>
                <w:rFonts w:cs="Arial"/>
                <w:sz w:val="18"/>
                <w:szCs w:val="18"/>
              </w:rPr>
            </w:pPr>
          </w:p>
        </w:tc>
        <w:tc>
          <w:tcPr>
            <w:tcW w:w="1991" w:type="dxa"/>
          </w:tcPr>
          <w:p w14:paraId="373A21C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327" w:type="dxa"/>
          </w:tcPr>
          <w:p w14:paraId="4C2EF19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8" w:type="dxa"/>
          </w:tcPr>
          <w:p w14:paraId="3FF6F1F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1.47</w:t>
            </w:r>
          </w:p>
        </w:tc>
        <w:tc>
          <w:tcPr>
            <w:tcW w:w="1001" w:type="dxa"/>
          </w:tcPr>
          <w:p w14:paraId="7FAD6ED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1.30</w:t>
            </w:r>
          </w:p>
        </w:tc>
        <w:tc>
          <w:tcPr>
            <w:tcW w:w="1029" w:type="dxa"/>
          </w:tcPr>
          <w:p w14:paraId="3B820D5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1.65</w:t>
            </w:r>
          </w:p>
        </w:tc>
        <w:tc>
          <w:tcPr>
            <w:tcW w:w="1179" w:type="dxa"/>
          </w:tcPr>
          <w:p w14:paraId="0746975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0.000</w:t>
            </w:r>
          </w:p>
        </w:tc>
      </w:tr>
      <w:tr w:rsidR="00B15193" w:rsidRPr="004E5F5D" w14:paraId="14395433"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Pr>
          <w:p w14:paraId="561F6BD1" w14:textId="77777777" w:rsidR="00B15193" w:rsidRPr="004E5F5D" w:rsidRDefault="00B15193" w:rsidP="00B15193">
            <w:pPr>
              <w:rPr>
                <w:rFonts w:cs="Arial"/>
                <w:sz w:val="18"/>
                <w:szCs w:val="18"/>
              </w:rPr>
            </w:pPr>
          </w:p>
        </w:tc>
        <w:tc>
          <w:tcPr>
            <w:tcW w:w="1991" w:type="dxa"/>
          </w:tcPr>
          <w:p w14:paraId="0E780C0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327" w:type="dxa"/>
          </w:tcPr>
          <w:p w14:paraId="2E72B0A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8" w:type="dxa"/>
          </w:tcPr>
          <w:p w14:paraId="00F0BCE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1.45</w:t>
            </w:r>
          </w:p>
        </w:tc>
        <w:tc>
          <w:tcPr>
            <w:tcW w:w="1001" w:type="dxa"/>
          </w:tcPr>
          <w:p w14:paraId="2E8BE4E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1.08</w:t>
            </w:r>
          </w:p>
        </w:tc>
        <w:tc>
          <w:tcPr>
            <w:tcW w:w="1029" w:type="dxa"/>
          </w:tcPr>
          <w:p w14:paraId="47D841F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1.91</w:t>
            </w:r>
          </w:p>
        </w:tc>
        <w:tc>
          <w:tcPr>
            <w:tcW w:w="1179" w:type="dxa"/>
          </w:tcPr>
          <w:p w14:paraId="4E68595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0.010</w:t>
            </w:r>
          </w:p>
        </w:tc>
      </w:tr>
      <w:tr w:rsidR="00B15193" w:rsidRPr="004E5F5D" w14:paraId="68E3D87F"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53" w:type="dxa"/>
            <w:shd w:val="clear" w:color="auto" w:fill="F2F2F2" w:themeFill="background1" w:themeFillShade="F2"/>
          </w:tcPr>
          <w:p w14:paraId="765FF553" w14:textId="77777777" w:rsidR="00B15193" w:rsidRPr="004E5F5D" w:rsidRDefault="00B15193" w:rsidP="00B15193">
            <w:pPr>
              <w:rPr>
                <w:rFonts w:cs="Arial"/>
                <w:sz w:val="18"/>
                <w:szCs w:val="18"/>
              </w:rPr>
            </w:pPr>
          </w:p>
        </w:tc>
        <w:tc>
          <w:tcPr>
            <w:tcW w:w="1991" w:type="dxa"/>
          </w:tcPr>
          <w:p w14:paraId="5A53785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327" w:type="dxa"/>
          </w:tcPr>
          <w:p w14:paraId="4F3BD5B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8" w:type="dxa"/>
          </w:tcPr>
          <w:p w14:paraId="4582342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1.11</w:t>
            </w:r>
          </w:p>
        </w:tc>
        <w:tc>
          <w:tcPr>
            <w:tcW w:w="1001" w:type="dxa"/>
          </w:tcPr>
          <w:p w14:paraId="2F17AD3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0.74</w:t>
            </w:r>
          </w:p>
        </w:tc>
        <w:tc>
          <w:tcPr>
            <w:tcW w:w="1029" w:type="dxa"/>
          </w:tcPr>
          <w:p w14:paraId="3A5DB44F"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1.61</w:t>
            </w:r>
          </w:p>
        </w:tc>
        <w:tc>
          <w:tcPr>
            <w:tcW w:w="1179" w:type="dxa"/>
          </w:tcPr>
          <w:p w14:paraId="37DB088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0.584</w:t>
            </w:r>
          </w:p>
        </w:tc>
      </w:tr>
      <w:tr w:rsidR="00B15193" w:rsidRPr="004E5F5D" w14:paraId="110DA0B6"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Pr>
          <w:p w14:paraId="07F560B9" w14:textId="77777777" w:rsidR="00B15193" w:rsidRPr="004E5F5D" w:rsidRDefault="00B15193" w:rsidP="00B15193">
            <w:pPr>
              <w:rPr>
                <w:rFonts w:cs="Arial"/>
                <w:sz w:val="18"/>
                <w:szCs w:val="18"/>
              </w:rPr>
            </w:pPr>
            <w:r w:rsidRPr="004E5F5D">
              <w:rPr>
                <w:rFonts w:cs="Arial"/>
                <w:sz w:val="18"/>
                <w:szCs w:val="18"/>
              </w:rPr>
              <w:t>Group</w:t>
            </w:r>
          </w:p>
        </w:tc>
        <w:tc>
          <w:tcPr>
            <w:tcW w:w="1991" w:type="dxa"/>
          </w:tcPr>
          <w:p w14:paraId="6B8C51D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w:t>
            </w:r>
          </w:p>
        </w:tc>
        <w:tc>
          <w:tcPr>
            <w:tcW w:w="1327" w:type="dxa"/>
          </w:tcPr>
          <w:p w14:paraId="012CFE5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08" w:type="dxa"/>
          </w:tcPr>
          <w:p w14:paraId="36257FC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2.09</w:t>
            </w:r>
          </w:p>
        </w:tc>
        <w:tc>
          <w:tcPr>
            <w:tcW w:w="1001" w:type="dxa"/>
          </w:tcPr>
          <w:p w14:paraId="57A4F0E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1.39</w:t>
            </w:r>
          </w:p>
        </w:tc>
        <w:tc>
          <w:tcPr>
            <w:tcW w:w="1029" w:type="dxa"/>
          </w:tcPr>
          <w:p w14:paraId="6DB9D46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3.12</w:t>
            </w:r>
          </w:p>
        </w:tc>
        <w:tc>
          <w:tcPr>
            <w:tcW w:w="1179" w:type="dxa"/>
          </w:tcPr>
          <w:p w14:paraId="0D159BF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24D08616"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53" w:type="dxa"/>
          </w:tcPr>
          <w:p w14:paraId="52DB2641" w14:textId="77777777" w:rsidR="00B15193" w:rsidRPr="004E5F5D" w:rsidRDefault="00B15193" w:rsidP="00B15193">
            <w:pPr>
              <w:rPr>
                <w:rFonts w:cs="Arial"/>
                <w:sz w:val="18"/>
                <w:szCs w:val="18"/>
              </w:rPr>
            </w:pPr>
            <w:r w:rsidRPr="004E5F5D">
              <w:rPr>
                <w:rFonts w:cs="Arial"/>
                <w:sz w:val="18"/>
                <w:szCs w:val="18"/>
              </w:rPr>
              <w:t>Time period</w:t>
            </w:r>
          </w:p>
        </w:tc>
        <w:tc>
          <w:tcPr>
            <w:tcW w:w="1991" w:type="dxa"/>
          </w:tcPr>
          <w:p w14:paraId="3C57780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327" w:type="dxa"/>
          </w:tcPr>
          <w:p w14:paraId="02A4C4B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08" w:type="dxa"/>
          </w:tcPr>
          <w:p w14:paraId="061C6DD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0.89</w:t>
            </w:r>
          </w:p>
        </w:tc>
        <w:tc>
          <w:tcPr>
            <w:tcW w:w="1001" w:type="dxa"/>
          </w:tcPr>
          <w:p w14:paraId="0BAE892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0.70</w:t>
            </w:r>
          </w:p>
        </w:tc>
        <w:tc>
          <w:tcPr>
            <w:tcW w:w="1029" w:type="dxa"/>
          </w:tcPr>
          <w:p w14:paraId="41D088E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1.12</w:t>
            </w:r>
          </w:p>
        </w:tc>
        <w:tc>
          <w:tcPr>
            <w:tcW w:w="1179" w:type="dxa"/>
          </w:tcPr>
          <w:p w14:paraId="7820FE8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0.338</w:t>
            </w:r>
          </w:p>
        </w:tc>
      </w:tr>
      <w:tr w:rsidR="00B15193" w:rsidRPr="004E5F5D" w14:paraId="4CD51DDD"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Pr>
          <w:p w14:paraId="6EB4D122" w14:textId="77777777" w:rsidR="00B15193" w:rsidRPr="004E5F5D" w:rsidRDefault="00B15193" w:rsidP="00B15193">
            <w:pPr>
              <w:rPr>
                <w:rFonts w:cs="Arial"/>
                <w:sz w:val="18"/>
                <w:szCs w:val="18"/>
              </w:rPr>
            </w:pPr>
          </w:p>
        </w:tc>
        <w:tc>
          <w:tcPr>
            <w:tcW w:w="1991" w:type="dxa"/>
          </w:tcPr>
          <w:p w14:paraId="29C7E8B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327" w:type="dxa"/>
          </w:tcPr>
          <w:p w14:paraId="75373C3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08" w:type="dxa"/>
          </w:tcPr>
          <w:p w14:paraId="630D3F3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0.75</w:t>
            </w:r>
          </w:p>
        </w:tc>
        <w:tc>
          <w:tcPr>
            <w:tcW w:w="1001" w:type="dxa"/>
          </w:tcPr>
          <w:p w14:paraId="0E3E7D3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0.49</w:t>
            </w:r>
          </w:p>
        </w:tc>
        <w:tc>
          <w:tcPr>
            <w:tcW w:w="1029" w:type="dxa"/>
          </w:tcPr>
          <w:p w14:paraId="0E5774B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1.09</w:t>
            </w:r>
          </w:p>
        </w:tc>
        <w:tc>
          <w:tcPr>
            <w:tcW w:w="1179" w:type="dxa"/>
          </w:tcPr>
          <w:p w14:paraId="4C25450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0.154</w:t>
            </w:r>
          </w:p>
        </w:tc>
      </w:tr>
      <w:tr w:rsidR="00B15193" w:rsidRPr="004E5F5D" w14:paraId="62F62A09"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53" w:type="dxa"/>
          </w:tcPr>
          <w:p w14:paraId="26E793B5" w14:textId="77777777" w:rsidR="00B15193" w:rsidRPr="004E5F5D" w:rsidRDefault="00B15193" w:rsidP="00B15193">
            <w:pPr>
              <w:rPr>
                <w:rFonts w:cs="Arial"/>
                <w:sz w:val="18"/>
                <w:szCs w:val="18"/>
              </w:rPr>
            </w:pPr>
          </w:p>
        </w:tc>
        <w:tc>
          <w:tcPr>
            <w:tcW w:w="1991" w:type="dxa"/>
          </w:tcPr>
          <w:p w14:paraId="1D1A5A3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327" w:type="dxa"/>
          </w:tcPr>
          <w:p w14:paraId="170423E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08" w:type="dxa"/>
          </w:tcPr>
          <w:p w14:paraId="14E1738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1.03</w:t>
            </w:r>
          </w:p>
        </w:tc>
        <w:tc>
          <w:tcPr>
            <w:tcW w:w="1001" w:type="dxa"/>
          </w:tcPr>
          <w:p w14:paraId="28193D5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0.76</w:t>
            </w:r>
          </w:p>
        </w:tc>
        <w:tc>
          <w:tcPr>
            <w:tcW w:w="1029" w:type="dxa"/>
          </w:tcPr>
          <w:p w14:paraId="6B52D06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1.36</w:t>
            </w:r>
          </w:p>
        </w:tc>
        <w:tc>
          <w:tcPr>
            <w:tcW w:w="1179" w:type="dxa"/>
          </w:tcPr>
          <w:p w14:paraId="6312CAA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0.841</w:t>
            </w:r>
          </w:p>
        </w:tc>
      </w:tr>
      <w:tr w:rsidR="00B15193" w:rsidRPr="004E5F5D" w14:paraId="08E7037A"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Borders>
              <w:bottom w:val="single" w:sz="12" w:space="0" w:color="auto"/>
            </w:tcBorders>
          </w:tcPr>
          <w:p w14:paraId="18B77749" w14:textId="77777777" w:rsidR="00B15193" w:rsidRPr="004E5F5D" w:rsidRDefault="00B15193" w:rsidP="00B15193">
            <w:pPr>
              <w:rPr>
                <w:rFonts w:cs="Arial"/>
                <w:sz w:val="18"/>
                <w:szCs w:val="18"/>
              </w:rPr>
            </w:pPr>
          </w:p>
        </w:tc>
        <w:tc>
          <w:tcPr>
            <w:tcW w:w="1991" w:type="dxa"/>
            <w:tcBorders>
              <w:bottom w:val="single" w:sz="12" w:space="0" w:color="auto"/>
            </w:tcBorders>
          </w:tcPr>
          <w:p w14:paraId="5167E11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327" w:type="dxa"/>
            <w:tcBorders>
              <w:bottom w:val="single" w:sz="12" w:space="0" w:color="auto"/>
            </w:tcBorders>
          </w:tcPr>
          <w:p w14:paraId="19332AB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08" w:type="dxa"/>
            <w:tcBorders>
              <w:bottom w:val="single" w:sz="12" w:space="0" w:color="auto"/>
            </w:tcBorders>
          </w:tcPr>
          <w:p w14:paraId="5AF97B0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1.13</w:t>
            </w:r>
          </w:p>
        </w:tc>
        <w:tc>
          <w:tcPr>
            <w:tcW w:w="1001" w:type="dxa"/>
            <w:tcBorders>
              <w:bottom w:val="single" w:sz="12" w:space="0" w:color="auto"/>
            </w:tcBorders>
          </w:tcPr>
          <w:p w14:paraId="2FF1944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0.82</w:t>
            </w:r>
          </w:p>
        </w:tc>
        <w:tc>
          <w:tcPr>
            <w:tcW w:w="1029" w:type="dxa"/>
            <w:tcBorders>
              <w:bottom w:val="single" w:sz="12" w:space="0" w:color="auto"/>
            </w:tcBorders>
          </w:tcPr>
          <w:p w14:paraId="61D1843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1.53</w:t>
            </w:r>
          </w:p>
        </w:tc>
        <w:tc>
          <w:tcPr>
            <w:tcW w:w="1179" w:type="dxa"/>
            <w:tcBorders>
              <w:bottom w:val="single" w:sz="12" w:space="0" w:color="auto"/>
            </w:tcBorders>
          </w:tcPr>
          <w:p w14:paraId="3DC9FC7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0.428</w:t>
            </w:r>
          </w:p>
        </w:tc>
      </w:tr>
      <w:tr w:rsidR="00D43F5E" w:rsidRPr="004E5F5D" w14:paraId="3B4E0CC2"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53" w:type="dxa"/>
            <w:tcBorders>
              <w:top w:val="single" w:sz="12" w:space="0" w:color="auto"/>
              <w:left w:val="single" w:sz="12" w:space="0" w:color="auto"/>
            </w:tcBorders>
          </w:tcPr>
          <w:p w14:paraId="217D132C" w14:textId="77777777" w:rsidR="00D43F5E" w:rsidRPr="004E5F5D" w:rsidRDefault="00D43F5E" w:rsidP="00B15193">
            <w:pPr>
              <w:rPr>
                <w:rFonts w:cs="Arial"/>
                <w:sz w:val="18"/>
                <w:szCs w:val="18"/>
              </w:rPr>
            </w:pPr>
            <w:r w:rsidRPr="004E5F5D">
              <w:rPr>
                <w:rFonts w:cs="Arial"/>
                <w:sz w:val="18"/>
                <w:szCs w:val="18"/>
              </w:rPr>
              <w:t>Group* Time period</w:t>
            </w:r>
          </w:p>
        </w:tc>
        <w:tc>
          <w:tcPr>
            <w:tcW w:w="1991" w:type="dxa"/>
            <w:tcBorders>
              <w:top w:val="single" w:sz="12" w:space="0" w:color="auto"/>
            </w:tcBorders>
          </w:tcPr>
          <w:p w14:paraId="56554D2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1</w:t>
            </w:r>
          </w:p>
        </w:tc>
        <w:tc>
          <w:tcPr>
            <w:tcW w:w="1327" w:type="dxa"/>
            <w:tcBorders>
              <w:top w:val="single" w:sz="12" w:space="0" w:color="auto"/>
            </w:tcBorders>
          </w:tcPr>
          <w:p w14:paraId="217CFC80"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08" w:type="dxa"/>
            <w:tcBorders>
              <w:top w:val="single" w:sz="12" w:space="0" w:color="auto"/>
            </w:tcBorders>
          </w:tcPr>
          <w:p w14:paraId="52EF8A99"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1.16</w:t>
            </w:r>
          </w:p>
        </w:tc>
        <w:tc>
          <w:tcPr>
            <w:tcW w:w="1001" w:type="dxa"/>
            <w:tcBorders>
              <w:top w:val="single" w:sz="12" w:space="0" w:color="auto"/>
            </w:tcBorders>
          </w:tcPr>
          <w:p w14:paraId="4AA4F017"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0.90</w:t>
            </w:r>
          </w:p>
        </w:tc>
        <w:tc>
          <w:tcPr>
            <w:tcW w:w="1029" w:type="dxa"/>
            <w:tcBorders>
              <w:top w:val="single" w:sz="12" w:space="0" w:color="auto"/>
            </w:tcBorders>
          </w:tcPr>
          <w:p w14:paraId="349B7A6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1.51</w:t>
            </w:r>
          </w:p>
        </w:tc>
        <w:tc>
          <w:tcPr>
            <w:tcW w:w="1179" w:type="dxa"/>
            <w:tcBorders>
              <w:top w:val="single" w:sz="12" w:space="0" w:color="auto"/>
              <w:right w:val="single" w:sz="12" w:space="0" w:color="auto"/>
            </w:tcBorders>
          </w:tcPr>
          <w:p w14:paraId="4BB35EF0"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0.251</w:t>
            </w:r>
          </w:p>
        </w:tc>
      </w:tr>
      <w:tr w:rsidR="00D43F5E" w:rsidRPr="004E5F5D" w14:paraId="562C5932"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Borders>
              <w:left w:val="single" w:sz="12" w:space="0" w:color="auto"/>
            </w:tcBorders>
          </w:tcPr>
          <w:p w14:paraId="3C4C33B6" w14:textId="77777777" w:rsidR="00D43F5E" w:rsidRPr="004E5F5D" w:rsidRDefault="00D43F5E" w:rsidP="00B15193">
            <w:pPr>
              <w:rPr>
                <w:rFonts w:cs="Arial"/>
                <w:sz w:val="18"/>
                <w:szCs w:val="18"/>
              </w:rPr>
            </w:pPr>
          </w:p>
        </w:tc>
        <w:tc>
          <w:tcPr>
            <w:tcW w:w="1991" w:type="dxa"/>
          </w:tcPr>
          <w:p w14:paraId="5268A0A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2</w:t>
            </w:r>
          </w:p>
        </w:tc>
        <w:tc>
          <w:tcPr>
            <w:tcW w:w="1327" w:type="dxa"/>
          </w:tcPr>
          <w:p w14:paraId="12E8618B"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08" w:type="dxa"/>
          </w:tcPr>
          <w:p w14:paraId="77F2C56B"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1.26</w:t>
            </w:r>
          </w:p>
        </w:tc>
        <w:tc>
          <w:tcPr>
            <w:tcW w:w="1001" w:type="dxa"/>
          </w:tcPr>
          <w:p w14:paraId="378C955B"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0.82</w:t>
            </w:r>
          </w:p>
        </w:tc>
        <w:tc>
          <w:tcPr>
            <w:tcW w:w="1029" w:type="dxa"/>
          </w:tcPr>
          <w:p w14:paraId="274A84B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2.00</w:t>
            </w:r>
          </w:p>
        </w:tc>
        <w:tc>
          <w:tcPr>
            <w:tcW w:w="1179" w:type="dxa"/>
            <w:tcBorders>
              <w:right w:val="single" w:sz="12" w:space="0" w:color="auto"/>
            </w:tcBorders>
          </w:tcPr>
          <w:p w14:paraId="70D27DA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0.311</w:t>
            </w:r>
          </w:p>
        </w:tc>
      </w:tr>
      <w:tr w:rsidR="00D43F5E" w:rsidRPr="004E5F5D" w14:paraId="3EA0A4EC"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53" w:type="dxa"/>
            <w:tcBorders>
              <w:left w:val="single" w:sz="12" w:space="0" w:color="auto"/>
            </w:tcBorders>
          </w:tcPr>
          <w:p w14:paraId="7E66BD09" w14:textId="77777777" w:rsidR="00D43F5E" w:rsidRPr="004E5F5D" w:rsidRDefault="00D43F5E" w:rsidP="00B15193">
            <w:pPr>
              <w:rPr>
                <w:rFonts w:cs="Arial"/>
                <w:sz w:val="18"/>
                <w:szCs w:val="18"/>
              </w:rPr>
            </w:pPr>
          </w:p>
        </w:tc>
        <w:tc>
          <w:tcPr>
            <w:tcW w:w="1991" w:type="dxa"/>
          </w:tcPr>
          <w:p w14:paraId="466EF55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3</w:t>
            </w:r>
          </w:p>
        </w:tc>
        <w:tc>
          <w:tcPr>
            <w:tcW w:w="1327" w:type="dxa"/>
          </w:tcPr>
          <w:p w14:paraId="29C7A443"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08" w:type="dxa"/>
          </w:tcPr>
          <w:p w14:paraId="6AF5700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0.89</w:t>
            </w:r>
          </w:p>
        </w:tc>
        <w:tc>
          <w:tcPr>
            <w:tcW w:w="1001" w:type="dxa"/>
          </w:tcPr>
          <w:p w14:paraId="64D6FC7A"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0.60</w:t>
            </w:r>
          </w:p>
        </w:tc>
        <w:tc>
          <w:tcPr>
            <w:tcW w:w="1029" w:type="dxa"/>
          </w:tcPr>
          <w:p w14:paraId="26A0C8F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1.32</w:t>
            </w:r>
          </w:p>
        </w:tc>
        <w:tc>
          <w:tcPr>
            <w:tcW w:w="1179" w:type="dxa"/>
            <w:tcBorders>
              <w:right w:val="single" w:sz="12" w:space="0" w:color="auto"/>
            </w:tcBorders>
          </w:tcPr>
          <w:p w14:paraId="014B3E4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0.565</w:t>
            </w:r>
          </w:p>
        </w:tc>
      </w:tr>
      <w:tr w:rsidR="00B15193" w:rsidRPr="004E5F5D" w14:paraId="5268F47C"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53" w:type="dxa"/>
            <w:tcBorders>
              <w:left w:val="single" w:sz="12" w:space="0" w:color="auto"/>
              <w:bottom w:val="single" w:sz="12" w:space="0" w:color="auto"/>
            </w:tcBorders>
          </w:tcPr>
          <w:p w14:paraId="33E3D2FE" w14:textId="77777777" w:rsidR="00B15193" w:rsidRPr="004E5F5D" w:rsidRDefault="00B15193" w:rsidP="00B15193">
            <w:pPr>
              <w:rPr>
                <w:rFonts w:cs="Arial"/>
                <w:sz w:val="18"/>
                <w:szCs w:val="18"/>
              </w:rPr>
            </w:pPr>
          </w:p>
        </w:tc>
        <w:tc>
          <w:tcPr>
            <w:tcW w:w="1991" w:type="dxa"/>
            <w:tcBorders>
              <w:bottom w:val="single" w:sz="12" w:space="0" w:color="auto"/>
            </w:tcBorders>
          </w:tcPr>
          <w:p w14:paraId="462236B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4</w:t>
            </w:r>
          </w:p>
        </w:tc>
        <w:tc>
          <w:tcPr>
            <w:tcW w:w="1327" w:type="dxa"/>
            <w:tcBorders>
              <w:bottom w:val="single" w:sz="12" w:space="0" w:color="auto"/>
            </w:tcBorders>
          </w:tcPr>
          <w:p w14:paraId="299AA9A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08" w:type="dxa"/>
            <w:tcBorders>
              <w:bottom w:val="single" w:sz="12" w:space="0" w:color="auto"/>
            </w:tcBorders>
          </w:tcPr>
          <w:p w14:paraId="2D6C5AD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0.58</w:t>
            </w:r>
          </w:p>
        </w:tc>
        <w:tc>
          <w:tcPr>
            <w:tcW w:w="1001" w:type="dxa"/>
            <w:tcBorders>
              <w:bottom w:val="single" w:sz="12" w:space="0" w:color="auto"/>
            </w:tcBorders>
          </w:tcPr>
          <w:p w14:paraId="30E4DF4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0.41</w:t>
            </w:r>
          </w:p>
        </w:tc>
        <w:tc>
          <w:tcPr>
            <w:tcW w:w="1029" w:type="dxa"/>
            <w:tcBorders>
              <w:bottom w:val="single" w:sz="12" w:space="0" w:color="auto"/>
            </w:tcBorders>
          </w:tcPr>
          <w:p w14:paraId="5755F74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0.83</w:t>
            </w:r>
          </w:p>
        </w:tc>
        <w:tc>
          <w:tcPr>
            <w:tcW w:w="1179" w:type="dxa"/>
            <w:tcBorders>
              <w:bottom w:val="single" w:sz="12" w:space="0" w:color="auto"/>
              <w:right w:val="single" w:sz="12" w:space="0" w:color="auto"/>
            </w:tcBorders>
          </w:tcPr>
          <w:p w14:paraId="17FCA59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0.002**</w:t>
            </w:r>
          </w:p>
        </w:tc>
      </w:tr>
    </w:tbl>
    <w:p w14:paraId="1F780B18" w14:textId="77777777" w:rsidR="00B15193" w:rsidRPr="000E5D02" w:rsidRDefault="00B15193" w:rsidP="00B15193">
      <w:pPr>
        <w:rPr>
          <w:rFonts w:eastAsia="Times New Roman" w:cs="Arial"/>
          <w:szCs w:val="22"/>
          <w:lang w:eastAsia="zh-CN"/>
        </w:rPr>
      </w:pPr>
      <w:r w:rsidRPr="000E5D02">
        <w:rPr>
          <w:rFonts w:eastAsia="Times New Roman" w:cs="Arial"/>
          <w:szCs w:val="22"/>
          <w:lang w:eastAsia="zh-CN"/>
        </w:rPr>
        <w:t>The odds of a severe crash decreased by 3% for each additional year of age, while males had 21% higher odds compared to females.</w:t>
      </w:r>
    </w:p>
    <w:p w14:paraId="5B4E6D96" w14:textId="77777777" w:rsidR="00B15193" w:rsidRPr="000E5D02" w:rsidRDefault="00B15193" w:rsidP="00B15193">
      <w:pPr>
        <w:rPr>
          <w:rFonts w:eastAsia="Times New Roman" w:cs="Arial"/>
          <w:szCs w:val="22"/>
          <w:lang w:eastAsia="zh-CN"/>
        </w:rPr>
      </w:pPr>
      <w:r w:rsidRPr="000E5D02">
        <w:rPr>
          <w:rFonts w:eastAsia="Times New Roman" w:cs="Arial"/>
          <w:szCs w:val="22"/>
          <w:lang w:eastAsia="zh-CN"/>
        </w:rPr>
        <w:t>Living in rural and regional areas (MM2–MM6) was consistently associated with significantly higher odds of experiencing a severe crash.</w:t>
      </w:r>
    </w:p>
    <w:p w14:paraId="6ACEF379" w14:textId="77777777" w:rsidR="00B15193" w:rsidRPr="000E5D02" w:rsidRDefault="00B15193" w:rsidP="00B15193">
      <w:pPr>
        <w:rPr>
          <w:rFonts w:eastAsia="Times New Roman" w:cs="Arial"/>
          <w:szCs w:val="22"/>
          <w:lang w:eastAsia="zh-CN"/>
        </w:rPr>
      </w:pPr>
      <w:r w:rsidRPr="000E5D02">
        <w:rPr>
          <w:rFonts w:eastAsia="Times New Roman" w:cs="Arial"/>
          <w:szCs w:val="22"/>
          <w:lang w:eastAsia="zh-CN"/>
        </w:rPr>
        <w:lastRenderedPageBreak/>
        <w:t>P1 second six-month licence holders had more than twice the odds of experiencing a severe crash compared to open licence holders aged 31.5 to 32 years.</w:t>
      </w:r>
    </w:p>
    <w:p w14:paraId="205F5CF3" w14:textId="77777777" w:rsidR="00B15193" w:rsidRDefault="00B15193" w:rsidP="00B15193">
      <w:pPr>
        <w:rPr>
          <w:rFonts w:eastAsia="Times New Roman" w:cs="Arial"/>
          <w:szCs w:val="22"/>
          <w:lang w:eastAsia="zh-CN"/>
        </w:rPr>
      </w:pPr>
      <w:r w:rsidRPr="000E5D02">
        <w:rPr>
          <w:rFonts w:eastAsia="Times New Roman" w:cs="Arial"/>
          <w:szCs w:val="22"/>
          <w:lang w:eastAsia="zh-CN"/>
        </w:rPr>
        <w:t>Additionally, the Group × Time Period interaction revealed that the severe crash risk for P1 second six-month licence holders in Period 4 was 42% lower than that for open licence holders in Period 0.</w:t>
      </w:r>
    </w:p>
    <w:p w14:paraId="3D22F6E3" w14:textId="60151229" w:rsidR="00B15193" w:rsidRPr="00C121DD" w:rsidRDefault="00E365A1" w:rsidP="00B15193">
      <w:pPr>
        <w:pStyle w:val="Heading3"/>
        <w:ind w:left="0" w:firstLine="0"/>
        <w:rPr>
          <w:rFonts w:cs="Arial"/>
        </w:rPr>
      </w:pPr>
      <w:bookmarkStart w:id="137" w:name="_Toc208781052"/>
      <w:r>
        <w:rPr>
          <w:rFonts w:cs="Arial"/>
        </w:rPr>
        <w:t>A1.3</w:t>
      </w:r>
      <w:r w:rsidR="00B15193" w:rsidRPr="00C121DD">
        <w:rPr>
          <w:rFonts w:cs="Arial"/>
        </w:rPr>
        <w:t>.</w:t>
      </w:r>
      <w:r w:rsidR="00B15193">
        <w:rPr>
          <w:rFonts w:cs="Arial"/>
        </w:rPr>
        <w:t>3</w:t>
      </w:r>
      <w:r w:rsidR="00B15193" w:rsidRPr="00C121DD">
        <w:rPr>
          <w:rFonts w:cs="Arial"/>
        </w:rPr>
        <w:tab/>
      </w:r>
      <w:r w:rsidR="00B15193">
        <w:rPr>
          <w:rFonts w:cs="Arial"/>
        </w:rPr>
        <w:t>Infringement</w:t>
      </w:r>
      <w:r w:rsidR="00B15193" w:rsidRPr="00C121DD">
        <w:rPr>
          <w:rFonts w:cs="Arial"/>
        </w:rPr>
        <w:t xml:space="preserve"> and number of </w:t>
      </w:r>
      <w:r w:rsidR="00B15193">
        <w:rPr>
          <w:rFonts w:cs="Arial"/>
        </w:rPr>
        <w:t>infringements</w:t>
      </w:r>
      <w:bookmarkEnd w:id="137"/>
    </w:p>
    <w:p w14:paraId="0166405B" w14:textId="6D0AC03F" w:rsidR="00B15193" w:rsidRDefault="00B15193" w:rsidP="00B15193">
      <w:pPr>
        <w:pStyle w:val="Style3"/>
      </w:pPr>
      <w:bookmarkStart w:id="138" w:name="_Toc208781104"/>
      <w:r>
        <w:t xml:space="preserve">Table </w:t>
      </w:r>
      <w:r w:rsidR="004D1651">
        <w:fldChar w:fldCharType="begin"/>
      </w:r>
      <w:r w:rsidR="004D1651">
        <w:instrText xml:space="preserve"> SEQ Table \* ARABIC </w:instrText>
      </w:r>
      <w:r w:rsidR="004D1651">
        <w:fldChar w:fldCharType="separate"/>
      </w:r>
      <w:r w:rsidR="004D1651">
        <w:rPr>
          <w:noProof/>
        </w:rPr>
        <w:t>28</w:t>
      </w:r>
      <w:r w:rsidR="004D1651">
        <w:rPr>
          <w:noProof/>
        </w:rPr>
        <w:fldChar w:fldCharType="end"/>
      </w:r>
      <w:r>
        <w:tab/>
      </w:r>
      <w:r w:rsidRPr="00C00B1B">
        <w:t>Probability of having an infringement during the second six months of the P1 licence phase compared to open licence holders aged 31.5–32 years.</w:t>
      </w:r>
      <w:bookmarkEnd w:id="138"/>
    </w:p>
    <w:tbl>
      <w:tblPr>
        <w:tblStyle w:val="PlainTable3"/>
        <w:tblW w:w="0" w:type="auto"/>
        <w:tblLook w:val="04A0" w:firstRow="1" w:lastRow="0" w:firstColumn="1" w:lastColumn="0" w:noHBand="0" w:noVBand="1"/>
      </w:tblPr>
      <w:tblGrid>
        <w:gridCol w:w="1222"/>
        <w:gridCol w:w="2100"/>
        <w:gridCol w:w="1327"/>
        <w:gridCol w:w="982"/>
        <w:gridCol w:w="988"/>
        <w:gridCol w:w="1007"/>
        <w:gridCol w:w="1162"/>
      </w:tblGrid>
      <w:tr w:rsidR="00B15193" w:rsidRPr="004E5F5D" w14:paraId="640CF73F" w14:textId="77777777" w:rsidTr="00D43F5E">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222" w:type="dxa"/>
          </w:tcPr>
          <w:p w14:paraId="4ABF8706" w14:textId="77777777" w:rsidR="00B15193" w:rsidRPr="004E5F5D" w:rsidRDefault="00B15193" w:rsidP="00B15193">
            <w:pPr>
              <w:rPr>
                <w:rFonts w:cs="Arial"/>
                <w:sz w:val="18"/>
                <w:szCs w:val="18"/>
              </w:rPr>
            </w:pPr>
          </w:p>
        </w:tc>
        <w:tc>
          <w:tcPr>
            <w:tcW w:w="2100" w:type="dxa"/>
          </w:tcPr>
          <w:p w14:paraId="30ABD237"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327" w:type="dxa"/>
          </w:tcPr>
          <w:p w14:paraId="4AAC4F89"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982" w:type="dxa"/>
          </w:tcPr>
          <w:p w14:paraId="4F742684"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988" w:type="dxa"/>
          </w:tcPr>
          <w:p w14:paraId="35F67770"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07" w:type="dxa"/>
          </w:tcPr>
          <w:p w14:paraId="4B50C33A"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162" w:type="dxa"/>
          </w:tcPr>
          <w:p w14:paraId="745E631B"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D43F5E" w:rsidRPr="004E5F5D" w14:paraId="62F5A866"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Pr>
          <w:p w14:paraId="60761037" w14:textId="77777777" w:rsidR="00B15193" w:rsidRPr="004E5F5D" w:rsidRDefault="00B15193" w:rsidP="00B15193">
            <w:pPr>
              <w:rPr>
                <w:rFonts w:cs="Arial"/>
                <w:sz w:val="18"/>
                <w:szCs w:val="18"/>
              </w:rPr>
            </w:pPr>
            <w:r w:rsidRPr="004E5F5D">
              <w:rPr>
                <w:rFonts w:cs="Arial"/>
                <w:sz w:val="18"/>
                <w:szCs w:val="18"/>
              </w:rPr>
              <w:t>Age</w:t>
            </w:r>
          </w:p>
        </w:tc>
        <w:tc>
          <w:tcPr>
            <w:tcW w:w="2100" w:type="dxa"/>
          </w:tcPr>
          <w:p w14:paraId="2C58F02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327" w:type="dxa"/>
          </w:tcPr>
          <w:p w14:paraId="6B01469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982" w:type="dxa"/>
          </w:tcPr>
          <w:p w14:paraId="2AFE849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0.93</w:t>
            </w:r>
          </w:p>
        </w:tc>
        <w:tc>
          <w:tcPr>
            <w:tcW w:w="988" w:type="dxa"/>
          </w:tcPr>
          <w:p w14:paraId="0132993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0.92</w:t>
            </w:r>
          </w:p>
        </w:tc>
        <w:tc>
          <w:tcPr>
            <w:tcW w:w="1007" w:type="dxa"/>
          </w:tcPr>
          <w:p w14:paraId="0D2C711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0.93</w:t>
            </w:r>
          </w:p>
        </w:tc>
        <w:tc>
          <w:tcPr>
            <w:tcW w:w="1162" w:type="dxa"/>
          </w:tcPr>
          <w:p w14:paraId="7CFBCD0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B5A5343"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22" w:type="dxa"/>
          </w:tcPr>
          <w:p w14:paraId="054A3649" w14:textId="77777777" w:rsidR="00B15193" w:rsidRPr="004E5F5D" w:rsidRDefault="00B15193" w:rsidP="00B15193">
            <w:pPr>
              <w:rPr>
                <w:rFonts w:cs="Arial"/>
                <w:sz w:val="18"/>
                <w:szCs w:val="18"/>
              </w:rPr>
            </w:pPr>
            <w:r w:rsidRPr="004E5F5D">
              <w:rPr>
                <w:rFonts w:cs="Arial"/>
                <w:sz w:val="18"/>
                <w:szCs w:val="18"/>
              </w:rPr>
              <w:t>Gender</w:t>
            </w:r>
          </w:p>
        </w:tc>
        <w:tc>
          <w:tcPr>
            <w:tcW w:w="2100" w:type="dxa"/>
          </w:tcPr>
          <w:p w14:paraId="0B11513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327" w:type="dxa"/>
          </w:tcPr>
          <w:p w14:paraId="32652B0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982" w:type="dxa"/>
          </w:tcPr>
          <w:p w14:paraId="6E3198E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1.75</w:t>
            </w:r>
          </w:p>
        </w:tc>
        <w:tc>
          <w:tcPr>
            <w:tcW w:w="988" w:type="dxa"/>
          </w:tcPr>
          <w:p w14:paraId="7FC356B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1.73</w:t>
            </w:r>
          </w:p>
        </w:tc>
        <w:tc>
          <w:tcPr>
            <w:tcW w:w="1007" w:type="dxa"/>
          </w:tcPr>
          <w:p w14:paraId="03E390D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1.77</w:t>
            </w:r>
          </w:p>
        </w:tc>
        <w:tc>
          <w:tcPr>
            <w:tcW w:w="1162" w:type="dxa"/>
          </w:tcPr>
          <w:p w14:paraId="4C39400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198F48F6"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Pr>
          <w:p w14:paraId="633921CE" w14:textId="77777777" w:rsidR="00D43F5E" w:rsidRPr="004E5F5D" w:rsidRDefault="00D43F5E" w:rsidP="00B15193">
            <w:pPr>
              <w:rPr>
                <w:rFonts w:cs="Arial"/>
                <w:sz w:val="18"/>
                <w:szCs w:val="18"/>
              </w:rPr>
            </w:pPr>
            <w:r w:rsidRPr="004E5F5D">
              <w:rPr>
                <w:rFonts w:cs="Arial"/>
                <w:sz w:val="18"/>
                <w:szCs w:val="18"/>
              </w:rPr>
              <w:t>MMM</w:t>
            </w:r>
          </w:p>
        </w:tc>
        <w:tc>
          <w:tcPr>
            <w:tcW w:w="2100" w:type="dxa"/>
          </w:tcPr>
          <w:p w14:paraId="21D2CE54"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327" w:type="dxa"/>
          </w:tcPr>
          <w:p w14:paraId="2F4234F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982" w:type="dxa"/>
          </w:tcPr>
          <w:p w14:paraId="19F700B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0.98</w:t>
            </w:r>
          </w:p>
        </w:tc>
        <w:tc>
          <w:tcPr>
            <w:tcW w:w="988" w:type="dxa"/>
          </w:tcPr>
          <w:p w14:paraId="33E402B1"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0.96</w:t>
            </w:r>
          </w:p>
        </w:tc>
        <w:tc>
          <w:tcPr>
            <w:tcW w:w="1007" w:type="dxa"/>
          </w:tcPr>
          <w:p w14:paraId="4D480456"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0.99</w:t>
            </w:r>
          </w:p>
        </w:tc>
        <w:tc>
          <w:tcPr>
            <w:tcW w:w="1162" w:type="dxa"/>
          </w:tcPr>
          <w:p w14:paraId="5EDB2E62"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0.002**</w:t>
            </w:r>
          </w:p>
        </w:tc>
      </w:tr>
      <w:tr w:rsidR="00D43F5E" w:rsidRPr="004E5F5D" w14:paraId="38A662F6"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22" w:type="dxa"/>
          </w:tcPr>
          <w:p w14:paraId="28EEB34D" w14:textId="77777777" w:rsidR="00D43F5E" w:rsidRPr="004E5F5D" w:rsidRDefault="00D43F5E" w:rsidP="00B15193">
            <w:pPr>
              <w:rPr>
                <w:rFonts w:cs="Arial"/>
                <w:sz w:val="18"/>
                <w:szCs w:val="18"/>
              </w:rPr>
            </w:pPr>
          </w:p>
        </w:tc>
        <w:tc>
          <w:tcPr>
            <w:tcW w:w="2100" w:type="dxa"/>
          </w:tcPr>
          <w:p w14:paraId="686151B5"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327" w:type="dxa"/>
          </w:tcPr>
          <w:p w14:paraId="78888A8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982" w:type="dxa"/>
          </w:tcPr>
          <w:p w14:paraId="293868D1"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0.97</w:t>
            </w:r>
          </w:p>
        </w:tc>
        <w:tc>
          <w:tcPr>
            <w:tcW w:w="988" w:type="dxa"/>
          </w:tcPr>
          <w:p w14:paraId="7419DDE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0.94</w:t>
            </w:r>
          </w:p>
        </w:tc>
        <w:tc>
          <w:tcPr>
            <w:tcW w:w="1007" w:type="dxa"/>
          </w:tcPr>
          <w:p w14:paraId="1F621DA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162" w:type="dxa"/>
          </w:tcPr>
          <w:p w14:paraId="1217DDD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0.085</w:t>
            </w:r>
          </w:p>
        </w:tc>
      </w:tr>
      <w:tr w:rsidR="00D43F5E" w:rsidRPr="004E5F5D" w14:paraId="065C32FE"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Pr>
          <w:p w14:paraId="622F59BF" w14:textId="77777777" w:rsidR="00D43F5E" w:rsidRPr="004E5F5D" w:rsidRDefault="00D43F5E" w:rsidP="00B15193">
            <w:pPr>
              <w:rPr>
                <w:rFonts w:cs="Arial"/>
                <w:sz w:val="18"/>
                <w:szCs w:val="18"/>
              </w:rPr>
            </w:pPr>
          </w:p>
        </w:tc>
        <w:tc>
          <w:tcPr>
            <w:tcW w:w="2100" w:type="dxa"/>
          </w:tcPr>
          <w:p w14:paraId="4D92E12F"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327" w:type="dxa"/>
          </w:tcPr>
          <w:p w14:paraId="16D59807"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982" w:type="dxa"/>
          </w:tcPr>
          <w:p w14:paraId="1B35F0C1"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1.00</w:t>
            </w:r>
          </w:p>
        </w:tc>
        <w:tc>
          <w:tcPr>
            <w:tcW w:w="988" w:type="dxa"/>
          </w:tcPr>
          <w:p w14:paraId="7F61D608"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0.95</w:t>
            </w:r>
          </w:p>
        </w:tc>
        <w:tc>
          <w:tcPr>
            <w:tcW w:w="1007" w:type="dxa"/>
          </w:tcPr>
          <w:p w14:paraId="675CDA67"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1.05</w:t>
            </w:r>
          </w:p>
        </w:tc>
        <w:tc>
          <w:tcPr>
            <w:tcW w:w="1162" w:type="dxa"/>
          </w:tcPr>
          <w:p w14:paraId="70339807"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0.974</w:t>
            </w:r>
          </w:p>
        </w:tc>
      </w:tr>
      <w:tr w:rsidR="00D43F5E" w:rsidRPr="004E5F5D" w14:paraId="5798C44E"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22" w:type="dxa"/>
          </w:tcPr>
          <w:p w14:paraId="1A1CE3DC" w14:textId="77777777" w:rsidR="00D43F5E" w:rsidRPr="004E5F5D" w:rsidRDefault="00D43F5E" w:rsidP="00B15193">
            <w:pPr>
              <w:rPr>
                <w:rFonts w:cs="Arial"/>
                <w:sz w:val="18"/>
                <w:szCs w:val="18"/>
              </w:rPr>
            </w:pPr>
          </w:p>
        </w:tc>
        <w:tc>
          <w:tcPr>
            <w:tcW w:w="2100" w:type="dxa"/>
          </w:tcPr>
          <w:p w14:paraId="615E417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327" w:type="dxa"/>
          </w:tcPr>
          <w:p w14:paraId="78035F0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982" w:type="dxa"/>
          </w:tcPr>
          <w:p w14:paraId="3462859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988" w:type="dxa"/>
          </w:tcPr>
          <w:p w14:paraId="42AB9BB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0.98</w:t>
            </w:r>
          </w:p>
        </w:tc>
        <w:tc>
          <w:tcPr>
            <w:tcW w:w="1007" w:type="dxa"/>
          </w:tcPr>
          <w:p w14:paraId="4C82901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1.02</w:t>
            </w:r>
          </w:p>
        </w:tc>
        <w:tc>
          <w:tcPr>
            <w:tcW w:w="1162" w:type="dxa"/>
          </w:tcPr>
          <w:p w14:paraId="47DF2B9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0.725</w:t>
            </w:r>
          </w:p>
        </w:tc>
      </w:tr>
      <w:tr w:rsidR="00D43F5E" w:rsidRPr="004E5F5D" w14:paraId="098B0F07"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Pr>
          <w:p w14:paraId="1AAFCCDD" w14:textId="77777777" w:rsidR="00D43F5E" w:rsidRPr="004E5F5D" w:rsidRDefault="00D43F5E" w:rsidP="00B15193">
            <w:pPr>
              <w:rPr>
                <w:rFonts w:cs="Arial"/>
                <w:sz w:val="18"/>
                <w:szCs w:val="18"/>
              </w:rPr>
            </w:pPr>
          </w:p>
        </w:tc>
        <w:tc>
          <w:tcPr>
            <w:tcW w:w="2100" w:type="dxa"/>
          </w:tcPr>
          <w:p w14:paraId="6552FCAB"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327" w:type="dxa"/>
          </w:tcPr>
          <w:p w14:paraId="3BB429C7"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982" w:type="dxa"/>
          </w:tcPr>
          <w:p w14:paraId="09B3823A"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0.93</w:t>
            </w:r>
          </w:p>
        </w:tc>
        <w:tc>
          <w:tcPr>
            <w:tcW w:w="988" w:type="dxa"/>
          </w:tcPr>
          <w:p w14:paraId="469790C2"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0.88</w:t>
            </w:r>
          </w:p>
        </w:tc>
        <w:tc>
          <w:tcPr>
            <w:tcW w:w="1007" w:type="dxa"/>
          </w:tcPr>
          <w:p w14:paraId="3F994A54"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0.98</w:t>
            </w:r>
          </w:p>
        </w:tc>
        <w:tc>
          <w:tcPr>
            <w:tcW w:w="1162" w:type="dxa"/>
          </w:tcPr>
          <w:p w14:paraId="76C548E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0.004**</w:t>
            </w:r>
          </w:p>
        </w:tc>
      </w:tr>
      <w:tr w:rsidR="00D43F5E" w:rsidRPr="004E5F5D" w14:paraId="4057EF35"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22" w:type="dxa"/>
          </w:tcPr>
          <w:p w14:paraId="36CC471A" w14:textId="77777777" w:rsidR="00D43F5E" w:rsidRPr="004E5F5D" w:rsidRDefault="00D43F5E" w:rsidP="00B15193">
            <w:pPr>
              <w:rPr>
                <w:rFonts w:cs="Arial"/>
                <w:sz w:val="18"/>
                <w:szCs w:val="18"/>
              </w:rPr>
            </w:pPr>
          </w:p>
        </w:tc>
        <w:tc>
          <w:tcPr>
            <w:tcW w:w="2100" w:type="dxa"/>
          </w:tcPr>
          <w:p w14:paraId="55D075D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327" w:type="dxa"/>
          </w:tcPr>
          <w:p w14:paraId="39452780"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982" w:type="dxa"/>
          </w:tcPr>
          <w:p w14:paraId="2D09190A"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0.88</w:t>
            </w:r>
          </w:p>
        </w:tc>
        <w:tc>
          <w:tcPr>
            <w:tcW w:w="988" w:type="dxa"/>
          </w:tcPr>
          <w:p w14:paraId="51126FA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0.82</w:t>
            </w:r>
          </w:p>
        </w:tc>
        <w:tc>
          <w:tcPr>
            <w:tcW w:w="1007" w:type="dxa"/>
          </w:tcPr>
          <w:p w14:paraId="4B52E78F"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0.93</w:t>
            </w:r>
          </w:p>
        </w:tc>
        <w:tc>
          <w:tcPr>
            <w:tcW w:w="1162" w:type="dxa"/>
          </w:tcPr>
          <w:p w14:paraId="468A3D21"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30B1B4F5"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Pr>
          <w:p w14:paraId="0880A464" w14:textId="77777777" w:rsidR="00B15193" w:rsidRPr="004E5F5D" w:rsidRDefault="00B15193" w:rsidP="00B15193">
            <w:pPr>
              <w:rPr>
                <w:rFonts w:cs="Arial"/>
                <w:sz w:val="18"/>
                <w:szCs w:val="18"/>
              </w:rPr>
            </w:pPr>
            <w:r w:rsidRPr="004E5F5D">
              <w:rPr>
                <w:rFonts w:cs="Arial"/>
                <w:sz w:val="18"/>
                <w:szCs w:val="18"/>
              </w:rPr>
              <w:t>Group</w:t>
            </w:r>
          </w:p>
        </w:tc>
        <w:tc>
          <w:tcPr>
            <w:tcW w:w="2100" w:type="dxa"/>
          </w:tcPr>
          <w:p w14:paraId="4A2F458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w:t>
            </w:r>
          </w:p>
        </w:tc>
        <w:tc>
          <w:tcPr>
            <w:tcW w:w="1327" w:type="dxa"/>
          </w:tcPr>
          <w:p w14:paraId="128B248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982" w:type="dxa"/>
          </w:tcPr>
          <w:p w14:paraId="7F05631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0.50</w:t>
            </w:r>
          </w:p>
        </w:tc>
        <w:tc>
          <w:tcPr>
            <w:tcW w:w="988" w:type="dxa"/>
          </w:tcPr>
          <w:p w14:paraId="0CB7B34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0.47</w:t>
            </w:r>
          </w:p>
        </w:tc>
        <w:tc>
          <w:tcPr>
            <w:tcW w:w="1007" w:type="dxa"/>
          </w:tcPr>
          <w:p w14:paraId="7E65E57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0.54</w:t>
            </w:r>
          </w:p>
        </w:tc>
        <w:tc>
          <w:tcPr>
            <w:tcW w:w="1162" w:type="dxa"/>
          </w:tcPr>
          <w:p w14:paraId="261FE57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273B76D0"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22" w:type="dxa"/>
          </w:tcPr>
          <w:p w14:paraId="2C77E87B" w14:textId="77777777" w:rsidR="00B15193" w:rsidRPr="004E5F5D" w:rsidRDefault="00B15193" w:rsidP="00B15193">
            <w:pPr>
              <w:rPr>
                <w:rFonts w:cs="Arial"/>
                <w:sz w:val="18"/>
                <w:szCs w:val="18"/>
              </w:rPr>
            </w:pPr>
            <w:r w:rsidRPr="004E5F5D">
              <w:rPr>
                <w:rFonts w:cs="Arial"/>
                <w:sz w:val="18"/>
                <w:szCs w:val="18"/>
              </w:rPr>
              <w:t>Time period</w:t>
            </w:r>
          </w:p>
        </w:tc>
        <w:tc>
          <w:tcPr>
            <w:tcW w:w="2100" w:type="dxa"/>
          </w:tcPr>
          <w:p w14:paraId="0F1E897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327" w:type="dxa"/>
          </w:tcPr>
          <w:p w14:paraId="218D028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982" w:type="dxa"/>
          </w:tcPr>
          <w:p w14:paraId="39A6125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0.97</w:t>
            </w:r>
          </w:p>
        </w:tc>
        <w:tc>
          <w:tcPr>
            <w:tcW w:w="988" w:type="dxa"/>
          </w:tcPr>
          <w:p w14:paraId="331B4B2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0.95</w:t>
            </w:r>
          </w:p>
        </w:tc>
        <w:tc>
          <w:tcPr>
            <w:tcW w:w="1007" w:type="dxa"/>
          </w:tcPr>
          <w:p w14:paraId="391F216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162" w:type="dxa"/>
          </w:tcPr>
          <w:p w14:paraId="7A5197D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0.018*</w:t>
            </w:r>
          </w:p>
        </w:tc>
      </w:tr>
      <w:tr w:rsidR="00D43F5E" w:rsidRPr="004E5F5D" w14:paraId="66EB518C"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Pr>
          <w:p w14:paraId="2F49E3B4" w14:textId="77777777" w:rsidR="00B15193" w:rsidRPr="004E5F5D" w:rsidRDefault="00B15193" w:rsidP="00B15193">
            <w:pPr>
              <w:rPr>
                <w:rFonts w:cs="Arial"/>
                <w:sz w:val="18"/>
                <w:szCs w:val="18"/>
              </w:rPr>
            </w:pPr>
          </w:p>
        </w:tc>
        <w:tc>
          <w:tcPr>
            <w:tcW w:w="2100" w:type="dxa"/>
          </w:tcPr>
          <w:p w14:paraId="40B1379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327" w:type="dxa"/>
          </w:tcPr>
          <w:p w14:paraId="69ADCB4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982" w:type="dxa"/>
          </w:tcPr>
          <w:p w14:paraId="4B5D656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1.00</w:t>
            </w:r>
          </w:p>
        </w:tc>
        <w:tc>
          <w:tcPr>
            <w:tcW w:w="988" w:type="dxa"/>
          </w:tcPr>
          <w:p w14:paraId="5908C44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0.96</w:t>
            </w:r>
          </w:p>
        </w:tc>
        <w:tc>
          <w:tcPr>
            <w:tcW w:w="1007" w:type="dxa"/>
          </w:tcPr>
          <w:p w14:paraId="405E2AF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1.03</w:t>
            </w:r>
          </w:p>
        </w:tc>
        <w:tc>
          <w:tcPr>
            <w:tcW w:w="1162" w:type="dxa"/>
          </w:tcPr>
          <w:p w14:paraId="77A3EDE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0.803</w:t>
            </w:r>
          </w:p>
        </w:tc>
      </w:tr>
      <w:tr w:rsidR="00B15193" w:rsidRPr="004E5F5D" w14:paraId="5844816D"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22" w:type="dxa"/>
          </w:tcPr>
          <w:p w14:paraId="6CA44764" w14:textId="77777777" w:rsidR="00B15193" w:rsidRPr="004E5F5D" w:rsidRDefault="00B15193" w:rsidP="00B15193">
            <w:pPr>
              <w:rPr>
                <w:rFonts w:cs="Arial"/>
                <w:sz w:val="18"/>
                <w:szCs w:val="18"/>
              </w:rPr>
            </w:pPr>
          </w:p>
        </w:tc>
        <w:tc>
          <w:tcPr>
            <w:tcW w:w="2100" w:type="dxa"/>
          </w:tcPr>
          <w:p w14:paraId="7553B7D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327" w:type="dxa"/>
          </w:tcPr>
          <w:p w14:paraId="27C1B94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982" w:type="dxa"/>
          </w:tcPr>
          <w:p w14:paraId="4DECEB5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0.94</w:t>
            </w:r>
          </w:p>
        </w:tc>
        <w:tc>
          <w:tcPr>
            <w:tcW w:w="988" w:type="dxa"/>
          </w:tcPr>
          <w:p w14:paraId="150C9A8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0.91</w:t>
            </w:r>
          </w:p>
        </w:tc>
        <w:tc>
          <w:tcPr>
            <w:tcW w:w="1007" w:type="dxa"/>
          </w:tcPr>
          <w:p w14:paraId="1F9122E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0.97</w:t>
            </w:r>
          </w:p>
        </w:tc>
        <w:tc>
          <w:tcPr>
            <w:tcW w:w="1162" w:type="dxa"/>
          </w:tcPr>
          <w:p w14:paraId="1DF4ED6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652DBBC6"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Borders>
              <w:bottom w:val="single" w:sz="12" w:space="0" w:color="auto"/>
            </w:tcBorders>
          </w:tcPr>
          <w:p w14:paraId="572619D9" w14:textId="77777777" w:rsidR="00B15193" w:rsidRPr="004E5F5D" w:rsidRDefault="00B15193" w:rsidP="00B15193">
            <w:pPr>
              <w:rPr>
                <w:rFonts w:cs="Arial"/>
                <w:sz w:val="18"/>
                <w:szCs w:val="18"/>
              </w:rPr>
            </w:pPr>
          </w:p>
        </w:tc>
        <w:tc>
          <w:tcPr>
            <w:tcW w:w="2100" w:type="dxa"/>
            <w:tcBorders>
              <w:bottom w:val="single" w:sz="12" w:space="0" w:color="auto"/>
            </w:tcBorders>
          </w:tcPr>
          <w:p w14:paraId="6BBA7F3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327" w:type="dxa"/>
            <w:tcBorders>
              <w:bottom w:val="single" w:sz="12" w:space="0" w:color="auto"/>
            </w:tcBorders>
          </w:tcPr>
          <w:p w14:paraId="6CAF0B3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982" w:type="dxa"/>
            <w:tcBorders>
              <w:bottom w:val="single" w:sz="12" w:space="0" w:color="auto"/>
            </w:tcBorders>
          </w:tcPr>
          <w:p w14:paraId="124F0E1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0.85</w:t>
            </w:r>
          </w:p>
        </w:tc>
        <w:tc>
          <w:tcPr>
            <w:tcW w:w="988" w:type="dxa"/>
            <w:tcBorders>
              <w:bottom w:val="single" w:sz="12" w:space="0" w:color="auto"/>
            </w:tcBorders>
          </w:tcPr>
          <w:p w14:paraId="7DDC1D4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0.82</w:t>
            </w:r>
          </w:p>
        </w:tc>
        <w:tc>
          <w:tcPr>
            <w:tcW w:w="1007" w:type="dxa"/>
            <w:tcBorders>
              <w:bottom w:val="single" w:sz="12" w:space="0" w:color="auto"/>
            </w:tcBorders>
          </w:tcPr>
          <w:p w14:paraId="005B60D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0.88</w:t>
            </w:r>
          </w:p>
        </w:tc>
        <w:tc>
          <w:tcPr>
            <w:tcW w:w="1162" w:type="dxa"/>
            <w:tcBorders>
              <w:bottom w:val="single" w:sz="12" w:space="0" w:color="auto"/>
            </w:tcBorders>
          </w:tcPr>
          <w:p w14:paraId="4C9E04D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4F76A8E1"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22" w:type="dxa"/>
            <w:tcBorders>
              <w:top w:val="single" w:sz="12" w:space="0" w:color="auto"/>
              <w:left w:val="single" w:sz="12" w:space="0" w:color="auto"/>
            </w:tcBorders>
          </w:tcPr>
          <w:p w14:paraId="26897E36" w14:textId="77777777" w:rsidR="00D43F5E" w:rsidRPr="004E5F5D" w:rsidRDefault="00D43F5E" w:rsidP="00B15193">
            <w:pPr>
              <w:rPr>
                <w:rFonts w:cs="Arial"/>
                <w:sz w:val="18"/>
                <w:szCs w:val="18"/>
              </w:rPr>
            </w:pPr>
            <w:r w:rsidRPr="004E5F5D">
              <w:rPr>
                <w:rFonts w:cs="Arial"/>
                <w:sz w:val="18"/>
                <w:szCs w:val="18"/>
              </w:rPr>
              <w:t>Group* Time period</w:t>
            </w:r>
          </w:p>
        </w:tc>
        <w:tc>
          <w:tcPr>
            <w:tcW w:w="2100" w:type="dxa"/>
            <w:tcBorders>
              <w:top w:val="single" w:sz="12" w:space="0" w:color="auto"/>
            </w:tcBorders>
          </w:tcPr>
          <w:p w14:paraId="03BBAAF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1</w:t>
            </w:r>
          </w:p>
        </w:tc>
        <w:tc>
          <w:tcPr>
            <w:tcW w:w="1327" w:type="dxa"/>
            <w:tcBorders>
              <w:top w:val="single" w:sz="12" w:space="0" w:color="auto"/>
            </w:tcBorders>
          </w:tcPr>
          <w:p w14:paraId="5199CAC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982" w:type="dxa"/>
            <w:tcBorders>
              <w:top w:val="single" w:sz="12" w:space="0" w:color="auto"/>
            </w:tcBorders>
          </w:tcPr>
          <w:p w14:paraId="1404E500"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0.86</w:t>
            </w:r>
          </w:p>
        </w:tc>
        <w:tc>
          <w:tcPr>
            <w:tcW w:w="988" w:type="dxa"/>
            <w:tcBorders>
              <w:top w:val="single" w:sz="12" w:space="0" w:color="auto"/>
            </w:tcBorders>
          </w:tcPr>
          <w:p w14:paraId="1AD1E707"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0.84</w:t>
            </w:r>
          </w:p>
        </w:tc>
        <w:tc>
          <w:tcPr>
            <w:tcW w:w="1007" w:type="dxa"/>
            <w:tcBorders>
              <w:top w:val="single" w:sz="12" w:space="0" w:color="auto"/>
            </w:tcBorders>
          </w:tcPr>
          <w:p w14:paraId="0198A999"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0.89</w:t>
            </w:r>
          </w:p>
        </w:tc>
        <w:tc>
          <w:tcPr>
            <w:tcW w:w="1162" w:type="dxa"/>
            <w:tcBorders>
              <w:top w:val="single" w:sz="12" w:space="0" w:color="auto"/>
              <w:right w:val="single" w:sz="12" w:space="0" w:color="auto"/>
            </w:tcBorders>
          </w:tcPr>
          <w:p w14:paraId="58AF12F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272376D4"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Borders>
              <w:left w:val="single" w:sz="12" w:space="0" w:color="auto"/>
            </w:tcBorders>
          </w:tcPr>
          <w:p w14:paraId="16399250" w14:textId="77777777" w:rsidR="00D43F5E" w:rsidRPr="004E5F5D" w:rsidRDefault="00D43F5E" w:rsidP="00B15193">
            <w:pPr>
              <w:rPr>
                <w:rFonts w:cs="Arial"/>
                <w:sz w:val="18"/>
                <w:szCs w:val="18"/>
              </w:rPr>
            </w:pPr>
          </w:p>
        </w:tc>
        <w:tc>
          <w:tcPr>
            <w:tcW w:w="2100" w:type="dxa"/>
          </w:tcPr>
          <w:p w14:paraId="39AEC0FC"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2</w:t>
            </w:r>
          </w:p>
        </w:tc>
        <w:tc>
          <w:tcPr>
            <w:tcW w:w="1327" w:type="dxa"/>
          </w:tcPr>
          <w:p w14:paraId="002E46B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982" w:type="dxa"/>
          </w:tcPr>
          <w:p w14:paraId="0A5A77D3"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0.85</w:t>
            </w:r>
          </w:p>
        </w:tc>
        <w:tc>
          <w:tcPr>
            <w:tcW w:w="988" w:type="dxa"/>
          </w:tcPr>
          <w:p w14:paraId="4BB3A1BC"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0.81</w:t>
            </w:r>
          </w:p>
        </w:tc>
        <w:tc>
          <w:tcPr>
            <w:tcW w:w="1007" w:type="dxa"/>
          </w:tcPr>
          <w:p w14:paraId="4550877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0.89</w:t>
            </w:r>
          </w:p>
        </w:tc>
        <w:tc>
          <w:tcPr>
            <w:tcW w:w="1162" w:type="dxa"/>
            <w:tcBorders>
              <w:right w:val="single" w:sz="12" w:space="0" w:color="auto"/>
            </w:tcBorders>
          </w:tcPr>
          <w:p w14:paraId="3D6A03E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54C17386"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222" w:type="dxa"/>
            <w:tcBorders>
              <w:left w:val="single" w:sz="12" w:space="0" w:color="auto"/>
            </w:tcBorders>
          </w:tcPr>
          <w:p w14:paraId="16925D50" w14:textId="77777777" w:rsidR="00D43F5E" w:rsidRPr="004E5F5D" w:rsidRDefault="00D43F5E" w:rsidP="00B15193">
            <w:pPr>
              <w:rPr>
                <w:rFonts w:cs="Arial"/>
                <w:sz w:val="18"/>
                <w:szCs w:val="18"/>
              </w:rPr>
            </w:pPr>
          </w:p>
        </w:tc>
        <w:tc>
          <w:tcPr>
            <w:tcW w:w="2100" w:type="dxa"/>
          </w:tcPr>
          <w:p w14:paraId="081285A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3</w:t>
            </w:r>
          </w:p>
        </w:tc>
        <w:tc>
          <w:tcPr>
            <w:tcW w:w="1327" w:type="dxa"/>
          </w:tcPr>
          <w:p w14:paraId="499F1FD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982" w:type="dxa"/>
          </w:tcPr>
          <w:p w14:paraId="7895DE8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0.89</w:t>
            </w:r>
          </w:p>
        </w:tc>
        <w:tc>
          <w:tcPr>
            <w:tcW w:w="988" w:type="dxa"/>
          </w:tcPr>
          <w:p w14:paraId="28862C25"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0.84</w:t>
            </w:r>
          </w:p>
        </w:tc>
        <w:tc>
          <w:tcPr>
            <w:tcW w:w="1007" w:type="dxa"/>
          </w:tcPr>
          <w:p w14:paraId="3E58584A"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0.94</w:t>
            </w:r>
          </w:p>
        </w:tc>
        <w:tc>
          <w:tcPr>
            <w:tcW w:w="1162" w:type="dxa"/>
            <w:tcBorders>
              <w:right w:val="single" w:sz="12" w:space="0" w:color="auto"/>
            </w:tcBorders>
          </w:tcPr>
          <w:p w14:paraId="5E3FE85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313520D6"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22" w:type="dxa"/>
            <w:tcBorders>
              <w:left w:val="single" w:sz="12" w:space="0" w:color="auto"/>
              <w:bottom w:val="single" w:sz="12" w:space="0" w:color="auto"/>
            </w:tcBorders>
          </w:tcPr>
          <w:p w14:paraId="1C79C9AD" w14:textId="77777777" w:rsidR="00B15193" w:rsidRPr="004E5F5D" w:rsidRDefault="00B15193" w:rsidP="00B15193">
            <w:pPr>
              <w:rPr>
                <w:rFonts w:cs="Arial"/>
                <w:sz w:val="18"/>
                <w:szCs w:val="18"/>
              </w:rPr>
            </w:pPr>
          </w:p>
        </w:tc>
        <w:tc>
          <w:tcPr>
            <w:tcW w:w="2100" w:type="dxa"/>
            <w:tcBorders>
              <w:bottom w:val="single" w:sz="12" w:space="0" w:color="auto"/>
            </w:tcBorders>
          </w:tcPr>
          <w:p w14:paraId="073ABE3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4</w:t>
            </w:r>
          </w:p>
        </w:tc>
        <w:tc>
          <w:tcPr>
            <w:tcW w:w="1327" w:type="dxa"/>
            <w:tcBorders>
              <w:bottom w:val="single" w:sz="12" w:space="0" w:color="auto"/>
            </w:tcBorders>
          </w:tcPr>
          <w:p w14:paraId="739F87E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982" w:type="dxa"/>
            <w:tcBorders>
              <w:bottom w:val="single" w:sz="12" w:space="0" w:color="auto"/>
            </w:tcBorders>
          </w:tcPr>
          <w:p w14:paraId="4A2CF5B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0.62</w:t>
            </w:r>
          </w:p>
        </w:tc>
        <w:tc>
          <w:tcPr>
            <w:tcW w:w="988" w:type="dxa"/>
            <w:tcBorders>
              <w:bottom w:val="single" w:sz="12" w:space="0" w:color="auto"/>
            </w:tcBorders>
          </w:tcPr>
          <w:p w14:paraId="39DC519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0.59</w:t>
            </w:r>
          </w:p>
        </w:tc>
        <w:tc>
          <w:tcPr>
            <w:tcW w:w="1007" w:type="dxa"/>
            <w:tcBorders>
              <w:bottom w:val="single" w:sz="12" w:space="0" w:color="auto"/>
            </w:tcBorders>
          </w:tcPr>
          <w:p w14:paraId="5433DAD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0.64</w:t>
            </w:r>
          </w:p>
        </w:tc>
        <w:tc>
          <w:tcPr>
            <w:tcW w:w="1162" w:type="dxa"/>
            <w:tcBorders>
              <w:bottom w:val="single" w:sz="12" w:space="0" w:color="auto"/>
              <w:right w:val="single" w:sz="12" w:space="0" w:color="auto"/>
            </w:tcBorders>
          </w:tcPr>
          <w:p w14:paraId="645F25A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5E39740D" w14:textId="77777777" w:rsidR="00B15193" w:rsidRPr="0081345C" w:rsidRDefault="00B15193" w:rsidP="00B15193">
      <w:pPr>
        <w:spacing w:before="100" w:beforeAutospacing="1" w:after="100" w:afterAutospacing="1"/>
        <w:jc w:val="left"/>
        <w:rPr>
          <w:rFonts w:eastAsia="Times New Roman" w:cs="Arial"/>
          <w:szCs w:val="22"/>
          <w:lang w:eastAsia="zh-CN"/>
        </w:rPr>
      </w:pPr>
    </w:p>
    <w:p w14:paraId="5D260D68" w14:textId="77777777" w:rsidR="00B15193" w:rsidRPr="00AA40E4" w:rsidRDefault="00B15193" w:rsidP="00B15193">
      <w:pPr>
        <w:rPr>
          <w:rFonts w:eastAsia="Times New Roman" w:cs="Arial"/>
          <w:szCs w:val="22"/>
          <w:lang w:eastAsia="zh-CN"/>
        </w:rPr>
      </w:pPr>
      <w:r w:rsidRPr="00AA40E4">
        <w:rPr>
          <w:rFonts w:eastAsia="Times New Roman" w:cs="Arial"/>
          <w:szCs w:val="22"/>
          <w:lang w:eastAsia="zh-CN"/>
        </w:rPr>
        <w:t>Older age and living in regional centres, remote communities, or very remote communities (MM2, MM6, MM7) were significantly associated with lower odds of receiving an infringement within the six-month period. In contrast, male gender was associated with higher odds of receiving an infringement compared to females.</w:t>
      </w:r>
    </w:p>
    <w:p w14:paraId="17DD4432" w14:textId="77777777" w:rsidR="00B15193" w:rsidRPr="00AA40E4" w:rsidRDefault="00B15193" w:rsidP="00B15193">
      <w:pPr>
        <w:rPr>
          <w:rFonts w:eastAsia="Times New Roman" w:cs="Arial"/>
          <w:szCs w:val="22"/>
          <w:lang w:eastAsia="zh-CN"/>
        </w:rPr>
      </w:pPr>
      <w:r w:rsidRPr="00AA40E4">
        <w:rPr>
          <w:rFonts w:eastAsia="Times New Roman" w:cs="Arial"/>
          <w:szCs w:val="22"/>
          <w:lang w:eastAsia="zh-CN"/>
        </w:rPr>
        <w:t>P1 second six-month drivers had 50% lower odds of receiving an infringement compared to open licence holders aged 31.5–32 years.</w:t>
      </w:r>
    </w:p>
    <w:p w14:paraId="1E8DFDD8" w14:textId="77777777" w:rsidR="00B15193" w:rsidRDefault="00B15193" w:rsidP="00B15193">
      <w:pPr>
        <w:rPr>
          <w:rFonts w:eastAsia="Times New Roman" w:cs="Arial"/>
          <w:szCs w:val="22"/>
          <w:lang w:eastAsia="zh-CN"/>
        </w:rPr>
      </w:pPr>
      <w:r w:rsidRPr="00AA40E4">
        <w:rPr>
          <w:rFonts w:eastAsia="Times New Roman" w:cs="Arial"/>
          <w:szCs w:val="22"/>
          <w:lang w:eastAsia="zh-CN"/>
        </w:rPr>
        <w:t>Regarding time period effects, infringement odds were slightly lower during Periods 1, 3, and 4 compared to Period 0. Importantly, significant Group × Time Period interaction terms indicated that P1 second six-month drivers consistently had lower odds of receiving an infringement across all post-baseline periods relative to open licence holders in Period 0.</w:t>
      </w:r>
    </w:p>
    <w:p w14:paraId="48500C7A" w14:textId="77777777" w:rsidR="00B15193" w:rsidRDefault="00B15193" w:rsidP="00B15193">
      <w:pPr>
        <w:spacing w:after="0"/>
        <w:jc w:val="left"/>
        <w:rPr>
          <w:b/>
          <w:iCs/>
          <w:szCs w:val="18"/>
        </w:rPr>
      </w:pPr>
      <w:r>
        <w:br w:type="page"/>
      </w:r>
    </w:p>
    <w:p w14:paraId="41FB8953" w14:textId="00C5EEAE" w:rsidR="00B15193" w:rsidRDefault="00B15193" w:rsidP="00B15193">
      <w:pPr>
        <w:pStyle w:val="Style3"/>
      </w:pPr>
      <w:bookmarkStart w:id="139" w:name="_Toc208781105"/>
      <w:r>
        <w:lastRenderedPageBreak/>
        <w:t xml:space="preserve">Table </w:t>
      </w:r>
      <w:r w:rsidR="004D1651">
        <w:fldChar w:fldCharType="begin"/>
      </w:r>
      <w:r w:rsidR="004D1651">
        <w:instrText xml:space="preserve"> SEQ Table \* ARABIC </w:instrText>
      </w:r>
      <w:r w:rsidR="004D1651">
        <w:fldChar w:fldCharType="separate"/>
      </w:r>
      <w:r w:rsidR="004D1651">
        <w:rPr>
          <w:noProof/>
        </w:rPr>
        <w:t>29</w:t>
      </w:r>
      <w:r w:rsidR="004D1651">
        <w:rPr>
          <w:noProof/>
        </w:rPr>
        <w:fldChar w:fldCharType="end"/>
      </w:r>
      <w:r>
        <w:tab/>
      </w:r>
      <w:r w:rsidRPr="00124C86">
        <w:t>Number of infringements during the second six months of the P1 licence phase compared to open licence holders aged 31.5–32 years.</w:t>
      </w:r>
      <w:bookmarkEnd w:id="139"/>
    </w:p>
    <w:tbl>
      <w:tblPr>
        <w:tblStyle w:val="PlainTable3"/>
        <w:tblW w:w="0" w:type="auto"/>
        <w:tblLook w:val="04A0" w:firstRow="1" w:lastRow="0" w:firstColumn="1" w:lastColumn="0" w:noHBand="0" w:noVBand="1"/>
      </w:tblPr>
      <w:tblGrid>
        <w:gridCol w:w="1352"/>
        <w:gridCol w:w="1745"/>
        <w:gridCol w:w="1327"/>
        <w:gridCol w:w="1001"/>
        <w:gridCol w:w="1031"/>
        <w:gridCol w:w="1110"/>
        <w:gridCol w:w="1222"/>
      </w:tblGrid>
      <w:tr w:rsidR="00B15193" w:rsidRPr="004E5F5D" w14:paraId="2AE79BA9" w14:textId="77777777" w:rsidTr="00D43F5E">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52" w:type="dxa"/>
          </w:tcPr>
          <w:p w14:paraId="69D0094B" w14:textId="77777777" w:rsidR="00B15193" w:rsidRPr="004E5F5D" w:rsidRDefault="00B15193" w:rsidP="00B15193">
            <w:pPr>
              <w:rPr>
                <w:rFonts w:cs="Arial"/>
                <w:sz w:val="18"/>
                <w:szCs w:val="18"/>
              </w:rPr>
            </w:pPr>
          </w:p>
        </w:tc>
        <w:tc>
          <w:tcPr>
            <w:tcW w:w="1745" w:type="dxa"/>
          </w:tcPr>
          <w:p w14:paraId="6D0181C6"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327" w:type="dxa"/>
          </w:tcPr>
          <w:p w14:paraId="6DDC689C"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1" w:type="dxa"/>
          </w:tcPr>
          <w:p w14:paraId="3BA6273A"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RR</w:t>
            </w:r>
          </w:p>
        </w:tc>
        <w:tc>
          <w:tcPr>
            <w:tcW w:w="1031" w:type="dxa"/>
          </w:tcPr>
          <w:p w14:paraId="703BADF7"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110" w:type="dxa"/>
          </w:tcPr>
          <w:p w14:paraId="3C8DCB07"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22" w:type="dxa"/>
          </w:tcPr>
          <w:p w14:paraId="26B28D68"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502284C4"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Pr>
          <w:p w14:paraId="124B63CF" w14:textId="77777777" w:rsidR="00B15193" w:rsidRPr="004E5F5D" w:rsidRDefault="00B15193" w:rsidP="00B15193">
            <w:pPr>
              <w:rPr>
                <w:rFonts w:cs="Arial"/>
                <w:sz w:val="18"/>
                <w:szCs w:val="18"/>
              </w:rPr>
            </w:pPr>
            <w:r w:rsidRPr="004E5F5D">
              <w:rPr>
                <w:rFonts w:cs="Arial"/>
                <w:sz w:val="18"/>
                <w:szCs w:val="18"/>
              </w:rPr>
              <w:t>Age</w:t>
            </w:r>
          </w:p>
        </w:tc>
        <w:tc>
          <w:tcPr>
            <w:tcW w:w="1745" w:type="dxa"/>
          </w:tcPr>
          <w:p w14:paraId="7140C5A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327" w:type="dxa"/>
          </w:tcPr>
          <w:p w14:paraId="5CEA8BA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1" w:type="dxa"/>
          </w:tcPr>
          <w:p w14:paraId="2CFB66B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031" w:type="dxa"/>
          </w:tcPr>
          <w:p w14:paraId="43A17D4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0.93</w:t>
            </w:r>
          </w:p>
        </w:tc>
        <w:tc>
          <w:tcPr>
            <w:tcW w:w="1110" w:type="dxa"/>
          </w:tcPr>
          <w:p w14:paraId="254F3EF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222" w:type="dxa"/>
          </w:tcPr>
          <w:p w14:paraId="6C2E87F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58B03A75"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52" w:type="dxa"/>
          </w:tcPr>
          <w:p w14:paraId="574C270C" w14:textId="77777777" w:rsidR="00B15193" w:rsidRPr="004E5F5D" w:rsidRDefault="00B15193" w:rsidP="00B15193">
            <w:pPr>
              <w:rPr>
                <w:rFonts w:cs="Arial"/>
                <w:sz w:val="18"/>
                <w:szCs w:val="18"/>
              </w:rPr>
            </w:pPr>
            <w:r w:rsidRPr="004E5F5D">
              <w:rPr>
                <w:rFonts w:cs="Arial"/>
                <w:sz w:val="18"/>
                <w:szCs w:val="18"/>
              </w:rPr>
              <w:t>Gender</w:t>
            </w:r>
          </w:p>
        </w:tc>
        <w:tc>
          <w:tcPr>
            <w:tcW w:w="1745" w:type="dxa"/>
          </w:tcPr>
          <w:p w14:paraId="1F82DB0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327" w:type="dxa"/>
          </w:tcPr>
          <w:p w14:paraId="7A18F24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1" w:type="dxa"/>
          </w:tcPr>
          <w:p w14:paraId="2A12A49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1.76</w:t>
            </w:r>
          </w:p>
        </w:tc>
        <w:tc>
          <w:tcPr>
            <w:tcW w:w="1031" w:type="dxa"/>
          </w:tcPr>
          <w:p w14:paraId="2841342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1.74</w:t>
            </w:r>
          </w:p>
        </w:tc>
        <w:tc>
          <w:tcPr>
            <w:tcW w:w="1110" w:type="dxa"/>
          </w:tcPr>
          <w:p w14:paraId="687AD3A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1.78</w:t>
            </w:r>
          </w:p>
        </w:tc>
        <w:tc>
          <w:tcPr>
            <w:tcW w:w="1222" w:type="dxa"/>
          </w:tcPr>
          <w:p w14:paraId="4B1751F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2FFF38E5"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Pr>
          <w:p w14:paraId="7BBF9083" w14:textId="77777777" w:rsidR="00D43F5E" w:rsidRPr="004E5F5D" w:rsidRDefault="00D43F5E" w:rsidP="00B15193">
            <w:pPr>
              <w:rPr>
                <w:rFonts w:cs="Arial"/>
                <w:sz w:val="18"/>
                <w:szCs w:val="18"/>
              </w:rPr>
            </w:pPr>
            <w:r w:rsidRPr="004E5F5D">
              <w:rPr>
                <w:rFonts w:cs="Arial"/>
                <w:sz w:val="18"/>
                <w:szCs w:val="18"/>
              </w:rPr>
              <w:t>MMM</w:t>
            </w:r>
          </w:p>
        </w:tc>
        <w:tc>
          <w:tcPr>
            <w:tcW w:w="1745" w:type="dxa"/>
          </w:tcPr>
          <w:p w14:paraId="7F17F503"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327" w:type="dxa"/>
          </w:tcPr>
          <w:p w14:paraId="551F6501"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1" w:type="dxa"/>
          </w:tcPr>
          <w:p w14:paraId="3072CD6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0.97</w:t>
            </w:r>
          </w:p>
        </w:tc>
        <w:tc>
          <w:tcPr>
            <w:tcW w:w="1031" w:type="dxa"/>
          </w:tcPr>
          <w:p w14:paraId="3F3DB8F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0.96</w:t>
            </w:r>
          </w:p>
        </w:tc>
        <w:tc>
          <w:tcPr>
            <w:tcW w:w="1110" w:type="dxa"/>
          </w:tcPr>
          <w:p w14:paraId="3DEC9997"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0.98</w:t>
            </w:r>
          </w:p>
        </w:tc>
        <w:tc>
          <w:tcPr>
            <w:tcW w:w="1222" w:type="dxa"/>
          </w:tcPr>
          <w:p w14:paraId="38CD1DDB"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0162E75A"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52" w:type="dxa"/>
          </w:tcPr>
          <w:p w14:paraId="6D3676F7" w14:textId="77777777" w:rsidR="00D43F5E" w:rsidRPr="004E5F5D" w:rsidRDefault="00D43F5E" w:rsidP="00B15193">
            <w:pPr>
              <w:rPr>
                <w:rFonts w:cs="Arial"/>
                <w:sz w:val="18"/>
                <w:szCs w:val="18"/>
              </w:rPr>
            </w:pPr>
          </w:p>
        </w:tc>
        <w:tc>
          <w:tcPr>
            <w:tcW w:w="1745" w:type="dxa"/>
          </w:tcPr>
          <w:p w14:paraId="5D7ED06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327" w:type="dxa"/>
          </w:tcPr>
          <w:p w14:paraId="650DBDD5"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1" w:type="dxa"/>
          </w:tcPr>
          <w:p w14:paraId="5B3879F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0.97</w:t>
            </w:r>
          </w:p>
        </w:tc>
        <w:tc>
          <w:tcPr>
            <w:tcW w:w="1031" w:type="dxa"/>
          </w:tcPr>
          <w:p w14:paraId="20AC77B7"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0.94</w:t>
            </w:r>
          </w:p>
        </w:tc>
        <w:tc>
          <w:tcPr>
            <w:tcW w:w="1110" w:type="dxa"/>
          </w:tcPr>
          <w:p w14:paraId="13795FA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222" w:type="dxa"/>
          </w:tcPr>
          <w:p w14:paraId="3258528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0.024*</w:t>
            </w:r>
          </w:p>
        </w:tc>
      </w:tr>
      <w:tr w:rsidR="00D43F5E" w:rsidRPr="004E5F5D" w14:paraId="19FBEC45"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Pr>
          <w:p w14:paraId="4A522729" w14:textId="77777777" w:rsidR="00D43F5E" w:rsidRPr="004E5F5D" w:rsidRDefault="00D43F5E" w:rsidP="00B15193">
            <w:pPr>
              <w:rPr>
                <w:rFonts w:cs="Arial"/>
                <w:sz w:val="18"/>
                <w:szCs w:val="18"/>
              </w:rPr>
            </w:pPr>
          </w:p>
        </w:tc>
        <w:tc>
          <w:tcPr>
            <w:tcW w:w="1745" w:type="dxa"/>
          </w:tcPr>
          <w:p w14:paraId="4CB523F7"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327" w:type="dxa"/>
          </w:tcPr>
          <w:p w14:paraId="5C319864"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1" w:type="dxa"/>
          </w:tcPr>
          <w:p w14:paraId="75B0101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0.99</w:t>
            </w:r>
          </w:p>
        </w:tc>
        <w:tc>
          <w:tcPr>
            <w:tcW w:w="1031" w:type="dxa"/>
          </w:tcPr>
          <w:p w14:paraId="7E6715E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0.95</w:t>
            </w:r>
          </w:p>
        </w:tc>
        <w:tc>
          <w:tcPr>
            <w:tcW w:w="1110" w:type="dxa"/>
          </w:tcPr>
          <w:p w14:paraId="53C12CCB"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1.03</w:t>
            </w:r>
          </w:p>
        </w:tc>
        <w:tc>
          <w:tcPr>
            <w:tcW w:w="1222" w:type="dxa"/>
          </w:tcPr>
          <w:p w14:paraId="34E03FCA"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0.773</w:t>
            </w:r>
          </w:p>
        </w:tc>
      </w:tr>
      <w:tr w:rsidR="00D43F5E" w:rsidRPr="004E5F5D" w14:paraId="387EDFEA"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52" w:type="dxa"/>
          </w:tcPr>
          <w:p w14:paraId="70A3DC45" w14:textId="77777777" w:rsidR="00D43F5E" w:rsidRPr="004E5F5D" w:rsidRDefault="00D43F5E" w:rsidP="00B15193">
            <w:pPr>
              <w:rPr>
                <w:rFonts w:cs="Arial"/>
                <w:sz w:val="18"/>
                <w:szCs w:val="18"/>
              </w:rPr>
            </w:pPr>
          </w:p>
        </w:tc>
        <w:tc>
          <w:tcPr>
            <w:tcW w:w="1745" w:type="dxa"/>
          </w:tcPr>
          <w:p w14:paraId="59462EAA"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327" w:type="dxa"/>
          </w:tcPr>
          <w:p w14:paraId="7479034D"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1" w:type="dxa"/>
          </w:tcPr>
          <w:p w14:paraId="61808F1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0.99</w:t>
            </w:r>
          </w:p>
        </w:tc>
        <w:tc>
          <w:tcPr>
            <w:tcW w:w="1031" w:type="dxa"/>
          </w:tcPr>
          <w:p w14:paraId="1BFF4C57"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0.97</w:t>
            </w:r>
          </w:p>
        </w:tc>
        <w:tc>
          <w:tcPr>
            <w:tcW w:w="1110" w:type="dxa"/>
          </w:tcPr>
          <w:p w14:paraId="2C20624D"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1.01</w:t>
            </w:r>
          </w:p>
        </w:tc>
        <w:tc>
          <w:tcPr>
            <w:tcW w:w="1222" w:type="dxa"/>
          </w:tcPr>
          <w:p w14:paraId="7167DC6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0.344</w:t>
            </w:r>
          </w:p>
        </w:tc>
      </w:tr>
      <w:tr w:rsidR="00D43F5E" w:rsidRPr="004E5F5D" w14:paraId="7F07E462"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Pr>
          <w:p w14:paraId="7660E9F3" w14:textId="77777777" w:rsidR="00D43F5E" w:rsidRPr="004E5F5D" w:rsidRDefault="00D43F5E" w:rsidP="00B15193">
            <w:pPr>
              <w:rPr>
                <w:rFonts w:cs="Arial"/>
                <w:sz w:val="18"/>
                <w:szCs w:val="18"/>
              </w:rPr>
            </w:pPr>
          </w:p>
        </w:tc>
        <w:tc>
          <w:tcPr>
            <w:tcW w:w="1745" w:type="dxa"/>
          </w:tcPr>
          <w:p w14:paraId="7EFBF63A"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327" w:type="dxa"/>
          </w:tcPr>
          <w:p w14:paraId="2321FF17"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1" w:type="dxa"/>
          </w:tcPr>
          <w:p w14:paraId="6A43DE1C"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0.95</w:t>
            </w:r>
          </w:p>
        </w:tc>
        <w:tc>
          <w:tcPr>
            <w:tcW w:w="1031" w:type="dxa"/>
          </w:tcPr>
          <w:p w14:paraId="48ACC052"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0.91</w:t>
            </w:r>
          </w:p>
        </w:tc>
        <w:tc>
          <w:tcPr>
            <w:tcW w:w="1110" w:type="dxa"/>
          </w:tcPr>
          <w:p w14:paraId="265AF61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0.99</w:t>
            </w:r>
          </w:p>
        </w:tc>
        <w:tc>
          <w:tcPr>
            <w:tcW w:w="1222" w:type="dxa"/>
          </w:tcPr>
          <w:p w14:paraId="0A9E895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0.029*</w:t>
            </w:r>
          </w:p>
        </w:tc>
      </w:tr>
      <w:tr w:rsidR="00D43F5E" w:rsidRPr="004E5F5D" w14:paraId="74C22F7C"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52" w:type="dxa"/>
          </w:tcPr>
          <w:p w14:paraId="6CD1879F" w14:textId="77777777" w:rsidR="00D43F5E" w:rsidRPr="004E5F5D" w:rsidRDefault="00D43F5E" w:rsidP="00B15193">
            <w:pPr>
              <w:rPr>
                <w:rFonts w:cs="Arial"/>
                <w:sz w:val="18"/>
                <w:szCs w:val="18"/>
              </w:rPr>
            </w:pPr>
          </w:p>
        </w:tc>
        <w:tc>
          <w:tcPr>
            <w:tcW w:w="1745" w:type="dxa"/>
          </w:tcPr>
          <w:p w14:paraId="3D4CE110"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327" w:type="dxa"/>
          </w:tcPr>
          <w:p w14:paraId="4962F7D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1" w:type="dxa"/>
          </w:tcPr>
          <w:p w14:paraId="74CB6C9D"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0.89</w:t>
            </w:r>
          </w:p>
        </w:tc>
        <w:tc>
          <w:tcPr>
            <w:tcW w:w="1031" w:type="dxa"/>
          </w:tcPr>
          <w:p w14:paraId="3B12BDF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0.84</w:t>
            </w:r>
          </w:p>
        </w:tc>
        <w:tc>
          <w:tcPr>
            <w:tcW w:w="1110" w:type="dxa"/>
          </w:tcPr>
          <w:p w14:paraId="590F95F5"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0.94</w:t>
            </w:r>
          </w:p>
        </w:tc>
        <w:tc>
          <w:tcPr>
            <w:tcW w:w="1222" w:type="dxa"/>
          </w:tcPr>
          <w:p w14:paraId="45F8CC4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08ABDF47"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Pr>
          <w:p w14:paraId="58A4AADF" w14:textId="77777777" w:rsidR="00B15193" w:rsidRPr="004E5F5D" w:rsidRDefault="00B15193" w:rsidP="00B15193">
            <w:pPr>
              <w:rPr>
                <w:rFonts w:cs="Arial"/>
                <w:sz w:val="18"/>
                <w:szCs w:val="18"/>
              </w:rPr>
            </w:pPr>
            <w:r w:rsidRPr="004E5F5D">
              <w:rPr>
                <w:rFonts w:cs="Arial"/>
                <w:sz w:val="18"/>
                <w:szCs w:val="18"/>
              </w:rPr>
              <w:t>Group</w:t>
            </w:r>
          </w:p>
        </w:tc>
        <w:tc>
          <w:tcPr>
            <w:tcW w:w="1745" w:type="dxa"/>
          </w:tcPr>
          <w:p w14:paraId="403C0C8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w:t>
            </w:r>
          </w:p>
        </w:tc>
        <w:tc>
          <w:tcPr>
            <w:tcW w:w="1327" w:type="dxa"/>
          </w:tcPr>
          <w:p w14:paraId="5ABA210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01" w:type="dxa"/>
          </w:tcPr>
          <w:p w14:paraId="31924FB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0.61</w:t>
            </w:r>
          </w:p>
        </w:tc>
        <w:tc>
          <w:tcPr>
            <w:tcW w:w="1031" w:type="dxa"/>
          </w:tcPr>
          <w:p w14:paraId="55097D4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0.57</w:t>
            </w:r>
          </w:p>
        </w:tc>
        <w:tc>
          <w:tcPr>
            <w:tcW w:w="1110" w:type="dxa"/>
          </w:tcPr>
          <w:p w14:paraId="68178CB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0.65</w:t>
            </w:r>
          </w:p>
        </w:tc>
        <w:tc>
          <w:tcPr>
            <w:tcW w:w="1222" w:type="dxa"/>
          </w:tcPr>
          <w:p w14:paraId="6A7E41B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91D20A6"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52" w:type="dxa"/>
          </w:tcPr>
          <w:p w14:paraId="44A15972" w14:textId="77777777" w:rsidR="00B15193" w:rsidRPr="004E5F5D" w:rsidRDefault="00B15193" w:rsidP="00B15193">
            <w:pPr>
              <w:rPr>
                <w:rFonts w:cs="Arial"/>
                <w:sz w:val="18"/>
                <w:szCs w:val="18"/>
              </w:rPr>
            </w:pPr>
            <w:r w:rsidRPr="004E5F5D">
              <w:rPr>
                <w:rFonts w:cs="Arial"/>
                <w:sz w:val="18"/>
                <w:szCs w:val="18"/>
              </w:rPr>
              <w:t>Time period</w:t>
            </w:r>
          </w:p>
        </w:tc>
        <w:tc>
          <w:tcPr>
            <w:tcW w:w="1745" w:type="dxa"/>
          </w:tcPr>
          <w:p w14:paraId="7CF13C2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327" w:type="dxa"/>
          </w:tcPr>
          <w:p w14:paraId="4D9DD14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01" w:type="dxa"/>
          </w:tcPr>
          <w:p w14:paraId="3A7174D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0.99</w:t>
            </w:r>
          </w:p>
        </w:tc>
        <w:tc>
          <w:tcPr>
            <w:tcW w:w="1031" w:type="dxa"/>
          </w:tcPr>
          <w:p w14:paraId="2D9D42B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0.97</w:t>
            </w:r>
          </w:p>
        </w:tc>
        <w:tc>
          <w:tcPr>
            <w:tcW w:w="1110" w:type="dxa"/>
          </w:tcPr>
          <w:p w14:paraId="051526B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1.01</w:t>
            </w:r>
          </w:p>
        </w:tc>
        <w:tc>
          <w:tcPr>
            <w:tcW w:w="1222" w:type="dxa"/>
          </w:tcPr>
          <w:p w14:paraId="177A47B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0.294</w:t>
            </w:r>
          </w:p>
        </w:tc>
      </w:tr>
      <w:tr w:rsidR="00B15193" w:rsidRPr="004E5F5D" w14:paraId="56E5DD46"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Pr>
          <w:p w14:paraId="7D7A67DA" w14:textId="77777777" w:rsidR="00B15193" w:rsidRPr="004E5F5D" w:rsidRDefault="00B15193" w:rsidP="00B15193">
            <w:pPr>
              <w:rPr>
                <w:rFonts w:cs="Arial"/>
                <w:sz w:val="18"/>
                <w:szCs w:val="18"/>
              </w:rPr>
            </w:pPr>
          </w:p>
        </w:tc>
        <w:tc>
          <w:tcPr>
            <w:tcW w:w="1745" w:type="dxa"/>
          </w:tcPr>
          <w:p w14:paraId="5BEF177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327" w:type="dxa"/>
          </w:tcPr>
          <w:p w14:paraId="7E6356F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01" w:type="dxa"/>
          </w:tcPr>
          <w:p w14:paraId="440D1B4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1.02</w:t>
            </w:r>
          </w:p>
        </w:tc>
        <w:tc>
          <w:tcPr>
            <w:tcW w:w="1031" w:type="dxa"/>
          </w:tcPr>
          <w:p w14:paraId="45DD285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0.98</w:t>
            </w:r>
          </w:p>
        </w:tc>
        <w:tc>
          <w:tcPr>
            <w:tcW w:w="1110" w:type="dxa"/>
          </w:tcPr>
          <w:p w14:paraId="5060B95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1.05</w:t>
            </w:r>
          </w:p>
        </w:tc>
        <w:tc>
          <w:tcPr>
            <w:tcW w:w="1222" w:type="dxa"/>
          </w:tcPr>
          <w:p w14:paraId="29B3197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0.323</w:t>
            </w:r>
          </w:p>
        </w:tc>
      </w:tr>
      <w:tr w:rsidR="00B15193" w:rsidRPr="004E5F5D" w14:paraId="1EF23F52"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52" w:type="dxa"/>
          </w:tcPr>
          <w:p w14:paraId="4B66B2DA" w14:textId="77777777" w:rsidR="00B15193" w:rsidRPr="004E5F5D" w:rsidRDefault="00B15193" w:rsidP="00B15193">
            <w:pPr>
              <w:rPr>
                <w:rFonts w:cs="Arial"/>
                <w:sz w:val="18"/>
                <w:szCs w:val="18"/>
              </w:rPr>
            </w:pPr>
          </w:p>
        </w:tc>
        <w:tc>
          <w:tcPr>
            <w:tcW w:w="1745" w:type="dxa"/>
          </w:tcPr>
          <w:p w14:paraId="3DE828A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327" w:type="dxa"/>
          </w:tcPr>
          <w:p w14:paraId="0E6CE8F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01" w:type="dxa"/>
          </w:tcPr>
          <w:p w14:paraId="0330F73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0.96</w:t>
            </w:r>
          </w:p>
        </w:tc>
        <w:tc>
          <w:tcPr>
            <w:tcW w:w="1031" w:type="dxa"/>
          </w:tcPr>
          <w:p w14:paraId="08898D8B"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0.93</w:t>
            </w:r>
          </w:p>
        </w:tc>
        <w:tc>
          <w:tcPr>
            <w:tcW w:w="1110" w:type="dxa"/>
          </w:tcPr>
          <w:p w14:paraId="2007D1AF"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0.99</w:t>
            </w:r>
          </w:p>
        </w:tc>
        <w:tc>
          <w:tcPr>
            <w:tcW w:w="1222" w:type="dxa"/>
          </w:tcPr>
          <w:p w14:paraId="6703FC4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0.003**</w:t>
            </w:r>
          </w:p>
        </w:tc>
      </w:tr>
      <w:tr w:rsidR="00B15193" w:rsidRPr="004E5F5D" w14:paraId="5E2ED6FD"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Borders>
              <w:bottom w:val="single" w:sz="12" w:space="0" w:color="auto"/>
            </w:tcBorders>
          </w:tcPr>
          <w:p w14:paraId="4E73F0D3" w14:textId="77777777" w:rsidR="00B15193" w:rsidRPr="004E5F5D" w:rsidRDefault="00B15193" w:rsidP="00B15193">
            <w:pPr>
              <w:rPr>
                <w:rFonts w:cs="Arial"/>
                <w:sz w:val="18"/>
                <w:szCs w:val="18"/>
              </w:rPr>
            </w:pPr>
          </w:p>
        </w:tc>
        <w:tc>
          <w:tcPr>
            <w:tcW w:w="1745" w:type="dxa"/>
            <w:tcBorders>
              <w:bottom w:val="single" w:sz="12" w:space="0" w:color="auto"/>
            </w:tcBorders>
          </w:tcPr>
          <w:p w14:paraId="50EAA5C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327" w:type="dxa"/>
            <w:tcBorders>
              <w:bottom w:val="single" w:sz="12" w:space="0" w:color="auto"/>
            </w:tcBorders>
          </w:tcPr>
          <w:p w14:paraId="54E7401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01" w:type="dxa"/>
            <w:tcBorders>
              <w:bottom w:val="single" w:sz="12" w:space="0" w:color="auto"/>
            </w:tcBorders>
          </w:tcPr>
          <w:p w14:paraId="4692F9B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0.88</w:t>
            </w:r>
          </w:p>
        </w:tc>
        <w:tc>
          <w:tcPr>
            <w:tcW w:w="1031" w:type="dxa"/>
            <w:tcBorders>
              <w:bottom w:val="single" w:sz="12" w:space="0" w:color="auto"/>
            </w:tcBorders>
          </w:tcPr>
          <w:p w14:paraId="0F83AEC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0.85</w:t>
            </w:r>
          </w:p>
        </w:tc>
        <w:tc>
          <w:tcPr>
            <w:tcW w:w="1110" w:type="dxa"/>
            <w:tcBorders>
              <w:bottom w:val="single" w:sz="12" w:space="0" w:color="auto"/>
            </w:tcBorders>
          </w:tcPr>
          <w:p w14:paraId="49D4464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0.91</w:t>
            </w:r>
          </w:p>
        </w:tc>
        <w:tc>
          <w:tcPr>
            <w:tcW w:w="1222" w:type="dxa"/>
            <w:tcBorders>
              <w:bottom w:val="single" w:sz="12" w:space="0" w:color="auto"/>
            </w:tcBorders>
          </w:tcPr>
          <w:p w14:paraId="6F99110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13A6D0EF"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52" w:type="dxa"/>
            <w:tcBorders>
              <w:top w:val="single" w:sz="12" w:space="0" w:color="auto"/>
              <w:left w:val="single" w:sz="12" w:space="0" w:color="auto"/>
            </w:tcBorders>
          </w:tcPr>
          <w:p w14:paraId="45FA9096" w14:textId="77777777" w:rsidR="00D43F5E" w:rsidRPr="004E5F5D" w:rsidRDefault="00D43F5E" w:rsidP="00B15193">
            <w:pPr>
              <w:rPr>
                <w:rFonts w:cs="Arial"/>
                <w:sz w:val="18"/>
                <w:szCs w:val="18"/>
              </w:rPr>
            </w:pPr>
            <w:r w:rsidRPr="004E5F5D">
              <w:rPr>
                <w:rFonts w:cs="Arial"/>
                <w:sz w:val="18"/>
                <w:szCs w:val="18"/>
              </w:rPr>
              <w:t>Group* Time period</w:t>
            </w:r>
          </w:p>
        </w:tc>
        <w:tc>
          <w:tcPr>
            <w:tcW w:w="1745" w:type="dxa"/>
            <w:tcBorders>
              <w:top w:val="single" w:sz="12" w:space="0" w:color="auto"/>
            </w:tcBorders>
          </w:tcPr>
          <w:p w14:paraId="38899AD1"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1</w:t>
            </w:r>
          </w:p>
        </w:tc>
        <w:tc>
          <w:tcPr>
            <w:tcW w:w="1327" w:type="dxa"/>
            <w:tcBorders>
              <w:top w:val="single" w:sz="12" w:space="0" w:color="auto"/>
            </w:tcBorders>
          </w:tcPr>
          <w:p w14:paraId="120512FA"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01" w:type="dxa"/>
            <w:tcBorders>
              <w:top w:val="single" w:sz="12" w:space="0" w:color="auto"/>
            </w:tcBorders>
          </w:tcPr>
          <w:p w14:paraId="67B5CC7F"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0.88</w:t>
            </w:r>
          </w:p>
        </w:tc>
        <w:tc>
          <w:tcPr>
            <w:tcW w:w="1031" w:type="dxa"/>
            <w:tcBorders>
              <w:top w:val="single" w:sz="12" w:space="0" w:color="auto"/>
            </w:tcBorders>
          </w:tcPr>
          <w:p w14:paraId="44730F8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0.85</w:t>
            </w:r>
          </w:p>
        </w:tc>
        <w:tc>
          <w:tcPr>
            <w:tcW w:w="1110" w:type="dxa"/>
            <w:tcBorders>
              <w:top w:val="single" w:sz="12" w:space="0" w:color="auto"/>
            </w:tcBorders>
          </w:tcPr>
          <w:p w14:paraId="0D26D33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0.90</w:t>
            </w:r>
          </w:p>
        </w:tc>
        <w:tc>
          <w:tcPr>
            <w:tcW w:w="1222" w:type="dxa"/>
            <w:tcBorders>
              <w:top w:val="single" w:sz="12" w:space="0" w:color="auto"/>
              <w:right w:val="single" w:sz="12" w:space="0" w:color="auto"/>
            </w:tcBorders>
          </w:tcPr>
          <w:p w14:paraId="2582529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5A1D0132"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Borders>
              <w:left w:val="single" w:sz="12" w:space="0" w:color="auto"/>
            </w:tcBorders>
          </w:tcPr>
          <w:p w14:paraId="01AA1A26" w14:textId="77777777" w:rsidR="00D43F5E" w:rsidRPr="004E5F5D" w:rsidRDefault="00D43F5E" w:rsidP="00B15193">
            <w:pPr>
              <w:rPr>
                <w:rFonts w:cs="Arial"/>
                <w:sz w:val="18"/>
                <w:szCs w:val="18"/>
              </w:rPr>
            </w:pPr>
          </w:p>
        </w:tc>
        <w:tc>
          <w:tcPr>
            <w:tcW w:w="1745" w:type="dxa"/>
          </w:tcPr>
          <w:p w14:paraId="75B9D58E"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2</w:t>
            </w:r>
          </w:p>
        </w:tc>
        <w:tc>
          <w:tcPr>
            <w:tcW w:w="1327" w:type="dxa"/>
          </w:tcPr>
          <w:p w14:paraId="754299C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01" w:type="dxa"/>
          </w:tcPr>
          <w:p w14:paraId="1713448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0.87</w:t>
            </w:r>
          </w:p>
        </w:tc>
        <w:tc>
          <w:tcPr>
            <w:tcW w:w="1031" w:type="dxa"/>
          </w:tcPr>
          <w:p w14:paraId="5939075F"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0.83</w:t>
            </w:r>
          </w:p>
        </w:tc>
        <w:tc>
          <w:tcPr>
            <w:tcW w:w="1110" w:type="dxa"/>
          </w:tcPr>
          <w:p w14:paraId="7BDCABEA"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0.91</w:t>
            </w:r>
          </w:p>
        </w:tc>
        <w:tc>
          <w:tcPr>
            <w:tcW w:w="1222" w:type="dxa"/>
            <w:tcBorders>
              <w:right w:val="single" w:sz="12" w:space="0" w:color="auto"/>
            </w:tcBorders>
          </w:tcPr>
          <w:p w14:paraId="5BBC1921"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6DAB229D" w14:textId="77777777" w:rsidTr="00D43F5E">
        <w:trPr>
          <w:trHeight w:val="397"/>
        </w:trPr>
        <w:tc>
          <w:tcPr>
            <w:cnfStyle w:val="001000000000" w:firstRow="0" w:lastRow="0" w:firstColumn="1" w:lastColumn="0" w:oddVBand="0" w:evenVBand="0" w:oddHBand="0" w:evenHBand="0" w:firstRowFirstColumn="0" w:firstRowLastColumn="0" w:lastRowFirstColumn="0" w:lastRowLastColumn="0"/>
            <w:tcW w:w="1352" w:type="dxa"/>
            <w:tcBorders>
              <w:left w:val="single" w:sz="12" w:space="0" w:color="auto"/>
            </w:tcBorders>
          </w:tcPr>
          <w:p w14:paraId="25C3BED2" w14:textId="77777777" w:rsidR="00D43F5E" w:rsidRPr="004E5F5D" w:rsidRDefault="00D43F5E" w:rsidP="00B15193">
            <w:pPr>
              <w:rPr>
                <w:rFonts w:cs="Arial"/>
                <w:sz w:val="18"/>
                <w:szCs w:val="18"/>
              </w:rPr>
            </w:pPr>
          </w:p>
        </w:tc>
        <w:tc>
          <w:tcPr>
            <w:tcW w:w="1745" w:type="dxa"/>
          </w:tcPr>
          <w:p w14:paraId="617C4817"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3</w:t>
            </w:r>
          </w:p>
        </w:tc>
        <w:tc>
          <w:tcPr>
            <w:tcW w:w="1327" w:type="dxa"/>
          </w:tcPr>
          <w:p w14:paraId="77E69755"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01" w:type="dxa"/>
          </w:tcPr>
          <w:p w14:paraId="6448972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0.89</w:t>
            </w:r>
          </w:p>
        </w:tc>
        <w:tc>
          <w:tcPr>
            <w:tcW w:w="1031" w:type="dxa"/>
          </w:tcPr>
          <w:p w14:paraId="4FDCB0ED"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0.85</w:t>
            </w:r>
          </w:p>
        </w:tc>
        <w:tc>
          <w:tcPr>
            <w:tcW w:w="1110" w:type="dxa"/>
          </w:tcPr>
          <w:p w14:paraId="607C5F8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0.94</w:t>
            </w:r>
          </w:p>
        </w:tc>
        <w:tc>
          <w:tcPr>
            <w:tcW w:w="1222" w:type="dxa"/>
            <w:tcBorders>
              <w:right w:val="single" w:sz="12" w:space="0" w:color="auto"/>
            </w:tcBorders>
          </w:tcPr>
          <w:p w14:paraId="1E6A437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3B5466BE" w14:textId="77777777" w:rsidTr="00D43F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2" w:type="dxa"/>
            <w:tcBorders>
              <w:left w:val="single" w:sz="12" w:space="0" w:color="auto"/>
              <w:bottom w:val="single" w:sz="12" w:space="0" w:color="auto"/>
            </w:tcBorders>
          </w:tcPr>
          <w:p w14:paraId="595BE0F0" w14:textId="77777777" w:rsidR="00B15193" w:rsidRPr="004E5F5D" w:rsidRDefault="00B15193" w:rsidP="00B15193">
            <w:pPr>
              <w:rPr>
                <w:rFonts w:cs="Arial"/>
                <w:sz w:val="18"/>
                <w:szCs w:val="18"/>
              </w:rPr>
            </w:pPr>
          </w:p>
        </w:tc>
        <w:tc>
          <w:tcPr>
            <w:tcW w:w="1745" w:type="dxa"/>
            <w:tcBorders>
              <w:bottom w:val="single" w:sz="12" w:space="0" w:color="auto"/>
            </w:tcBorders>
          </w:tcPr>
          <w:p w14:paraId="34D1336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4</w:t>
            </w:r>
          </w:p>
        </w:tc>
        <w:tc>
          <w:tcPr>
            <w:tcW w:w="1327" w:type="dxa"/>
            <w:tcBorders>
              <w:bottom w:val="single" w:sz="12" w:space="0" w:color="auto"/>
            </w:tcBorders>
          </w:tcPr>
          <w:p w14:paraId="58AEA71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01" w:type="dxa"/>
            <w:tcBorders>
              <w:bottom w:val="single" w:sz="12" w:space="0" w:color="auto"/>
            </w:tcBorders>
          </w:tcPr>
          <w:p w14:paraId="3F4C72D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0.62</w:t>
            </w:r>
          </w:p>
        </w:tc>
        <w:tc>
          <w:tcPr>
            <w:tcW w:w="1031" w:type="dxa"/>
            <w:tcBorders>
              <w:bottom w:val="single" w:sz="12" w:space="0" w:color="auto"/>
            </w:tcBorders>
          </w:tcPr>
          <w:p w14:paraId="72DFAF3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0.60</w:t>
            </w:r>
          </w:p>
        </w:tc>
        <w:tc>
          <w:tcPr>
            <w:tcW w:w="1110" w:type="dxa"/>
            <w:tcBorders>
              <w:bottom w:val="single" w:sz="12" w:space="0" w:color="auto"/>
            </w:tcBorders>
          </w:tcPr>
          <w:p w14:paraId="0A52123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0.65</w:t>
            </w:r>
          </w:p>
        </w:tc>
        <w:tc>
          <w:tcPr>
            <w:tcW w:w="1222" w:type="dxa"/>
            <w:tcBorders>
              <w:bottom w:val="single" w:sz="12" w:space="0" w:color="auto"/>
              <w:right w:val="single" w:sz="12" w:space="0" w:color="auto"/>
            </w:tcBorders>
          </w:tcPr>
          <w:p w14:paraId="0991D99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2FF66369" w14:textId="77777777" w:rsidR="00B15193" w:rsidRDefault="00B15193" w:rsidP="00B15193">
      <w:pPr>
        <w:rPr>
          <w:rFonts w:cs="Arial"/>
        </w:rPr>
      </w:pPr>
    </w:p>
    <w:p w14:paraId="1A508B90" w14:textId="77777777" w:rsidR="00B15193" w:rsidRPr="00282FBF" w:rsidRDefault="00B15193" w:rsidP="00B15193">
      <w:pPr>
        <w:rPr>
          <w:rFonts w:eastAsia="Times New Roman" w:cs="Arial"/>
          <w:szCs w:val="22"/>
          <w:lang w:eastAsia="zh-CN"/>
        </w:rPr>
      </w:pPr>
      <w:r w:rsidRPr="00282FBF">
        <w:rPr>
          <w:rFonts w:eastAsia="Times New Roman" w:cs="Arial"/>
          <w:szCs w:val="22"/>
          <w:lang w:eastAsia="zh-CN"/>
        </w:rPr>
        <w:t xml:space="preserve">When examining the number of infringements, the patterns were largely consistent with those observed in the infringement probability analysis. Older drivers and those living in regional centres, remote communities, or very remote communities (MM2, MM6, MM7) continued to experience fewer infringements. Additionally, drivers residing in large rural </w:t>
      </w:r>
      <w:r w:rsidRPr="00282FBF">
        <w:rPr>
          <w:rFonts w:eastAsia="Times New Roman" w:cs="Arial"/>
          <w:szCs w:val="22"/>
          <w:lang w:eastAsia="zh-CN"/>
        </w:rPr>
        <w:lastRenderedPageBreak/>
        <w:t>towns (MM3) also showed a reduction in the number of infringements. In contrast, male drivers consistently recorded a higher number of infringements.</w:t>
      </w:r>
    </w:p>
    <w:p w14:paraId="1F06D3AE" w14:textId="77777777" w:rsidR="00B15193" w:rsidRDefault="00B15193" w:rsidP="00B15193">
      <w:pPr>
        <w:rPr>
          <w:rFonts w:eastAsia="Times New Roman" w:cs="Arial"/>
          <w:szCs w:val="22"/>
          <w:lang w:eastAsia="zh-CN"/>
        </w:rPr>
      </w:pPr>
      <w:r w:rsidRPr="00282FBF">
        <w:rPr>
          <w:rFonts w:eastAsia="Times New Roman" w:cs="Arial"/>
          <w:szCs w:val="22"/>
          <w:lang w:eastAsia="zh-CN"/>
        </w:rPr>
        <w:t>Regarding time period effects, drivers in Periods 3 and 4 experienced fewer infringements compared to those in Period 0. Significant Group × Time Period interaction terms indicated that P1 second six-month drivers consistently accumulated fewer infringements across all post-baseline periods relative to open licence holders in Period 0.</w:t>
      </w:r>
    </w:p>
    <w:p w14:paraId="0CEEE8AC" w14:textId="1EA7559C" w:rsidR="00B15193" w:rsidRPr="00C121DD" w:rsidRDefault="00E365A1" w:rsidP="00B15193">
      <w:pPr>
        <w:pStyle w:val="Heading3"/>
        <w:ind w:left="0" w:firstLine="0"/>
        <w:rPr>
          <w:rFonts w:cs="Arial"/>
        </w:rPr>
      </w:pPr>
      <w:bookmarkStart w:id="140" w:name="_Toc208781053"/>
      <w:r>
        <w:rPr>
          <w:rFonts w:cs="Arial"/>
        </w:rPr>
        <w:lastRenderedPageBreak/>
        <w:t>A1.3</w:t>
      </w:r>
      <w:r w:rsidR="00B15193" w:rsidRPr="00C121DD">
        <w:rPr>
          <w:rFonts w:cs="Arial"/>
        </w:rPr>
        <w:t>.</w:t>
      </w:r>
      <w:r w:rsidR="00B15193">
        <w:rPr>
          <w:rFonts w:cs="Arial"/>
        </w:rPr>
        <w:t>4</w:t>
      </w:r>
      <w:r w:rsidR="00B15193" w:rsidRPr="00C121DD">
        <w:rPr>
          <w:rFonts w:cs="Arial"/>
        </w:rPr>
        <w:tab/>
      </w:r>
      <w:r w:rsidR="00B15193">
        <w:rPr>
          <w:rFonts w:cs="Arial"/>
        </w:rPr>
        <w:t>Severe infringement</w:t>
      </w:r>
      <w:bookmarkEnd w:id="140"/>
    </w:p>
    <w:p w14:paraId="4460D06C" w14:textId="14570F0A" w:rsidR="00B15193" w:rsidRDefault="00B15193" w:rsidP="00B15193">
      <w:pPr>
        <w:pStyle w:val="Style3"/>
      </w:pPr>
      <w:bookmarkStart w:id="141" w:name="_Toc208781106"/>
      <w:r>
        <w:t xml:space="preserve">Table </w:t>
      </w:r>
      <w:r w:rsidR="004D1651">
        <w:fldChar w:fldCharType="begin"/>
      </w:r>
      <w:r w:rsidR="004D1651">
        <w:instrText xml:space="preserve"> SEQ Table \* ARABIC </w:instrText>
      </w:r>
      <w:r w:rsidR="004D1651">
        <w:fldChar w:fldCharType="separate"/>
      </w:r>
      <w:r w:rsidR="004D1651">
        <w:rPr>
          <w:noProof/>
        </w:rPr>
        <w:t>30</w:t>
      </w:r>
      <w:r w:rsidR="004D1651">
        <w:rPr>
          <w:noProof/>
        </w:rPr>
        <w:fldChar w:fldCharType="end"/>
      </w:r>
      <w:r>
        <w:tab/>
      </w:r>
      <w:r w:rsidRPr="00124C86">
        <w:t>Probability of having a severe infringement during the second six months of the P1 licence phase compared to open licence holders aged 31.5–32 years.</w:t>
      </w:r>
      <w:bookmarkEnd w:id="141"/>
    </w:p>
    <w:tbl>
      <w:tblPr>
        <w:tblStyle w:val="PlainTable3"/>
        <w:tblW w:w="0" w:type="auto"/>
        <w:tblLayout w:type="fixed"/>
        <w:tblLook w:val="04A0" w:firstRow="1" w:lastRow="0" w:firstColumn="1" w:lastColumn="0" w:noHBand="0" w:noVBand="1"/>
      </w:tblPr>
      <w:tblGrid>
        <w:gridCol w:w="1334"/>
        <w:gridCol w:w="1785"/>
        <w:gridCol w:w="1251"/>
        <w:gridCol w:w="1079"/>
        <w:gridCol w:w="1035"/>
        <w:gridCol w:w="1087"/>
        <w:gridCol w:w="1217"/>
      </w:tblGrid>
      <w:tr w:rsidR="00B15193" w:rsidRPr="004E5F5D" w14:paraId="291B8F1E"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4" w:type="dxa"/>
          </w:tcPr>
          <w:p w14:paraId="51289314" w14:textId="77777777" w:rsidR="00B15193" w:rsidRPr="004E5F5D" w:rsidRDefault="00B15193" w:rsidP="00E365A1">
            <w:pPr>
              <w:keepNext/>
              <w:rPr>
                <w:rFonts w:cs="Arial"/>
                <w:sz w:val="18"/>
                <w:szCs w:val="18"/>
              </w:rPr>
            </w:pPr>
          </w:p>
        </w:tc>
        <w:tc>
          <w:tcPr>
            <w:tcW w:w="1785" w:type="dxa"/>
          </w:tcPr>
          <w:p w14:paraId="1C9F49EC"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251" w:type="dxa"/>
          </w:tcPr>
          <w:p w14:paraId="25E3AC8A"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9" w:type="dxa"/>
          </w:tcPr>
          <w:p w14:paraId="2A5F00C0"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19AC9EB1"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7" w:type="dxa"/>
          </w:tcPr>
          <w:p w14:paraId="0E50B715"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498C5EBF" w14:textId="77777777" w:rsidR="00B15193" w:rsidRPr="004E5F5D" w:rsidRDefault="00B15193" w:rsidP="00E365A1">
            <w:pPr>
              <w:keepNext/>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01E7D95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214E418D" w14:textId="77777777" w:rsidR="00B15193" w:rsidRPr="004E5F5D" w:rsidRDefault="00B15193" w:rsidP="00E365A1">
            <w:pPr>
              <w:keepNext/>
              <w:rPr>
                <w:rFonts w:cs="Arial"/>
                <w:sz w:val="18"/>
                <w:szCs w:val="18"/>
              </w:rPr>
            </w:pPr>
            <w:r w:rsidRPr="004E5F5D">
              <w:rPr>
                <w:rFonts w:cs="Arial"/>
                <w:sz w:val="18"/>
                <w:szCs w:val="18"/>
              </w:rPr>
              <w:t>Age</w:t>
            </w:r>
          </w:p>
        </w:tc>
        <w:tc>
          <w:tcPr>
            <w:tcW w:w="1785" w:type="dxa"/>
          </w:tcPr>
          <w:p w14:paraId="523574EB"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251" w:type="dxa"/>
          </w:tcPr>
          <w:p w14:paraId="67D34C23"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9" w:type="dxa"/>
          </w:tcPr>
          <w:p w14:paraId="301CC2B7"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0.91</w:t>
            </w:r>
          </w:p>
        </w:tc>
        <w:tc>
          <w:tcPr>
            <w:tcW w:w="1035" w:type="dxa"/>
          </w:tcPr>
          <w:p w14:paraId="5A66C4D0"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0.90</w:t>
            </w:r>
          </w:p>
        </w:tc>
        <w:tc>
          <w:tcPr>
            <w:tcW w:w="1087" w:type="dxa"/>
          </w:tcPr>
          <w:p w14:paraId="339953B4"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0.92</w:t>
            </w:r>
          </w:p>
        </w:tc>
        <w:tc>
          <w:tcPr>
            <w:tcW w:w="1217" w:type="dxa"/>
          </w:tcPr>
          <w:p w14:paraId="1C2CE8B3"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029E084"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368AC9C9" w14:textId="77777777" w:rsidR="00B15193" w:rsidRPr="004E5F5D" w:rsidRDefault="00B15193" w:rsidP="00E365A1">
            <w:pPr>
              <w:keepNext/>
              <w:rPr>
                <w:rFonts w:cs="Arial"/>
                <w:sz w:val="18"/>
                <w:szCs w:val="18"/>
              </w:rPr>
            </w:pPr>
            <w:r w:rsidRPr="004E5F5D">
              <w:rPr>
                <w:rFonts w:cs="Arial"/>
                <w:sz w:val="18"/>
                <w:szCs w:val="18"/>
              </w:rPr>
              <w:t>Gender</w:t>
            </w:r>
          </w:p>
        </w:tc>
        <w:tc>
          <w:tcPr>
            <w:tcW w:w="1785" w:type="dxa"/>
          </w:tcPr>
          <w:p w14:paraId="056BE750"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251" w:type="dxa"/>
          </w:tcPr>
          <w:p w14:paraId="17959087"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9" w:type="dxa"/>
          </w:tcPr>
          <w:p w14:paraId="5FD641D0"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2.02</w:t>
            </w:r>
          </w:p>
        </w:tc>
        <w:tc>
          <w:tcPr>
            <w:tcW w:w="1035" w:type="dxa"/>
          </w:tcPr>
          <w:p w14:paraId="39A7C04C"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1.98</w:t>
            </w:r>
          </w:p>
        </w:tc>
        <w:tc>
          <w:tcPr>
            <w:tcW w:w="1087" w:type="dxa"/>
          </w:tcPr>
          <w:p w14:paraId="7389077C"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2.05</w:t>
            </w:r>
          </w:p>
        </w:tc>
        <w:tc>
          <w:tcPr>
            <w:tcW w:w="1217" w:type="dxa"/>
          </w:tcPr>
          <w:p w14:paraId="6AF1251E"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4D12240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21970218" w14:textId="77777777" w:rsidR="00D43F5E" w:rsidRPr="004E5F5D" w:rsidRDefault="00D43F5E" w:rsidP="00E365A1">
            <w:pPr>
              <w:keepNext/>
              <w:rPr>
                <w:rFonts w:cs="Arial"/>
                <w:sz w:val="18"/>
                <w:szCs w:val="18"/>
              </w:rPr>
            </w:pPr>
            <w:r w:rsidRPr="004E5F5D">
              <w:rPr>
                <w:rFonts w:cs="Arial"/>
                <w:sz w:val="18"/>
                <w:szCs w:val="18"/>
              </w:rPr>
              <w:t>MMM</w:t>
            </w:r>
          </w:p>
        </w:tc>
        <w:tc>
          <w:tcPr>
            <w:tcW w:w="1785" w:type="dxa"/>
          </w:tcPr>
          <w:p w14:paraId="393819E7"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251" w:type="dxa"/>
          </w:tcPr>
          <w:p w14:paraId="38467BD3"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03091D61"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1.05</w:t>
            </w:r>
          </w:p>
        </w:tc>
        <w:tc>
          <w:tcPr>
            <w:tcW w:w="1035" w:type="dxa"/>
          </w:tcPr>
          <w:p w14:paraId="0FB8CFE8"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1.02</w:t>
            </w:r>
          </w:p>
        </w:tc>
        <w:tc>
          <w:tcPr>
            <w:tcW w:w="1087" w:type="dxa"/>
          </w:tcPr>
          <w:p w14:paraId="400CBD91"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1.07</w:t>
            </w:r>
          </w:p>
        </w:tc>
        <w:tc>
          <w:tcPr>
            <w:tcW w:w="1217" w:type="dxa"/>
          </w:tcPr>
          <w:p w14:paraId="43D13CB1"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2909F4E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4BFDC0B7" w14:textId="77777777" w:rsidR="00D43F5E" w:rsidRPr="004E5F5D" w:rsidRDefault="00D43F5E" w:rsidP="00E365A1">
            <w:pPr>
              <w:keepNext/>
              <w:rPr>
                <w:rFonts w:cs="Arial"/>
                <w:sz w:val="18"/>
                <w:szCs w:val="18"/>
              </w:rPr>
            </w:pPr>
          </w:p>
        </w:tc>
        <w:tc>
          <w:tcPr>
            <w:tcW w:w="1785" w:type="dxa"/>
          </w:tcPr>
          <w:p w14:paraId="60D71CF2"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251" w:type="dxa"/>
          </w:tcPr>
          <w:p w14:paraId="377E6268"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0691F83E"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1.18</w:t>
            </w:r>
          </w:p>
        </w:tc>
        <w:tc>
          <w:tcPr>
            <w:tcW w:w="1035" w:type="dxa"/>
          </w:tcPr>
          <w:p w14:paraId="28ED0870"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1.12</w:t>
            </w:r>
          </w:p>
        </w:tc>
        <w:tc>
          <w:tcPr>
            <w:tcW w:w="1087" w:type="dxa"/>
          </w:tcPr>
          <w:p w14:paraId="28698715"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1.24</w:t>
            </w:r>
          </w:p>
        </w:tc>
        <w:tc>
          <w:tcPr>
            <w:tcW w:w="1217" w:type="dxa"/>
          </w:tcPr>
          <w:p w14:paraId="736FF4A9"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303575A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7E04FEFB" w14:textId="77777777" w:rsidR="00D43F5E" w:rsidRPr="004E5F5D" w:rsidRDefault="00D43F5E" w:rsidP="00E365A1">
            <w:pPr>
              <w:keepNext/>
              <w:rPr>
                <w:rFonts w:cs="Arial"/>
                <w:sz w:val="18"/>
                <w:szCs w:val="18"/>
              </w:rPr>
            </w:pPr>
          </w:p>
        </w:tc>
        <w:tc>
          <w:tcPr>
            <w:tcW w:w="1785" w:type="dxa"/>
          </w:tcPr>
          <w:p w14:paraId="20B6E4D0"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251" w:type="dxa"/>
          </w:tcPr>
          <w:p w14:paraId="2374BC55"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5069C844"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1.26</w:t>
            </w:r>
          </w:p>
        </w:tc>
        <w:tc>
          <w:tcPr>
            <w:tcW w:w="1035" w:type="dxa"/>
          </w:tcPr>
          <w:p w14:paraId="0534CC2C"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1.18</w:t>
            </w:r>
          </w:p>
        </w:tc>
        <w:tc>
          <w:tcPr>
            <w:tcW w:w="1087" w:type="dxa"/>
          </w:tcPr>
          <w:p w14:paraId="558963F0"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1.34</w:t>
            </w:r>
          </w:p>
        </w:tc>
        <w:tc>
          <w:tcPr>
            <w:tcW w:w="1217" w:type="dxa"/>
          </w:tcPr>
          <w:p w14:paraId="12CBD19F"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7B6F056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DEFB761" w14:textId="77777777" w:rsidR="00D43F5E" w:rsidRPr="004E5F5D" w:rsidRDefault="00D43F5E" w:rsidP="00E365A1">
            <w:pPr>
              <w:keepNext/>
              <w:rPr>
                <w:rFonts w:cs="Arial"/>
                <w:sz w:val="18"/>
                <w:szCs w:val="18"/>
              </w:rPr>
            </w:pPr>
          </w:p>
        </w:tc>
        <w:tc>
          <w:tcPr>
            <w:tcW w:w="1785" w:type="dxa"/>
          </w:tcPr>
          <w:p w14:paraId="405AB5B1"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251" w:type="dxa"/>
          </w:tcPr>
          <w:p w14:paraId="72F91CA4"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59CCBB82"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1.19</w:t>
            </w:r>
          </w:p>
        </w:tc>
        <w:tc>
          <w:tcPr>
            <w:tcW w:w="1035" w:type="dxa"/>
          </w:tcPr>
          <w:p w14:paraId="1E4254DA"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1.16</w:t>
            </w:r>
          </w:p>
        </w:tc>
        <w:tc>
          <w:tcPr>
            <w:tcW w:w="1087" w:type="dxa"/>
          </w:tcPr>
          <w:p w14:paraId="71BDF4E0"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1.23</w:t>
            </w:r>
          </w:p>
        </w:tc>
        <w:tc>
          <w:tcPr>
            <w:tcW w:w="1217" w:type="dxa"/>
          </w:tcPr>
          <w:p w14:paraId="1F6832BB"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624F2CA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6D300A1A" w14:textId="77777777" w:rsidR="00D43F5E" w:rsidRPr="004E5F5D" w:rsidRDefault="00D43F5E" w:rsidP="00E365A1">
            <w:pPr>
              <w:keepNext/>
              <w:rPr>
                <w:rFonts w:cs="Arial"/>
                <w:sz w:val="18"/>
                <w:szCs w:val="18"/>
              </w:rPr>
            </w:pPr>
          </w:p>
        </w:tc>
        <w:tc>
          <w:tcPr>
            <w:tcW w:w="1785" w:type="dxa"/>
          </w:tcPr>
          <w:p w14:paraId="670069AD"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251" w:type="dxa"/>
          </w:tcPr>
          <w:p w14:paraId="15E2F0C9"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3E3C07D1"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1.19</w:t>
            </w:r>
          </w:p>
        </w:tc>
        <w:tc>
          <w:tcPr>
            <w:tcW w:w="1035" w:type="dxa"/>
          </w:tcPr>
          <w:p w14:paraId="2004AAA1"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1.11</w:t>
            </w:r>
          </w:p>
        </w:tc>
        <w:tc>
          <w:tcPr>
            <w:tcW w:w="1087" w:type="dxa"/>
          </w:tcPr>
          <w:p w14:paraId="6E12A3D3"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1.28</w:t>
            </w:r>
          </w:p>
        </w:tc>
        <w:tc>
          <w:tcPr>
            <w:tcW w:w="1217" w:type="dxa"/>
          </w:tcPr>
          <w:p w14:paraId="5C23BE7A"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2EBC7A1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1270F6CF" w14:textId="77777777" w:rsidR="00D43F5E" w:rsidRPr="004E5F5D" w:rsidRDefault="00D43F5E" w:rsidP="00E365A1">
            <w:pPr>
              <w:keepNext/>
              <w:rPr>
                <w:rFonts w:cs="Arial"/>
                <w:sz w:val="18"/>
                <w:szCs w:val="18"/>
              </w:rPr>
            </w:pPr>
          </w:p>
        </w:tc>
        <w:tc>
          <w:tcPr>
            <w:tcW w:w="1785" w:type="dxa"/>
          </w:tcPr>
          <w:p w14:paraId="12B92B82"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251" w:type="dxa"/>
          </w:tcPr>
          <w:p w14:paraId="64C6D891"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3B6F1150"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1.15</w:t>
            </w:r>
          </w:p>
        </w:tc>
        <w:tc>
          <w:tcPr>
            <w:tcW w:w="1035" w:type="dxa"/>
          </w:tcPr>
          <w:p w14:paraId="2EF7ED59"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1.05</w:t>
            </w:r>
          </w:p>
        </w:tc>
        <w:tc>
          <w:tcPr>
            <w:tcW w:w="1087" w:type="dxa"/>
          </w:tcPr>
          <w:p w14:paraId="78594D84"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1.26</w:t>
            </w:r>
          </w:p>
        </w:tc>
        <w:tc>
          <w:tcPr>
            <w:tcW w:w="1217" w:type="dxa"/>
          </w:tcPr>
          <w:p w14:paraId="14FFA729"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0.002**</w:t>
            </w:r>
          </w:p>
        </w:tc>
      </w:tr>
      <w:tr w:rsidR="00B15193" w:rsidRPr="004E5F5D" w14:paraId="1E06100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FA43539" w14:textId="77777777" w:rsidR="00B15193" w:rsidRPr="004E5F5D" w:rsidRDefault="00B15193" w:rsidP="00E365A1">
            <w:pPr>
              <w:keepNext/>
              <w:rPr>
                <w:rFonts w:cs="Arial"/>
                <w:sz w:val="18"/>
                <w:szCs w:val="18"/>
              </w:rPr>
            </w:pPr>
            <w:r w:rsidRPr="004E5F5D">
              <w:rPr>
                <w:rFonts w:cs="Arial"/>
                <w:sz w:val="18"/>
                <w:szCs w:val="18"/>
              </w:rPr>
              <w:t>Group</w:t>
            </w:r>
          </w:p>
        </w:tc>
        <w:tc>
          <w:tcPr>
            <w:tcW w:w="1785" w:type="dxa"/>
          </w:tcPr>
          <w:p w14:paraId="299A8B06"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w:t>
            </w:r>
          </w:p>
        </w:tc>
        <w:tc>
          <w:tcPr>
            <w:tcW w:w="1251" w:type="dxa"/>
          </w:tcPr>
          <w:p w14:paraId="28D42B50"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79" w:type="dxa"/>
          </w:tcPr>
          <w:p w14:paraId="6E8E7680"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0.36</w:t>
            </w:r>
          </w:p>
        </w:tc>
        <w:tc>
          <w:tcPr>
            <w:tcW w:w="1035" w:type="dxa"/>
          </w:tcPr>
          <w:p w14:paraId="6A64EF8E"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0.32</w:t>
            </w:r>
          </w:p>
        </w:tc>
        <w:tc>
          <w:tcPr>
            <w:tcW w:w="1087" w:type="dxa"/>
          </w:tcPr>
          <w:p w14:paraId="3D46F985"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0.41</w:t>
            </w:r>
          </w:p>
        </w:tc>
        <w:tc>
          <w:tcPr>
            <w:tcW w:w="1217" w:type="dxa"/>
          </w:tcPr>
          <w:p w14:paraId="66DF4279"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5B5E55B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69A17784" w14:textId="77777777" w:rsidR="00B15193" w:rsidRPr="004E5F5D" w:rsidRDefault="00B15193" w:rsidP="00E365A1">
            <w:pPr>
              <w:keepNext/>
              <w:rPr>
                <w:rFonts w:cs="Arial"/>
                <w:sz w:val="18"/>
                <w:szCs w:val="18"/>
              </w:rPr>
            </w:pPr>
            <w:r w:rsidRPr="004E5F5D">
              <w:rPr>
                <w:rFonts w:cs="Arial"/>
                <w:sz w:val="18"/>
                <w:szCs w:val="18"/>
              </w:rPr>
              <w:t>Time period</w:t>
            </w:r>
          </w:p>
        </w:tc>
        <w:tc>
          <w:tcPr>
            <w:tcW w:w="1785" w:type="dxa"/>
          </w:tcPr>
          <w:p w14:paraId="7272EBC6"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251" w:type="dxa"/>
          </w:tcPr>
          <w:p w14:paraId="3DCC0F8E"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587D818B"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0.67</w:t>
            </w:r>
          </w:p>
        </w:tc>
        <w:tc>
          <w:tcPr>
            <w:tcW w:w="1035" w:type="dxa"/>
          </w:tcPr>
          <w:p w14:paraId="61DF8BDC"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0.64</w:t>
            </w:r>
          </w:p>
        </w:tc>
        <w:tc>
          <w:tcPr>
            <w:tcW w:w="1087" w:type="dxa"/>
          </w:tcPr>
          <w:p w14:paraId="58055302"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0.69</w:t>
            </w:r>
          </w:p>
        </w:tc>
        <w:tc>
          <w:tcPr>
            <w:tcW w:w="1217" w:type="dxa"/>
          </w:tcPr>
          <w:p w14:paraId="5F4E56A1"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7346F20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4D0A8D7E" w14:textId="77777777" w:rsidR="00B15193" w:rsidRPr="004E5F5D" w:rsidRDefault="00B15193" w:rsidP="00E365A1">
            <w:pPr>
              <w:keepNext/>
              <w:rPr>
                <w:rFonts w:cs="Arial"/>
                <w:sz w:val="18"/>
                <w:szCs w:val="18"/>
              </w:rPr>
            </w:pPr>
          </w:p>
        </w:tc>
        <w:tc>
          <w:tcPr>
            <w:tcW w:w="1785" w:type="dxa"/>
          </w:tcPr>
          <w:p w14:paraId="28E2EFF8"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251" w:type="dxa"/>
          </w:tcPr>
          <w:p w14:paraId="251CC4BA"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5BB3DFEC"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0.61</w:t>
            </w:r>
          </w:p>
        </w:tc>
        <w:tc>
          <w:tcPr>
            <w:tcW w:w="1035" w:type="dxa"/>
          </w:tcPr>
          <w:p w14:paraId="1EA23E19"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0.57</w:t>
            </w:r>
          </w:p>
        </w:tc>
        <w:tc>
          <w:tcPr>
            <w:tcW w:w="1087" w:type="dxa"/>
          </w:tcPr>
          <w:p w14:paraId="513504FF"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0.66</w:t>
            </w:r>
          </w:p>
        </w:tc>
        <w:tc>
          <w:tcPr>
            <w:tcW w:w="1217" w:type="dxa"/>
          </w:tcPr>
          <w:p w14:paraId="7A0D8226"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72A51E9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3BED022" w14:textId="77777777" w:rsidR="00B15193" w:rsidRPr="004E5F5D" w:rsidRDefault="00B15193" w:rsidP="00E365A1">
            <w:pPr>
              <w:keepNext/>
              <w:rPr>
                <w:rFonts w:cs="Arial"/>
                <w:sz w:val="18"/>
                <w:szCs w:val="18"/>
              </w:rPr>
            </w:pPr>
          </w:p>
        </w:tc>
        <w:tc>
          <w:tcPr>
            <w:tcW w:w="1785" w:type="dxa"/>
          </w:tcPr>
          <w:p w14:paraId="4A434BA4"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251" w:type="dxa"/>
          </w:tcPr>
          <w:p w14:paraId="12B9C1A0"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7B45D1F1"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0.60</w:t>
            </w:r>
          </w:p>
        </w:tc>
        <w:tc>
          <w:tcPr>
            <w:tcW w:w="1035" w:type="dxa"/>
          </w:tcPr>
          <w:p w14:paraId="4093FAF2"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0.57</w:t>
            </w:r>
          </w:p>
        </w:tc>
        <w:tc>
          <w:tcPr>
            <w:tcW w:w="1087" w:type="dxa"/>
          </w:tcPr>
          <w:p w14:paraId="080EDB14"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0.64</w:t>
            </w:r>
          </w:p>
        </w:tc>
        <w:tc>
          <w:tcPr>
            <w:tcW w:w="1217" w:type="dxa"/>
          </w:tcPr>
          <w:p w14:paraId="3CF7347B" w14:textId="77777777" w:rsidR="00B15193" w:rsidRPr="004E5F5D" w:rsidRDefault="00B15193"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5B1DCC4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bottom w:val="single" w:sz="12" w:space="0" w:color="auto"/>
            </w:tcBorders>
          </w:tcPr>
          <w:p w14:paraId="43933A68" w14:textId="77777777" w:rsidR="00B15193" w:rsidRPr="004E5F5D" w:rsidRDefault="00B15193" w:rsidP="00E365A1">
            <w:pPr>
              <w:keepNext/>
              <w:rPr>
                <w:rFonts w:cs="Arial"/>
                <w:sz w:val="18"/>
                <w:szCs w:val="18"/>
              </w:rPr>
            </w:pPr>
          </w:p>
        </w:tc>
        <w:tc>
          <w:tcPr>
            <w:tcW w:w="1785" w:type="dxa"/>
            <w:tcBorders>
              <w:bottom w:val="single" w:sz="12" w:space="0" w:color="auto"/>
            </w:tcBorders>
          </w:tcPr>
          <w:p w14:paraId="0234806D"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251" w:type="dxa"/>
            <w:tcBorders>
              <w:bottom w:val="single" w:sz="12" w:space="0" w:color="auto"/>
            </w:tcBorders>
          </w:tcPr>
          <w:p w14:paraId="332F8481"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9" w:type="dxa"/>
            <w:tcBorders>
              <w:bottom w:val="single" w:sz="12" w:space="0" w:color="auto"/>
            </w:tcBorders>
          </w:tcPr>
          <w:p w14:paraId="40FB1777"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0.73</w:t>
            </w:r>
          </w:p>
        </w:tc>
        <w:tc>
          <w:tcPr>
            <w:tcW w:w="1035" w:type="dxa"/>
            <w:tcBorders>
              <w:bottom w:val="single" w:sz="12" w:space="0" w:color="auto"/>
            </w:tcBorders>
          </w:tcPr>
          <w:p w14:paraId="7BC00F76"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0.69</w:t>
            </w:r>
          </w:p>
        </w:tc>
        <w:tc>
          <w:tcPr>
            <w:tcW w:w="1087" w:type="dxa"/>
            <w:tcBorders>
              <w:bottom w:val="single" w:sz="12" w:space="0" w:color="auto"/>
            </w:tcBorders>
          </w:tcPr>
          <w:p w14:paraId="121E1CE7"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217" w:type="dxa"/>
            <w:tcBorders>
              <w:bottom w:val="single" w:sz="12" w:space="0" w:color="auto"/>
            </w:tcBorders>
          </w:tcPr>
          <w:p w14:paraId="28478749"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34E6F5BF"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Borders>
              <w:top w:val="single" w:sz="12" w:space="0" w:color="auto"/>
              <w:left w:val="single" w:sz="12" w:space="0" w:color="auto"/>
            </w:tcBorders>
          </w:tcPr>
          <w:p w14:paraId="21332BBF" w14:textId="77777777" w:rsidR="00D43F5E" w:rsidRPr="004E5F5D" w:rsidRDefault="00D43F5E" w:rsidP="00E365A1">
            <w:pPr>
              <w:keepNext/>
              <w:rPr>
                <w:rFonts w:cs="Arial"/>
                <w:sz w:val="18"/>
                <w:szCs w:val="18"/>
              </w:rPr>
            </w:pPr>
            <w:r w:rsidRPr="004E5F5D">
              <w:rPr>
                <w:rFonts w:cs="Arial"/>
                <w:sz w:val="18"/>
                <w:szCs w:val="18"/>
              </w:rPr>
              <w:t>Group* Time period</w:t>
            </w:r>
          </w:p>
        </w:tc>
        <w:tc>
          <w:tcPr>
            <w:tcW w:w="1785" w:type="dxa"/>
            <w:tcBorders>
              <w:top w:val="single" w:sz="12" w:space="0" w:color="auto"/>
            </w:tcBorders>
          </w:tcPr>
          <w:p w14:paraId="4321F157"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1</w:t>
            </w:r>
          </w:p>
        </w:tc>
        <w:tc>
          <w:tcPr>
            <w:tcW w:w="1251" w:type="dxa"/>
            <w:tcBorders>
              <w:top w:val="single" w:sz="12" w:space="0" w:color="auto"/>
            </w:tcBorders>
          </w:tcPr>
          <w:p w14:paraId="08345DDE"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Borders>
              <w:top w:val="single" w:sz="12" w:space="0" w:color="auto"/>
            </w:tcBorders>
          </w:tcPr>
          <w:p w14:paraId="5C01B728"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1.13</w:t>
            </w:r>
          </w:p>
        </w:tc>
        <w:tc>
          <w:tcPr>
            <w:tcW w:w="1035" w:type="dxa"/>
            <w:tcBorders>
              <w:top w:val="single" w:sz="12" w:space="0" w:color="auto"/>
            </w:tcBorders>
          </w:tcPr>
          <w:p w14:paraId="48DC6B7F"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1.08</w:t>
            </w:r>
          </w:p>
        </w:tc>
        <w:tc>
          <w:tcPr>
            <w:tcW w:w="1087" w:type="dxa"/>
            <w:tcBorders>
              <w:top w:val="single" w:sz="12" w:space="0" w:color="auto"/>
            </w:tcBorders>
          </w:tcPr>
          <w:p w14:paraId="4B14CB8A"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1.20</w:t>
            </w:r>
          </w:p>
        </w:tc>
        <w:tc>
          <w:tcPr>
            <w:tcW w:w="1217" w:type="dxa"/>
            <w:tcBorders>
              <w:top w:val="single" w:sz="12" w:space="0" w:color="auto"/>
              <w:right w:val="single" w:sz="12" w:space="0" w:color="auto"/>
            </w:tcBorders>
          </w:tcPr>
          <w:p w14:paraId="77D15641"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5D1846B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tcBorders>
          </w:tcPr>
          <w:p w14:paraId="1B6E7D3A" w14:textId="77777777" w:rsidR="00D43F5E" w:rsidRPr="004E5F5D" w:rsidRDefault="00D43F5E" w:rsidP="00E365A1">
            <w:pPr>
              <w:keepNext/>
              <w:rPr>
                <w:rFonts w:cs="Arial"/>
                <w:sz w:val="18"/>
                <w:szCs w:val="18"/>
              </w:rPr>
            </w:pPr>
          </w:p>
        </w:tc>
        <w:tc>
          <w:tcPr>
            <w:tcW w:w="1785" w:type="dxa"/>
          </w:tcPr>
          <w:p w14:paraId="78C6CF91"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2</w:t>
            </w:r>
          </w:p>
        </w:tc>
        <w:tc>
          <w:tcPr>
            <w:tcW w:w="1251" w:type="dxa"/>
          </w:tcPr>
          <w:p w14:paraId="7E15E209"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Pr>
          <w:p w14:paraId="288D76EC"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1.21</w:t>
            </w:r>
          </w:p>
        </w:tc>
        <w:tc>
          <w:tcPr>
            <w:tcW w:w="1035" w:type="dxa"/>
          </w:tcPr>
          <w:p w14:paraId="5617F4C1"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1.11</w:t>
            </w:r>
          </w:p>
        </w:tc>
        <w:tc>
          <w:tcPr>
            <w:tcW w:w="1087" w:type="dxa"/>
          </w:tcPr>
          <w:p w14:paraId="701572B7"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1.32</w:t>
            </w:r>
          </w:p>
        </w:tc>
        <w:tc>
          <w:tcPr>
            <w:tcW w:w="1217" w:type="dxa"/>
            <w:tcBorders>
              <w:right w:val="single" w:sz="12" w:space="0" w:color="auto"/>
            </w:tcBorders>
          </w:tcPr>
          <w:p w14:paraId="01DED82F" w14:textId="77777777" w:rsidR="00D43F5E" w:rsidRPr="004E5F5D" w:rsidRDefault="00D43F5E"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212DFF5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tcBorders>
          </w:tcPr>
          <w:p w14:paraId="075E74F7" w14:textId="77777777" w:rsidR="00D43F5E" w:rsidRPr="004E5F5D" w:rsidRDefault="00D43F5E" w:rsidP="00E365A1">
            <w:pPr>
              <w:keepNext/>
              <w:rPr>
                <w:rFonts w:cs="Arial"/>
                <w:sz w:val="18"/>
                <w:szCs w:val="18"/>
              </w:rPr>
            </w:pPr>
          </w:p>
        </w:tc>
        <w:tc>
          <w:tcPr>
            <w:tcW w:w="1785" w:type="dxa"/>
          </w:tcPr>
          <w:p w14:paraId="4DB9E9F7"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P1 second 6 month at Time period 3</w:t>
            </w:r>
          </w:p>
        </w:tc>
        <w:tc>
          <w:tcPr>
            <w:tcW w:w="1251" w:type="dxa"/>
          </w:tcPr>
          <w:p w14:paraId="70519872"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Pr>
          <w:p w14:paraId="055246F4"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1.18</w:t>
            </w:r>
          </w:p>
        </w:tc>
        <w:tc>
          <w:tcPr>
            <w:tcW w:w="1035" w:type="dxa"/>
          </w:tcPr>
          <w:p w14:paraId="4078A3BB"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1.07</w:t>
            </w:r>
          </w:p>
        </w:tc>
        <w:tc>
          <w:tcPr>
            <w:tcW w:w="1087" w:type="dxa"/>
          </w:tcPr>
          <w:p w14:paraId="6F2E1366"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1.29</w:t>
            </w:r>
          </w:p>
        </w:tc>
        <w:tc>
          <w:tcPr>
            <w:tcW w:w="1217" w:type="dxa"/>
            <w:tcBorders>
              <w:right w:val="single" w:sz="12" w:space="0" w:color="auto"/>
            </w:tcBorders>
          </w:tcPr>
          <w:p w14:paraId="55AB216C" w14:textId="77777777" w:rsidR="00D43F5E" w:rsidRPr="004E5F5D" w:rsidRDefault="00D43F5E" w:rsidP="00E365A1">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25A2C2A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bottom w:val="single" w:sz="12" w:space="0" w:color="auto"/>
            </w:tcBorders>
          </w:tcPr>
          <w:p w14:paraId="7CA92436" w14:textId="77777777" w:rsidR="00B15193" w:rsidRPr="004E5F5D" w:rsidRDefault="00B15193" w:rsidP="00E365A1">
            <w:pPr>
              <w:keepNext/>
              <w:rPr>
                <w:rFonts w:cs="Arial"/>
                <w:sz w:val="18"/>
                <w:szCs w:val="18"/>
              </w:rPr>
            </w:pPr>
          </w:p>
        </w:tc>
        <w:tc>
          <w:tcPr>
            <w:tcW w:w="1785" w:type="dxa"/>
            <w:tcBorders>
              <w:bottom w:val="single" w:sz="12" w:space="0" w:color="auto"/>
            </w:tcBorders>
          </w:tcPr>
          <w:p w14:paraId="7FDF1EA1"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P1 second 6 month at Time period 4</w:t>
            </w:r>
          </w:p>
        </w:tc>
        <w:tc>
          <w:tcPr>
            <w:tcW w:w="1251" w:type="dxa"/>
            <w:tcBorders>
              <w:bottom w:val="single" w:sz="12" w:space="0" w:color="auto"/>
            </w:tcBorders>
          </w:tcPr>
          <w:p w14:paraId="2DA6FFCC"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Borders>
              <w:bottom w:val="single" w:sz="12" w:space="0" w:color="auto"/>
            </w:tcBorders>
          </w:tcPr>
          <w:p w14:paraId="7AB011F1"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0.74</w:t>
            </w:r>
          </w:p>
        </w:tc>
        <w:tc>
          <w:tcPr>
            <w:tcW w:w="1035" w:type="dxa"/>
            <w:tcBorders>
              <w:bottom w:val="single" w:sz="12" w:space="0" w:color="auto"/>
            </w:tcBorders>
          </w:tcPr>
          <w:p w14:paraId="4FAD4CC7"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0.69</w:t>
            </w:r>
          </w:p>
        </w:tc>
        <w:tc>
          <w:tcPr>
            <w:tcW w:w="1087" w:type="dxa"/>
            <w:tcBorders>
              <w:bottom w:val="single" w:sz="12" w:space="0" w:color="auto"/>
            </w:tcBorders>
          </w:tcPr>
          <w:p w14:paraId="46673C71"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0.80</w:t>
            </w:r>
          </w:p>
        </w:tc>
        <w:tc>
          <w:tcPr>
            <w:tcW w:w="1217" w:type="dxa"/>
            <w:tcBorders>
              <w:bottom w:val="single" w:sz="12" w:space="0" w:color="auto"/>
              <w:right w:val="single" w:sz="12" w:space="0" w:color="auto"/>
            </w:tcBorders>
          </w:tcPr>
          <w:p w14:paraId="0186A634" w14:textId="77777777" w:rsidR="00B15193" w:rsidRPr="004E5F5D" w:rsidRDefault="00B15193" w:rsidP="00E365A1">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701154A2" w14:textId="77777777" w:rsidR="00B15193" w:rsidRPr="00C121DD" w:rsidRDefault="00B15193" w:rsidP="00B15193">
      <w:pPr>
        <w:rPr>
          <w:rFonts w:cs="Arial"/>
          <w:lang w:val="en-GB"/>
        </w:rPr>
      </w:pPr>
    </w:p>
    <w:p w14:paraId="63E8AE64" w14:textId="77777777" w:rsidR="00B15193" w:rsidRPr="00664109" w:rsidRDefault="00B15193" w:rsidP="00B15193">
      <w:pPr>
        <w:rPr>
          <w:rFonts w:eastAsia="Times New Roman" w:cs="Arial"/>
          <w:szCs w:val="22"/>
          <w:lang w:eastAsia="zh-CN"/>
        </w:rPr>
      </w:pPr>
      <w:r w:rsidRPr="00664109">
        <w:rPr>
          <w:rFonts w:eastAsia="Times New Roman" w:cs="Arial"/>
          <w:szCs w:val="22"/>
          <w:lang w:eastAsia="zh-CN"/>
        </w:rPr>
        <w:t xml:space="preserve">Younger </w:t>
      </w:r>
      <w:r>
        <w:rPr>
          <w:rFonts w:eastAsia="Times New Roman" w:cs="Arial"/>
          <w:szCs w:val="22"/>
          <w:lang w:eastAsia="zh-CN"/>
        </w:rPr>
        <w:t>drivers</w:t>
      </w:r>
      <w:r w:rsidRPr="00664109">
        <w:rPr>
          <w:rFonts w:eastAsia="Times New Roman" w:cs="Arial"/>
          <w:szCs w:val="22"/>
          <w:lang w:eastAsia="zh-CN"/>
        </w:rPr>
        <w:t xml:space="preserve"> and male </w:t>
      </w:r>
      <w:r>
        <w:rPr>
          <w:rFonts w:eastAsia="Times New Roman" w:cs="Arial"/>
          <w:szCs w:val="22"/>
          <w:lang w:eastAsia="zh-CN"/>
        </w:rPr>
        <w:t>drivers</w:t>
      </w:r>
      <w:r w:rsidRPr="00664109">
        <w:rPr>
          <w:rFonts w:eastAsia="Times New Roman" w:cs="Arial"/>
          <w:szCs w:val="22"/>
          <w:lang w:eastAsia="zh-CN"/>
        </w:rPr>
        <w:t xml:space="preserve"> were strongly associated with elevated odds of receiving a severe infringement. Drivers living in non-metropolitan areas (MM2–MM6) also had </w:t>
      </w:r>
      <w:r w:rsidRPr="00664109">
        <w:rPr>
          <w:rFonts w:eastAsia="Times New Roman" w:cs="Arial"/>
          <w:szCs w:val="22"/>
          <w:lang w:eastAsia="zh-CN"/>
        </w:rPr>
        <w:lastRenderedPageBreak/>
        <w:t>significantly higher odds, indicating that severe infringements were more common in regional, rural, and remote areas.</w:t>
      </w:r>
    </w:p>
    <w:p w14:paraId="70772B56" w14:textId="77777777" w:rsidR="00B15193" w:rsidRPr="00664109" w:rsidRDefault="00B15193" w:rsidP="00B15193">
      <w:pPr>
        <w:rPr>
          <w:rFonts w:eastAsia="Times New Roman" w:cs="Arial"/>
          <w:szCs w:val="22"/>
          <w:lang w:eastAsia="zh-CN"/>
        </w:rPr>
      </w:pPr>
      <w:r w:rsidRPr="00664109">
        <w:rPr>
          <w:rFonts w:eastAsia="Times New Roman" w:cs="Arial"/>
          <w:szCs w:val="22"/>
          <w:lang w:eastAsia="zh-CN"/>
        </w:rPr>
        <w:t>P1 drivers in their second six months were significantly less likely to receive a severe infringement compared to open licence holders, with an estimated 64% reduction in odds.</w:t>
      </w:r>
    </w:p>
    <w:p w14:paraId="26C6697F" w14:textId="77777777" w:rsidR="00B15193" w:rsidRPr="00664109" w:rsidRDefault="00B15193" w:rsidP="00B15193">
      <w:pPr>
        <w:rPr>
          <w:rFonts w:eastAsia="Times New Roman" w:cs="Arial"/>
          <w:szCs w:val="22"/>
          <w:lang w:eastAsia="zh-CN"/>
        </w:rPr>
      </w:pPr>
      <w:r w:rsidRPr="00664109">
        <w:rPr>
          <w:rFonts w:eastAsia="Times New Roman" w:cs="Arial"/>
          <w:szCs w:val="22"/>
          <w:lang w:eastAsia="zh-CN"/>
        </w:rPr>
        <w:t>All post-GLS reform periods were associated with lower odds of receiving a severe infringement relative to the baseline period (Time Period 0).</w:t>
      </w:r>
    </w:p>
    <w:p w14:paraId="24C9EC4E" w14:textId="77777777" w:rsidR="00B15193" w:rsidRDefault="00B15193" w:rsidP="00B15193">
      <w:pPr>
        <w:rPr>
          <w:rFonts w:eastAsia="Times New Roman" w:cs="Arial"/>
          <w:szCs w:val="22"/>
          <w:lang w:eastAsia="zh-CN"/>
        </w:rPr>
      </w:pPr>
      <w:r w:rsidRPr="00664109">
        <w:rPr>
          <w:rFonts w:eastAsia="Times New Roman" w:cs="Arial"/>
          <w:szCs w:val="22"/>
          <w:lang w:eastAsia="zh-CN"/>
        </w:rPr>
        <w:t>Notably, the Group × Time Period interaction terms indicated that P1 second six-month drivers in Time Periods 1, 2, and 3 had significantly higher odds of receiving a severe infringement compared to open licence holders in the baseline period. In contrast, P1 drivers in their second six months during Time Period 4 (following the implementation of the electronic logbook, PrepL, PrepL-S, and the new HPT) showed significantly lower odds of receiving a severe infringement relative to the baseline</w:t>
      </w:r>
      <w:r w:rsidRPr="0081345C">
        <w:rPr>
          <w:rFonts w:eastAsia="Times New Roman" w:cs="Arial"/>
          <w:szCs w:val="22"/>
          <w:lang w:eastAsia="zh-CN"/>
        </w:rPr>
        <w:t>.</w:t>
      </w:r>
    </w:p>
    <w:p w14:paraId="717B2488" w14:textId="77777777" w:rsidR="00B15193" w:rsidRDefault="00B15193" w:rsidP="00B15193">
      <w:pPr>
        <w:spacing w:after="0"/>
        <w:jc w:val="left"/>
        <w:rPr>
          <w:rFonts w:eastAsia="Times New Roman" w:cs="Arial"/>
          <w:szCs w:val="22"/>
          <w:lang w:eastAsia="zh-CN"/>
        </w:rPr>
      </w:pPr>
      <w:r>
        <w:rPr>
          <w:rFonts w:eastAsia="Times New Roman" w:cs="Arial"/>
          <w:szCs w:val="22"/>
          <w:lang w:eastAsia="zh-CN"/>
        </w:rPr>
        <w:br w:type="page"/>
      </w:r>
    </w:p>
    <w:p w14:paraId="1C355817" w14:textId="02D32F17" w:rsidR="00B15193" w:rsidRDefault="00E365A1" w:rsidP="00B15193">
      <w:pPr>
        <w:pStyle w:val="Heading2"/>
        <w:rPr>
          <w:rFonts w:cs="Arial"/>
        </w:rPr>
      </w:pPr>
      <w:bookmarkStart w:id="142" w:name="_Toc208781054"/>
      <w:r>
        <w:rPr>
          <w:rFonts w:cs="Arial"/>
        </w:rPr>
        <w:lastRenderedPageBreak/>
        <w:t>A1.4</w:t>
      </w:r>
      <w:r w:rsidR="00B15193" w:rsidRPr="00C121DD">
        <w:rPr>
          <w:rFonts w:cs="Arial"/>
        </w:rPr>
        <w:tab/>
        <w:t xml:space="preserve"> P2 1 yr vs Open 32-33</w:t>
      </w:r>
      <w:bookmarkEnd w:id="142"/>
    </w:p>
    <w:p w14:paraId="4581265F" w14:textId="5E97A0FF" w:rsidR="00B15193" w:rsidRPr="002B19E4" w:rsidRDefault="00E365A1" w:rsidP="00B15193">
      <w:pPr>
        <w:pStyle w:val="Heading3"/>
        <w:ind w:left="0" w:firstLine="0"/>
        <w:rPr>
          <w:rFonts w:cs="Arial"/>
        </w:rPr>
      </w:pPr>
      <w:bookmarkStart w:id="143" w:name="_Toc208781055"/>
      <w:r>
        <w:rPr>
          <w:rFonts w:cs="Arial"/>
        </w:rPr>
        <w:t>A1.4</w:t>
      </w:r>
      <w:r w:rsidR="00B15193" w:rsidRPr="00C121DD">
        <w:rPr>
          <w:rFonts w:cs="Arial"/>
        </w:rPr>
        <w:t>.1</w:t>
      </w:r>
      <w:r w:rsidR="00B15193" w:rsidRPr="00C121DD">
        <w:rPr>
          <w:rFonts w:cs="Arial"/>
        </w:rPr>
        <w:tab/>
        <w:t>Crash and number of crashes</w:t>
      </w:r>
      <w:bookmarkEnd w:id="143"/>
    </w:p>
    <w:p w14:paraId="06A9F750" w14:textId="50F9B2D4" w:rsidR="00B15193" w:rsidRDefault="00B15193" w:rsidP="00B15193">
      <w:pPr>
        <w:pStyle w:val="Style3"/>
      </w:pPr>
      <w:bookmarkStart w:id="144" w:name="_Toc208781107"/>
      <w:r>
        <w:t xml:space="preserve">Table </w:t>
      </w:r>
      <w:r w:rsidR="004D1651">
        <w:fldChar w:fldCharType="begin"/>
      </w:r>
      <w:r w:rsidR="004D1651">
        <w:instrText xml:space="preserve"> SEQ Table \* ARABIC </w:instrText>
      </w:r>
      <w:r w:rsidR="004D1651">
        <w:fldChar w:fldCharType="separate"/>
      </w:r>
      <w:r w:rsidR="004D1651">
        <w:rPr>
          <w:noProof/>
        </w:rPr>
        <w:t>31</w:t>
      </w:r>
      <w:r w:rsidR="004D1651">
        <w:rPr>
          <w:noProof/>
        </w:rPr>
        <w:fldChar w:fldCharType="end"/>
      </w:r>
      <w:r>
        <w:tab/>
      </w:r>
      <w:r w:rsidRPr="002B19E4">
        <w:t>Probability of having a crash during the first year of the P2 licence phase compared to open licence holders aged 32–33 years.</w:t>
      </w:r>
      <w:bookmarkEnd w:id="144"/>
    </w:p>
    <w:tbl>
      <w:tblPr>
        <w:tblStyle w:val="PlainTable3"/>
        <w:tblW w:w="0" w:type="auto"/>
        <w:tblLook w:val="04A0" w:firstRow="1" w:lastRow="0" w:firstColumn="1" w:lastColumn="0" w:noHBand="0" w:noVBand="1"/>
      </w:tblPr>
      <w:tblGrid>
        <w:gridCol w:w="1332"/>
        <w:gridCol w:w="1463"/>
        <w:gridCol w:w="1573"/>
        <w:gridCol w:w="1076"/>
        <w:gridCol w:w="1035"/>
        <w:gridCol w:w="1085"/>
        <w:gridCol w:w="1224"/>
      </w:tblGrid>
      <w:tr w:rsidR="00B15193" w:rsidRPr="004E5F5D" w14:paraId="54A86BE0"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2" w:type="dxa"/>
          </w:tcPr>
          <w:p w14:paraId="418161A6" w14:textId="77777777" w:rsidR="00B15193" w:rsidRPr="004E5F5D" w:rsidRDefault="00B15193" w:rsidP="00B15193">
            <w:pPr>
              <w:rPr>
                <w:rFonts w:cs="Arial"/>
                <w:sz w:val="18"/>
                <w:szCs w:val="18"/>
              </w:rPr>
            </w:pPr>
          </w:p>
        </w:tc>
        <w:tc>
          <w:tcPr>
            <w:tcW w:w="1463" w:type="dxa"/>
          </w:tcPr>
          <w:p w14:paraId="1B8BEFE1"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627E44A8"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6" w:type="dxa"/>
          </w:tcPr>
          <w:p w14:paraId="211CCA88"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689293A7"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5" w:type="dxa"/>
          </w:tcPr>
          <w:p w14:paraId="5A375C1C"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24" w:type="dxa"/>
          </w:tcPr>
          <w:p w14:paraId="18D59456"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5588A1D8"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C3F58E6" w14:textId="77777777" w:rsidR="00B15193" w:rsidRPr="004E5F5D" w:rsidRDefault="00B15193" w:rsidP="00B15193">
            <w:pPr>
              <w:rPr>
                <w:rFonts w:cs="Arial"/>
                <w:sz w:val="18"/>
                <w:szCs w:val="18"/>
              </w:rPr>
            </w:pPr>
            <w:r w:rsidRPr="004E5F5D">
              <w:rPr>
                <w:rFonts w:cs="Arial"/>
                <w:sz w:val="18"/>
                <w:szCs w:val="18"/>
              </w:rPr>
              <w:t>Age</w:t>
            </w:r>
          </w:p>
        </w:tc>
        <w:tc>
          <w:tcPr>
            <w:tcW w:w="1463" w:type="dxa"/>
          </w:tcPr>
          <w:p w14:paraId="0542584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5D427FA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6" w:type="dxa"/>
          </w:tcPr>
          <w:p w14:paraId="5B270E6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035" w:type="dxa"/>
          </w:tcPr>
          <w:p w14:paraId="0460EAE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085" w:type="dxa"/>
          </w:tcPr>
          <w:p w14:paraId="1521479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w:t>
            </w:r>
          </w:p>
        </w:tc>
        <w:tc>
          <w:tcPr>
            <w:tcW w:w="1224" w:type="dxa"/>
          </w:tcPr>
          <w:p w14:paraId="38C415E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0.101</w:t>
            </w:r>
          </w:p>
        </w:tc>
      </w:tr>
      <w:tr w:rsidR="00B15193" w:rsidRPr="004E5F5D" w14:paraId="0880FB1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5B5C963" w14:textId="77777777" w:rsidR="00B15193" w:rsidRPr="004E5F5D" w:rsidRDefault="00B15193" w:rsidP="00B15193">
            <w:pPr>
              <w:rPr>
                <w:rFonts w:cs="Arial"/>
                <w:sz w:val="18"/>
                <w:szCs w:val="18"/>
              </w:rPr>
            </w:pPr>
            <w:r w:rsidRPr="004E5F5D">
              <w:rPr>
                <w:rFonts w:cs="Arial"/>
                <w:sz w:val="18"/>
                <w:szCs w:val="18"/>
              </w:rPr>
              <w:t>Gender</w:t>
            </w:r>
          </w:p>
        </w:tc>
        <w:tc>
          <w:tcPr>
            <w:tcW w:w="1463" w:type="dxa"/>
          </w:tcPr>
          <w:p w14:paraId="59FBC6B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2B0315C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6" w:type="dxa"/>
          </w:tcPr>
          <w:p w14:paraId="3066343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1.07</w:t>
            </w:r>
          </w:p>
        </w:tc>
        <w:tc>
          <w:tcPr>
            <w:tcW w:w="1035" w:type="dxa"/>
          </w:tcPr>
          <w:p w14:paraId="5BEE67D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085" w:type="dxa"/>
          </w:tcPr>
          <w:p w14:paraId="64137E7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1.12</w:t>
            </w:r>
          </w:p>
        </w:tc>
        <w:tc>
          <w:tcPr>
            <w:tcW w:w="1224" w:type="dxa"/>
          </w:tcPr>
          <w:p w14:paraId="5AE7C51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757CDA9B"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72D853C" w14:textId="77777777" w:rsidR="00D43F5E" w:rsidRPr="004E5F5D" w:rsidRDefault="00D43F5E" w:rsidP="00B15193">
            <w:pPr>
              <w:rPr>
                <w:rFonts w:cs="Arial"/>
                <w:sz w:val="18"/>
                <w:szCs w:val="18"/>
              </w:rPr>
            </w:pPr>
            <w:r w:rsidRPr="004E5F5D">
              <w:rPr>
                <w:rFonts w:cs="Arial"/>
                <w:sz w:val="18"/>
                <w:szCs w:val="18"/>
              </w:rPr>
              <w:t>MMM</w:t>
            </w:r>
          </w:p>
        </w:tc>
        <w:tc>
          <w:tcPr>
            <w:tcW w:w="1463" w:type="dxa"/>
          </w:tcPr>
          <w:p w14:paraId="085D2D83"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79A79E7A"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2E77AEC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035" w:type="dxa"/>
          </w:tcPr>
          <w:p w14:paraId="4077BC1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85" w:type="dxa"/>
          </w:tcPr>
          <w:p w14:paraId="4C787F7F"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1.03</w:t>
            </w:r>
          </w:p>
        </w:tc>
        <w:tc>
          <w:tcPr>
            <w:tcW w:w="1224" w:type="dxa"/>
          </w:tcPr>
          <w:p w14:paraId="45C0189B"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0.371</w:t>
            </w:r>
          </w:p>
        </w:tc>
      </w:tr>
      <w:tr w:rsidR="00D43F5E" w:rsidRPr="004E5F5D" w14:paraId="0A1B377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1DB6684" w14:textId="77777777" w:rsidR="00D43F5E" w:rsidRPr="004E5F5D" w:rsidRDefault="00D43F5E" w:rsidP="00B15193">
            <w:pPr>
              <w:rPr>
                <w:rFonts w:cs="Arial"/>
                <w:sz w:val="18"/>
                <w:szCs w:val="18"/>
              </w:rPr>
            </w:pPr>
          </w:p>
        </w:tc>
        <w:tc>
          <w:tcPr>
            <w:tcW w:w="1463" w:type="dxa"/>
          </w:tcPr>
          <w:p w14:paraId="68F8B9A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28F83F59"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56A30BD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0.97</w:t>
            </w:r>
          </w:p>
        </w:tc>
        <w:tc>
          <w:tcPr>
            <w:tcW w:w="1035" w:type="dxa"/>
          </w:tcPr>
          <w:p w14:paraId="48099D5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0.85</w:t>
            </w:r>
          </w:p>
        </w:tc>
        <w:tc>
          <w:tcPr>
            <w:tcW w:w="1085" w:type="dxa"/>
          </w:tcPr>
          <w:p w14:paraId="33E58D23"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1.09</w:t>
            </w:r>
          </w:p>
        </w:tc>
        <w:tc>
          <w:tcPr>
            <w:tcW w:w="1224" w:type="dxa"/>
          </w:tcPr>
          <w:p w14:paraId="0864479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0.614</w:t>
            </w:r>
          </w:p>
        </w:tc>
      </w:tr>
      <w:tr w:rsidR="00D43F5E" w:rsidRPr="004E5F5D" w14:paraId="7FEF3BC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12B67E8" w14:textId="77777777" w:rsidR="00D43F5E" w:rsidRPr="004E5F5D" w:rsidRDefault="00D43F5E" w:rsidP="00B15193">
            <w:pPr>
              <w:rPr>
                <w:rFonts w:cs="Arial"/>
                <w:sz w:val="18"/>
                <w:szCs w:val="18"/>
              </w:rPr>
            </w:pPr>
          </w:p>
        </w:tc>
        <w:tc>
          <w:tcPr>
            <w:tcW w:w="1463" w:type="dxa"/>
          </w:tcPr>
          <w:p w14:paraId="093E186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2E3B218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2D82FAE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0.86</w:t>
            </w:r>
          </w:p>
        </w:tc>
        <w:tc>
          <w:tcPr>
            <w:tcW w:w="1035" w:type="dxa"/>
          </w:tcPr>
          <w:p w14:paraId="14E08A93"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0.72</w:t>
            </w:r>
          </w:p>
        </w:tc>
        <w:tc>
          <w:tcPr>
            <w:tcW w:w="1085" w:type="dxa"/>
          </w:tcPr>
          <w:p w14:paraId="0530D94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1.02</w:t>
            </w:r>
          </w:p>
        </w:tc>
        <w:tc>
          <w:tcPr>
            <w:tcW w:w="1224" w:type="dxa"/>
          </w:tcPr>
          <w:p w14:paraId="3E0C7B9E"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0.100</w:t>
            </w:r>
          </w:p>
        </w:tc>
      </w:tr>
      <w:tr w:rsidR="00D43F5E" w:rsidRPr="004E5F5D" w14:paraId="0F907491"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17D54A44" w14:textId="77777777" w:rsidR="00D43F5E" w:rsidRPr="004E5F5D" w:rsidRDefault="00D43F5E" w:rsidP="00B15193">
            <w:pPr>
              <w:rPr>
                <w:rFonts w:cs="Arial"/>
                <w:sz w:val="18"/>
                <w:szCs w:val="18"/>
              </w:rPr>
            </w:pPr>
          </w:p>
        </w:tc>
        <w:tc>
          <w:tcPr>
            <w:tcW w:w="1463" w:type="dxa"/>
          </w:tcPr>
          <w:p w14:paraId="6C8EC7AD"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3C8F21C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5A1062F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1.07</w:t>
            </w:r>
          </w:p>
        </w:tc>
        <w:tc>
          <w:tcPr>
            <w:tcW w:w="1035" w:type="dxa"/>
          </w:tcPr>
          <w:p w14:paraId="41B10E4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85" w:type="dxa"/>
          </w:tcPr>
          <w:p w14:paraId="407E436A"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224" w:type="dxa"/>
          </w:tcPr>
          <w:p w14:paraId="46ED1020"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0.051</w:t>
            </w:r>
          </w:p>
        </w:tc>
      </w:tr>
      <w:tr w:rsidR="00D43F5E" w:rsidRPr="004E5F5D" w14:paraId="2EA135B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3D4A975" w14:textId="77777777" w:rsidR="00D43F5E" w:rsidRPr="004E5F5D" w:rsidRDefault="00D43F5E" w:rsidP="00B15193">
            <w:pPr>
              <w:rPr>
                <w:rFonts w:cs="Arial"/>
                <w:sz w:val="18"/>
                <w:szCs w:val="18"/>
              </w:rPr>
            </w:pPr>
          </w:p>
        </w:tc>
        <w:tc>
          <w:tcPr>
            <w:tcW w:w="1463" w:type="dxa"/>
          </w:tcPr>
          <w:p w14:paraId="0075ABA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3D45BC7E"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375CFD6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0.81</w:t>
            </w:r>
          </w:p>
        </w:tc>
        <w:tc>
          <w:tcPr>
            <w:tcW w:w="1035" w:type="dxa"/>
          </w:tcPr>
          <w:p w14:paraId="057300C3"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0.66</w:t>
            </w:r>
          </w:p>
        </w:tc>
        <w:tc>
          <w:tcPr>
            <w:tcW w:w="1085" w:type="dxa"/>
          </w:tcPr>
          <w:p w14:paraId="27F0FB3A"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224" w:type="dxa"/>
          </w:tcPr>
          <w:p w14:paraId="62E2B75C"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0.035*</w:t>
            </w:r>
          </w:p>
        </w:tc>
      </w:tr>
      <w:tr w:rsidR="00D43F5E" w:rsidRPr="004E5F5D" w14:paraId="2F93D11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9967988" w14:textId="77777777" w:rsidR="00D43F5E" w:rsidRPr="004E5F5D" w:rsidRDefault="00D43F5E" w:rsidP="00B15193">
            <w:pPr>
              <w:rPr>
                <w:rFonts w:cs="Arial"/>
                <w:sz w:val="18"/>
                <w:szCs w:val="18"/>
              </w:rPr>
            </w:pPr>
          </w:p>
        </w:tc>
        <w:tc>
          <w:tcPr>
            <w:tcW w:w="1463" w:type="dxa"/>
          </w:tcPr>
          <w:p w14:paraId="1CC13E4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Pr>
          <w:p w14:paraId="3C7E3A8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51980AA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0.81</w:t>
            </w:r>
          </w:p>
        </w:tc>
        <w:tc>
          <w:tcPr>
            <w:tcW w:w="1035" w:type="dxa"/>
          </w:tcPr>
          <w:p w14:paraId="50DCCE87"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0.62</w:t>
            </w:r>
          </w:p>
        </w:tc>
        <w:tc>
          <w:tcPr>
            <w:tcW w:w="1085" w:type="dxa"/>
          </w:tcPr>
          <w:p w14:paraId="41EBFD8A"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1.02</w:t>
            </w:r>
          </w:p>
        </w:tc>
        <w:tc>
          <w:tcPr>
            <w:tcW w:w="1224" w:type="dxa"/>
          </w:tcPr>
          <w:p w14:paraId="156A7193"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0.086</w:t>
            </w:r>
          </w:p>
        </w:tc>
      </w:tr>
      <w:tr w:rsidR="00B15193" w:rsidRPr="004E5F5D" w14:paraId="7B7CBA0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4C96481" w14:textId="77777777" w:rsidR="00B15193" w:rsidRPr="004E5F5D" w:rsidRDefault="00B15193" w:rsidP="00B15193">
            <w:pPr>
              <w:rPr>
                <w:rFonts w:cs="Arial"/>
                <w:sz w:val="18"/>
                <w:szCs w:val="18"/>
              </w:rPr>
            </w:pPr>
            <w:r w:rsidRPr="004E5F5D">
              <w:rPr>
                <w:rFonts w:cs="Arial"/>
                <w:sz w:val="18"/>
                <w:szCs w:val="18"/>
              </w:rPr>
              <w:t>Group</w:t>
            </w:r>
          </w:p>
        </w:tc>
        <w:tc>
          <w:tcPr>
            <w:tcW w:w="1463" w:type="dxa"/>
          </w:tcPr>
          <w:p w14:paraId="4D217A1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w:t>
            </w:r>
          </w:p>
        </w:tc>
        <w:tc>
          <w:tcPr>
            <w:tcW w:w="1573" w:type="dxa"/>
          </w:tcPr>
          <w:p w14:paraId="185573F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76" w:type="dxa"/>
          </w:tcPr>
          <w:p w14:paraId="214D7EC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1.76</w:t>
            </w:r>
          </w:p>
        </w:tc>
        <w:tc>
          <w:tcPr>
            <w:tcW w:w="1035" w:type="dxa"/>
          </w:tcPr>
          <w:p w14:paraId="350561C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1.36</w:t>
            </w:r>
          </w:p>
        </w:tc>
        <w:tc>
          <w:tcPr>
            <w:tcW w:w="1085" w:type="dxa"/>
          </w:tcPr>
          <w:p w14:paraId="2A85B03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2.27</w:t>
            </w:r>
          </w:p>
        </w:tc>
        <w:tc>
          <w:tcPr>
            <w:tcW w:w="1224" w:type="dxa"/>
          </w:tcPr>
          <w:p w14:paraId="65C6176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8A7EB2F"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AFAC403" w14:textId="77777777" w:rsidR="00B15193" w:rsidRPr="004E5F5D" w:rsidRDefault="00B15193" w:rsidP="00B15193">
            <w:pPr>
              <w:rPr>
                <w:rFonts w:cs="Arial"/>
                <w:sz w:val="18"/>
                <w:szCs w:val="18"/>
              </w:rPr>
            </w:pPr>
            <w:r w:rsidRPr="004E5F5D">
              <w:rPr>
                <w:rFonts w:cs="Arial"/>
                <w:sz w:val="18"/>
                <w:szCs w:val="18"/>
              </w:rPr>
              <w:t>Time period</w:t>
            </w:r>
          </w:p>
        </w:tc>
        <w:tc>
          <w:tcPr>
            <w:tcW w:w="1463" w:type="dxa"/>
          </w:tcPr>
          <w:p w14:paraId="013E9CF5"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573" w:type="dxa"/>
          </w:tcPr>
          <w:p w14:paraId="5A180BD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678B10B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0.95</w:t>
            </w:r>
          </w:p>
        </w:tc>
        <w:tc>
          <w:tcPr>
            <w:tcW w:w="1035" w:type="dxa"/>
          </w:tcPr>
          <w:p w14:paraId="5D0D517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0.86</w:t>
            </w:r>
          </w:p>
        </w:tc>
        <w:tc>
          <w:tcPr>
            <w:tcW w:w="1085" w:type="dxa"/>
          </w:tcPr>
          <w:p w14:paraId="62FA136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1.04</w:t>
            </w:r>
          </w:p>
        </w:tc>
        <w:tc>
          <w:tcPr>
            <w:tcW w:w="1224" w:type="dxa"/>
          </w:tcPr>
          <w:p w14:paraId="2EC7F8F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0.269</w:t>
            </w:r>
          </w:p>
        </w:tc>
      </w:tr>
      <w:tr w:rsidR="00B15193" w:rsidRPr="004E5F5D" w14:paraId="49ED256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6CF64BC7" w14:textId="77777777" w:rsidR="00B15193" w:rsidRPr="004E5F5D" w:rsidRDefault="00B15193" w:rsidP="00B15193">
            <w:pPr>
              <w:rPr>
                <w:rFonts w:cs="Arial"/>
                <w:sz w:val="18"/>
                <w:szCs w:val="18"/>
              </w:rPr>
            </w:pPr>
          </w:p>
        </w:tc>
        <w:tc>
          <w:tcPr>
            <w:tcW w:w="1463" w:type="dxa"/>
          </w:tcPr>
          <w:p w14:paraId="3FC60C1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2BCB103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2839245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0.78</w:t>
            </w:r>
          </w:p>
        </w:tc>
        <w:tc>
          <w:tcPr>
            <w:tcW w:w="1035" w:type="dxa"/>
          </w:tcPr>
          <w:p w14:paraId="3333A66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0.66</w:t>
            </w:r>
          </w:p>
        </w:tc>
        <w:tc>
          <w:tcPr>
            <w:tcW w:w="1085" w:type="dxa"/>
          </w:tcPr>
          <w:p w14:paraId="5F826E0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224" w:type="dxa"/>
          </w:tcPr>
          <w:p w14:paraId="29C371B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0.002**</w:t>
            </w:r>
          </w:p>
        </w:tc>
      </w:tr>
      <w:tr w:rsidR="00B15193" w:rsidRPr="004E5F5D" w14:paraId="7AAFBB8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29C1EB84" w14:textId="77777777" w:rsidR="00B15193" w:rsidRPr="004E5F5D" w:rsidRDefault="00B15193" w:rsidP="00B15193">
            <w:pPr>
              <w:rPr>
                <w:rFonts w:cs="Arial"/>
                <w:sz w:val="18"/>
                <w:szCs w:val="18"/>
              </w:rPr>
            </w:pPr>
          </w:p>
        </w:tc>
        <w:tc>
          <w:tcPr>
            <w:tcW w:w="1463" w:type="dxa"/>
          </w:tcPr>
          <w:p w14:paraId="0F74F8C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1578AB4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514EC8F5"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568051D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0.80</w:t>
            </w:r>
          </w:p>
        </w:tc>
        <w:tc>
          <w:tcPr>
            <w:tcW w:w="1085" w:type="dxa"/>
          </w:tcPr>
          <w:p w14:paraId="13D19CF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224" w:type="dxa"/>
          </w:tcPr>
          <w:p w14:paraId="6B7ECDF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0.133</w:t>
            </w:r>
          </w:p>
        </w:tc>
      </w:tr>
      <w:tr w:rsidR="00B15193" w:rsidRPr="004E5F5D" w14:paraId="5125448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bottom w:val="single" w:sz="12" w:space="0" w:color="auto"/>
            </w:tcBorders>
          </w:tcPr>
          <w:p w14:paraId="42BA9C70" w14:textId="77777777" w:rsidR="00B15193" w:rsidRPr="004E5F5D" w:rsidRDefault="00B15193" w:rsidP="00B15193">
            <w:pPr>
              <w:rPr>
                <w:rFonts w:cs="Arial"/>
                <w:sz w:val="18"/>
                <w:szCs w:val="18"/>
              </w:rPr>
            </w:pPr>
          </w:p>
        </w:tc>
        <w:tc>
          <w:tcPr>
            <w:tcW w:w="1463" w:type="dxa"/>
            <w:tcBorders>
              <w:bottom w:val="single" w:sz="12" w:space="0" w:color="auto"/>
            </w:tcBorders>
          </w:tcPr>
          <w:p w14:paraId="0C103F8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Borders>
              <w:bottom w:val="single" w:sz="12" w:space="0" w:color="auto"/>
            </w:tcBorders>
          </w:tcPr>
          <w:p w14:paraId="66627C9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6" w:type="dxa"/>
            <w:tcBorders>
              <w:bottom w:val="single" w:sz="12" w:space="0" w:color="auto"/>
            </w:tcBorders>
          </w:tcPr>
          <w:p w14:paraId="6B5225B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Borders>
              <w:bottom w:val="single" w:sz="12" w:space="0" w:color="auto"/>
            </w:tcBorders>
          </w:tcPr>
          <w:p w14:paraId="497E93A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0.79</w:t>
            </w:r>
          </w:p>
        </w:tc>
        <w:tc>
          <w:tcPr>
            <w:tcW w:w="1085" w:type="dxa"/>
            <w:tcBorders>
              <w:bottom w:val="single" w:sz="12" w:space="0" w:color="auto"/>
            </w:tcBorders>
          </w:tcPr>
          <w:p w14:paraId="17F47A1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1.05</w:t>
            </w:r>
          </w:p>
        </w:tc>
        <w:tc>
          <w:tcPr>
            <w:tcW w:w="1224" w:type="dxa"/>
            <w:tcBorders>
              <w:bottom w:val="single" w:sz="12" w:space="0" w:color="auto"/>
            </w:tcBorders>
          </w:tcPr>
          <w:p w14:paraId="18FD86B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0.217</w:t>
            </w:r>
          </w:p>
        </w:tc>
      </w:tr>
      <w:tr w:rsidR="00D43F5E" w:rsidRPr="004E5F5D" w14:paraId="183EBA4B"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top w:val="single" w:sz="12" w:space="0" w:color="auto"/>
              <w:left w:val="single" w:sz="12" w:space="0" w:color="auto"/>
            </w:tcBorders>
          </w:tcPr>
          <w:p w14:paraId="1DC32EDD" w14:textId="77777777" w:rsidR="00D43F5E" w:rsidRPr="004E5F5D" w:rsidRDefault="00D43F5E" w:rsidP="00B15193">
            <w:pPr>
              <w:rPr>
                <w:rFonts w:cs="Arial"/>
                <w:sz w:val="18"/>
                <w:szCs w:val="18"/>
              </w:rPr>
            </w:pPr>
            <w:r w:rsidRPr="004E5F5D">
              <w:rPr>
                <w:rFonts w:cs="Arial"/>
                <w:sz w:val="18"/>
                <w:szCs w:val="18"/>
              </w:rPr>
              <w:t>Group* Time period</w:t>
            </w:r>
          </w:p>
        </w:tc>
        <w:tc>
          <w:tcPr>
            <w:tcW w:w="1463" w:type="dxa"/>
            <w:tcBorders>
              <w:top w:val="single" w:sz="12" w:space="0" w:color="auto"/>
            </w:tcBorders>
          </w:tcPr>
          <w:p w14:paraId="63E987C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1</w:t>
            </w:r>
          </w:p>
        </w:tc>
        <w:tc>
          <w:tcPr>
            <w:tcW w:w="1573" w:type="dxa"/>
            <w:tcBorders>
              <w:top w:val="single" w:sz="12" w:space="0" w:color="auto"/>
            </w:tcBorders>
          </w:tcPr>
          <w:p w14:paraId="110A158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Borders>
              <w:top w:val="single" w:sz="12" w:space="0" w:color="auto"/>
            </w:tcBorders>
          </w:tcPr>
          <w:p w14:paraId="4AE81BF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0.98</w:t>
            </w:r>
          </w:p>
        </w:tc>
        <w:tc>
          <w:tcPr>
            <w:tcW w:w="1035" w:type="dxa"/>
            <w:tcBorders>
              <w:top w:val="single" w:sz="12" w:space="0" w:color="auto"/>
            </w:tcBorders>
          </w:tcPr>
          <w:p w14:paraId="45863A69"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0.87</w:t>
            </w:r>
          </w:p>
        </w:tc>
        <w:tc>
          <w:tcPr>
            <w:tcW w:w="1085" w:type="dxa"/>
            <w:tcBorders>
              <w:top w:val="single" w:sz="12" w:space="0" w:color="auto"/>
            </w:tcBorders>
          </w:tcPr>
          <w:p w14:paraId="497B99E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1.09</w:t>
            </w:r>
          </w:p>
        </w:tc>
        <w:tc>
          <w:tcPr>
            <w:tcW w:w="1224" w:type="dxa"/>
            <w:tcBorders>
              <w:top w:val="single" w:sz="12" w:space="0" w:color="auto"/>
              <w:right w:val="single" w:sz="12" w:space="0" w:color="auto"/>
            </w:tcBorders>
          </w:tcPr>
          <w:p w14:paraId="25CBD889"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0.677</w:t>
            </w:r>
          </w:p>
        </w:tc>
      </w:tr>
      <w:tr w:rsidR="00D43F5E" w:rsidRPr="004E5F5D" w14:paraId="78BA080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397D7D67" w14:textId="77777777" w:rsidR="00D43F5E" w:rsidRPr="004E5F5D" w:rsidRDefault="00D43F5E" w:rsidP="00B15193">
            <w:pPr>
              <w:rPr>
                <w:rFonts w:cs="Arial"/>
                <w:sz w:val="18"/>
                <w:szCs w:val="18"/>
              </w:rPr>
            </w:pPr>
          </w:p>
        </w:tc>
        <w:tc>
          <w:tcPr>
            <w:tcW w:w="1463" w:type="dxa"/>
          </w:tcPr>
          <w:p w14:paraId="1E40AE1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2</w:t>
            </w:r>
          </w:p>
        </w:tc>
        <w:tc>
          <w:tcPr>
            <w:tcW w:w="1573" w:type="dxa"/>
          </w:tcPr>
          <w:p w14:paraId="326266E4"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Pr>
          <w:p w14:paraId="041212D2"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1.12</w:t>
            </w:r>
          </w:p>
        </w:tc>
        <w:tc>
          <w:tcPr>
            <w:tcW w:w="1035" w:type="dxa"/>
          </w:tcPr>
          <w:p w14:paraId="4468BB8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85" w:type="dxa"/>
          </w:tcPr>
          <w:p w14:paraId="00EF47EC"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1.37</w:t>
            </w:r>
          </w:p>
        </w:tc>
        <w:tc>
          <w:tcPr>
            <w:tcW w:w="1224" w:type="dxa"/>
            <w:tcBorders>
              <w:right w:val="single" w:sz="12" w:space="0" w:color="auto"/>
            </w:tcBorders>
          </w:tcPr>
          <w:p w14:paraId="76A6D158"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0.247</w:t>
            </w:r>
          </w:p>
        </w:tc>
      </w:tr>
      <w:tr w:rsidR="00D43F5E" w:rsidRPr="004E5F5D" w14:paraId="733D8D5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13D362BE" w14:textId="77777777" w:rsidR="00D43F5E" w:rsidRPr="004E5F5D" w:rsidRDefault="00D43F5E" w:rsidP="00B15193">
            <w:pPr>
              <w:rPr>
                <w:rFonts w:cs="Arial"/>
                <w:sz w:val="18"/>
                <w:szCs w:val="18"/>
              </w:rPr>
            </w:pPr>
          </w:p>
        </w:tc>
        <w:tc>
          <w:tcPr>
            <w:tcW w:w="1463" w:type="dxa"/>
          </w:tcPr>
          <w:p w14:paraId="2F7FD749"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3</w:t>
            </w:r>
          </w:p>
        </w:tc>
        <w:tc>
          <w:tcPr>
            <w:tcW w:w="1573" w:type="dxa"/>
          </w:tcPr>
          <w:p w14:paraId="5672D13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Pr>
          <w:p w14:paraId="0DD08EE3"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1506498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0.75</w:t>
            </w:r>
          </w:p>
        </w:tc>
        <w:tc>
          <w:tcPr>
            <w:tcW w:w="1085" w:type="dxa"/>
          </w:tcPr>
          <w:p w14:paraId="2D3F4FD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1.10</w:t>
            </w:r>
          </w:p>
        </w:tc>
        <w:tc>
          <w:tcPr>
            <w:tcW w:w="1224" w:type="dxa"/>
            <w:tcBorders>
              <w:right w:val="single" w:sz="12" w:space="0" w:color="auto"/>
            </w:tcBorders>
          </w:tcPr>
          <w:p w14:paraId="70E7448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0.314</w:t>
            </w:r>
          </w:p>
        </w:tc>
      </w:tr>
      <w:tr w:rsidR="00B15193" w:rsidRPr="004E5F5D" w14:paraId="364029B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bottom w:val="single" w:sz="12" w:space="0" w:color="auto"/>
            </w:tcBorders>
          </w:tcPr>
          <w:p w14:paraId="1B6444C2" w14:textId="77777777" w:rsidR="00B15193" w:rsidRPr="004E5F5D" w:rsidRDefault="00B15193" w:rsidP="00B15193">
            <w:pPr>
              <w:rPr>
                <w:rFonts w:cs="Arial"/>
                <w:sz w:val="18"/>
                <w:szCs w:val="18"/>
              </w:rPr>
            </w:pPr>
          </w:p>
        </w:tc>
        <w:tc>
          <w:tcPr>
            <w:tcW w:w="1463" w:type="dxa"/>
            <w:tcBorders>
              <w:bottom w:val="single" w:sz="12" w:space="0" w:color="auto"/>
            </w:tcBorders>
          </w:tcPr>
          <w:p w14:paraId="70AE8D9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4</w:t>
            </w:r>
          </w:p>
        </w:tc>
        <w:tc>
          <w:tcPr>
            <w:tcW w:w="1573" w:type="dxa"/>
            <w:tcBorders>
              <w:bottom w:val="single" w:sz="12" w:space="0" w:color="auto"/>
            </w:tcBorders>
          </w:tcPr>
          <w:p w14:paraId="737A756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Borders>
              <w:bottom w:val="single" w:sz="12" w:space="0" w:color="auto"/>
            </w:tcBorders>
          </w:tcPr>
          <w:p w14:paraId="3BF7D0C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0.65</w:t>
            </w:r>
          </w:p>
        </w:tc>
        <w:tc>
          <w:tcPr>
            <w:tcW w:w="1035" w:type="dxa"/>
            <w:tcBorders>
              <w:bottom w:val="single" w:sz="12" w:space="0" w:color="auto"/>
            </w:tcBorders>
          </w:tcPr>
          <w:p w14:paraId="2D12529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0.51</w:t>
            </w:r>
          </w:p>
        </w:tc>
        <w:tc>
          <w:tcPr>
            <w:tcW w:w="1085" w:type="dxa"/>
            <w:tcBorders>
              <w:bottom w:val="single" w:sz="12" w:space="0" w:color="auto"/>
            </w:tcBorders>
          </w:tcPr>
          <w:p w14:paraId="32F6557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0.84</w:t>
            </w:r>
          </w:p>
        </w:tc>
        <w:tc>
          <w:tcPr>
            <w:tcW w:w="1224" w:type="dxa"/>
            <w:tcBorders>
              <w:bottom w:val="single" w:sz="12" w:space="0" w:color="auto"/>
              <w:right w:val="single" w:sz="12" w:space="0" w:color="auto"/>
            </w:tcBorders>
          </w:tcPr>
          <w:p w14:paraId="2F38EF4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568E4BA4" w14:textId="77777777" w:rsidR="00B15193" w:rsidRDefault="00B15193" w:rsidP="00B15193">
      <w:pPr>
        <w:rPr>
          <w:rFonts w:cs="Arial"/>
          <w:b/>
          <w:bCs/>
          <w:lang w:val="en-GB"/>
        </w:rPr>
      </w:pPr>
    </w:p>
    <w:p w14:paraId="2BF8C8D1" w14:textId="77777777" w:rsidR="00B15193" w:rsidRPr="00664109" w:rsidRDefault="00B15193" w:rsidP="00B15193">
      <w:pPr>
        <w:rPr>
          <w:rFonts w:eastAsia="Times New Roman" w:cs="Arial"/>
          <w:szCs w:val="22"/>
          <w:lang w:eastAsia="zh-CN"/>
        </w:rPr>
      </w:pPr>
      <w:r w:rsidRPr="00664109">
        <w:rPr>
          <w:rFonts w:eastAsia="Times New Roman" w:cs="Arial"/>
          <w:szCs w:val="22"/>
          <w:lang w:eastAsia="zh-CN"/>
        </w:rPr>
        <w:t>Male drivers had higher odds of being involved in a crash compared to female drivers. Drivers living in MM6 (remote communities) had significantly lower crash odds compared to those in MM1 (metropolitan areas).</w:t>
      </w:r>
    </w:p>
    <w:p w14:paraId="023CC588" w14:textId="77777777" w:rsidR="00B15193" w:rsidRPr="00664109" w:rsidRDefault="00B15193" w:rsidP="00B15193">
      <w:pPr>
        <w:rPr>
          <w:rFonts w:eastAsia="Times New Roman" w:cs="Arial"/>
          <w:szCs w:val="22"/>
          <w:lang w:eastAsia="zh-CN"/>
        </w:rPr>
      </w:pPr>
      <w:r w:rsidRPr="00664109">
        <w:rPr>
          <w:rFonts w:eastAsia="Times New Roman" w:cs="Arial"/>
          <w:szCs w:val="22"/>
          <w:lang w:eastAsia="zh-CN"/>
        </w:rPr>
        <w:lastRenderedPageBreak/>
        <w:t>P2 licence holders in their first year had 76% higher odds of crashing compared to the control group. Time Period 2 was associated with lower overall crash odds.</w:t>
      </w:r>
    </w:p>
    <w:p w14:paraId="7072B072" w14:textId="77777777" w:rsidR="00B15193" w:rsidRDefault="00B15193" w:rsidP="00B15193">
      <w:pPr>
        <w:rPr>
          <w:rFonts w:eastAsia="Times New Roman" w:cs="Arial"/>
          <w:szCs w:val="22"/>
          <w:lang w:eastAsia="zh-CN"/>
        </w:rPr>
      </w:pPr>
      <w:r w:rsidRPr="00664109">
        <w:rPr>
          <w:rFonts w:eastAsia="Times New Roman" w:cs="Arial"/>
          <w:szCs w:val="22"/>
          <w:lang w:eastAsia="zh-CN"/>
        </w:rPr>
        <w:t>Notably, the Group × Time Period interaction showed that crash risk for P2 first-year licence holders in Period 4 was 35% lower than that for open licence holders in Period 0.</w:t>
      </w:r>
    </w:p>
    <w:p w14:paraId="2EB70EE8" w14:textId="51CA3D9B" w:rsidR="00B15193" w:rsidRDefault="00B15193" w:rsidP="00B15193">
      <w:pPr>
        <w:pStyle w:val="Style3"/>
      </w:pPr>
      <w:bookmarkStart w:id="145" w:name="_Toc208781108"/>
      <w:r>
        <w:t xml:space="preserve">Table </w:t>
      </w:r>
      <w:r w:rsidR="004D1651">
        <w:fldChar w:fldCharType="begin"/>
      </w:r>
      <w:r w:rsidR="004D1651">
        <w:instrText xml:space="preserve"> SEQ Table \* ARABIC </w:instrText>
      </w:r>
      <w:r w:rsidR="004D1651">
        <w:fldChar w:fldCharType="separate"/>
      </w:r>
      <w:r w:rsidR="004D1651">
        <w:rPr>
          <w:noProof/>
        </w:rPr>
        <w:t>32</w:t>
      </w:r>
      <w:r w:rsidR="004D1651">
        <w:rPr>
          <w:noProof/>
        </w:rPr>
        <w:fldChar w:fldCharType="end"/>
      </w:r>
      <w:r>
        <w:tab/>
      </w:r>
      <w:r w:rsidRPr="002B19E4">
        <w:t>Number of crashes during the first year of the P2 licence phase compared to open licence holders aged 32-33 years.</w:t>
      </w:r>
      <w:bookmarkEnd w:id="145"/>
    </w:p>
    <w:tbl>
      <w:tblPr>
        <w:tblStyle w:val="PlainTable3"/>
        <w:tblW w:w="0" w:type="auto"/>
        <w:tblLook w:val="04A0" w:firstRow="1" w:lastRow="0" w:firstColumn="1" w:lastColumn="0" w:noHBand="0" w:noVBand="1"/>
      </w:tblPr>
      <w:tblGrid>
        <w:gridCol w:w="1361"/>
        <w:gridCol w:w="1463"/>
        <w:gridCol w:w="1573"/>
        <w:gridCol w:w="1012"/>
        <w:gridCol w:w="1035"/>
        <w:gridCol w:w="1117"/>
        <w:gridCol w:w="1227"/>
      </w:tblGrid>
      <w:tr w:rsidR="00B15193" w:rsidRPr="004E5F5D" w14:paraId="750E2140"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61" w:type="dxa"/>
          </w:tcPr>
          <w:p w14:paraId="3FC3ADFA" w14:textId="77777777" w:rsidR="00B15193" w:rsidRPr="004E5F5D" w:rsidRDefault="00B15193" w:rsidP="00B15193">
            <w:pPr>
              <w:rPr>
                <w:rFonts w:cs="Arial"/>
                <w:sz w:val="18"/>
                <w:szCs w:val="18"/>
              </w:rPr>
            </w:pPr>
          </w:p>
        </w:tc>
        <w:tc>
          <w:tcPr>
            <w:tcW w:w="1463" w:type="dxa"/>
          </w:tcPr>
          <w:p w14:paraId="50F6258A"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0E0AF12F"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12" w:type="dxa"/>
          </w:tcPr>
          <w:p w14:paraId="54D34794"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RR</w:t>
            </w:r>
          </w:p>
        </w:tc>
        <w:tc>
          <w:tcPr>
            <w:tcW w:w="1035" w:type="dxa"/>
          </w:tcPr>
          <w:p w14:paraId="486DD8C0"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117" w:type="dxa"/>
          </w:tcPr>
          <w:p w14:paraId="39210B60"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27" w:type="dxa"/>
          </w:tcPr>
          <w:p w14:paraId="43BE429C"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2CA840C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3A1E9880" w14:textId="77777777" w:rsidR="00B15193" w:rsidRPr="004E5F5D" w:rsidRDefault="00B15193" w:rsidP="00B15193">
            <w:pPr>
              <w:rPr>
                <w:rFonts w:cs="Arial"/>
                <w:sz w:val="18"/>
                <w:szCs w:val="18"/>
              </w:rPr>
            </w:pPr>
            <w:r w:rsidRPr="004E5F5D">
              <w:rPr>
                <w:rFonts w:cs="Arial"/>
                <w:sz w:val="18"/>
                <w:szCs w:val="18"/>
              </w:rPr>
              <w:t>Age</w:t>
            </w:r>
          </w:p>
        </w:tc>
        <w:tc>
          <w:tcPr>
            <w:tcW w:w="1463" w:type="dxa"/>
          </w:tcPr>
          <w:p w14:paraId="42CD30E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54D9F5E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12" w:type="dxa"/>
          </w:tcPr>
          <w:p w14:paraId="48BC16B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035" w:type="dxa"/>
          </w:tcPr>
          <w:p w14:paraId="72BFEB8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117" w:type="dxa"/>
          </w:tcPr>
          <w:p w14:paraId="47BB88B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1.00</w:t>
            </w:r>
          </w:p>
        </w:tc>
        <w:tc>
          <w:tcPr>
            <w:tcW w:w="1227" w:type="dxa"/>
          </w:tcPr>
          <w:p w14:paraId="007892E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0.083</w:t>
            </w:r>
          </w:p>
        </w:tc>
      </w:tr>
      <w:tr w:rsidR="00B15193" w:rsidRPr="004E5F5D" w14:paraId="7211E2F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4DCA9146" w14:textId="77777777" w:rsidR="00B15193" w:rsidRPr="004E5F5D" w:rsidRDefault="00B15193" w:rsidP="00B15193">
            <w:pPr>
              <w:rPr>
                <w:rFonts w:cs="Arial"/>
                <w:sz w:val="18"/>
                <w:szCs w:val="18"/>
              </w:rPr>
            </w:pPr>
            <w:r w:rsidRPr="004E5F5D">
              <w:rPr>
                <w:rFonts w:cs="Arial"/>
                <w:sz w:val="18"/>
                <w:szCs w:val="18"/>
              </w:rPr>
              <w:t>Gender</w:t>
            </w:r>
          </w:p>
        </w:tc>
        <w:tc>
          <w:tcPr>
            <w:tcW w:w="1463" w:type="dxa"/>
          </w:tcPr>
          <w:p w14:paraId="6F34147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3C02F0B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12" w:type="dxa"/>
          </w:tcPr>
          <w:p w14:paraId="57D8F57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1.07</w:t>
            </w:r>
          </w:p>
        </w:tc>
        <w:tc>
          <w:tcPr>
            <w:tcW w:w="1035" w:type="dxa"/>
          </w:tcPr>
          <w:p w14:paraId="394CD7E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117" w:type="dxa"/>
          </w:tcPr>
          <w:p w14:paraId="5403895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1.12</w:t>
            </w:r>
          </w:p>
        </w:tc>
        <w:tc>
          <w:tcPr>
            <w:tcW w:w="1227" w:type="dxa"/>
          </w:tcPr>
          <w:p w14:paraId="26B7BE7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43F5E" w:rsidRPr="004E5F5D" w14:paraId="327C53F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333D2FD7" w14:textId="77777777" w:rsidR="00D43F5E" w:rsidRPr="004E5F5D" w:rsidRDefault="00D43F5E" w:rsidP="00B15193">
            <w:pPr>
              <w:rPr>
                <w:rFonts w:cs="Arial"/>
                <w:sz w:val="18"/>
                <w:szCs w:val="18"/>
              </w:rPr>
            </w:pPr>
            <w:r w:rsidRPr="004E5F5D">
              <w:rPr>
                <w:rFonts w:cs="Arial"/>
                <w:sz w:val="18"/>
                <w:szCs w:val="18"/>
              </w:rPr>
              <w:t>MMM</w:t>
            </w:r>
          </w:p>
        </w:tc>
        <w:tc>
          <w:tcPr>
            <w:tcW w:w="1463" w:type="dxa"/>
          </w:tcPr>
          <w:p w14:paraId="4D612CB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23FE1C23"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668A3D82"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035" w:type="dxa"/>
          </w:tcPr>
          <w:p w14:paraId="6066996A"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117" w:type="dxa"/>
          </w:tcPr>
          <w:p w14:paraId="5B1854A4"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1.03</w:t>
            </w:r>
          </w:p>
        </w:tc>
        <w:tc>
          <w:tcPr>
            <w:tcW w:w="1227" w:type="dxa"/>
          </w:tcPr>
          <w:p w14:paraId="4F740F5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0.330</w:t>
            </w:r>
          </w:p>
        </w:tc>
      </w:tr>
      <w:tr w:rsidR="00D43F5E" w:rsidRPr="004E5F5D" w14:paraId="777F6FC2"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66AD2342" w14:textId="77777777" w:rsidR="00D43F5E" w:rsidRPr="004E5F5D" w:rsidRDefault="00D43F5E" w:rsidP="00B15193">
            <w:pPr>
              <w:rPr>
                <w:rFonts w:cs="Arial"/>
                <w:sz w:val="18"/>
                <w:szCs w:val="18"/>
              </w:rPr>
            </w:pPr>
          </w:p>
        </w:tc>
        <w:tc>
          <w:tcPr>
            <w:tcW w:w="1463" w:type="dxa"/>
          </w:tcPr>
          <w:p w14:paraId="1B2E8B99"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63AE204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2A1950B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0.97</w:t>
            </w:r>
          </w:p>
        </w:tc>
        <w:tc>
          <w:tcPr>
            <w:tcW w:w="1035" w:type="dxa"/>
          </w:tcPr>
          <w:p w14:paraId="283B0953"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0.86</w:t>
            </w:r>
          </w:p>
        </w:tc>
        <w:tc>
          <w:tcPr>
            <w:tcW w:w="1117" w:type="dxa"/>
          </w:tcPr>
          <w:p w14:paraId="7BE18480"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1.09</w:t>
            </w:r>
          </w:p>
        </w:tc>
        <w:tc>
          <w:tcPr>
            <w:tcW w:w="1227" w:type="dxa"/>
          </w:tcPr>
          <w:p w14:paraId="15A50A0E"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0.640</w:t>
            </w:r>
          </w:p>
        </w:tc>
      </w:tr>
      <w:tr w:rsidR="00D43F5E" w:rsidRPr="004E5F5D" w14:paraId="4587C456"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6EEF59EA" w14:textId="77777777" w:rsidR="00D43F5E" w:rsidRPr="004E5F5D" w:rsidRDefault="00D43F5E" w:rsidP="00B15193">
            <w:pPr>
              <w:rPr>
                <w:rFonts w:cs="Arial"/>
                <w:sz w:val="18"/>
                <w:szCs w:val="18"/>
              </w:rPr>
            </w:pPr>
          </w:p>
        </w:tc>
        <w:tc>
          <w:tcPr>
            <w:tcW w:w="1463" w:type="dxa"/>
          </w:tcPr>
          <w:p w14:paraId="6F594A56"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4F85A779"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5576ABE4"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0.86</w:t>
            </w:r>
          </w:p>
        </w:tc>
        <w:tc>
          <w:tcPr>
            <w:tcW w:w="1035" w:type="dxa"/>
          </w:tcPr>
          <w:p w14:paraId="44AD28F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0.72</w:t>
            </w:r>
          </w:p>
        </w:tc>
        <w:tc>
          <w:tcPr>
            <w:tcW w:w="1117" w:type="dxa"/>
          </w:tcPr>
          <w:p w14:paraId="420A3F9C"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1.02</w:t>
            </w:r>
          </w:p>
        </w:tc>
        <w:tc>
          <w:tcPr>
            <w:tcW w:w="1227" w:type="dxa"/>
          </w:tcPr>
          <w:p w14:paraId="1E372B6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0.083</w:t>
            </w:r>
          </w:p>
        </w:tc>
      </w:tr>
      <w:tr w:rsidR="00D43F5E" w:rsidRPr="004E5F5D" w14:paraId="15D803B0"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0483F582" w14:textId="77777777" w:rsidR="00D43F5E" w:rsidRPr="004E5F5D" w:rsidRDefault="00D43F5E" w:rsidP="00B15193">
            <w:pPr>
              <w:rPr>
                <w:rFonts w:cs="Arial"/>
                <w:sz w:val="18"/>
                <w:szCs w:val="18"/>
              </w:rPr>
            </w:pPr>
          </w:p>
        </w:tc>
        <w:tc>
          <w:tcPr>
            <w:tcW w:w="1463" w:type="dxa"/>
          </w:tcPr>
          <w:p w14:paraId="556E1CAB"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7C4EBEE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73FED4F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1.07</w:t>
            </w:r>
          </w:p>
        </w:tc>
        <w:tc>
          <w:tcPr>
            <w:tcW w:w="1035" w:type="dxa"/>
          </w:tcPr>
          <w:p w14:paraId="123D36B1"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117" w:type="dxa"/>
          </w:tcPr>
          <w:p w14:paraId="5167DCDF"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227" w:type="dxa"/>
          </w:tcPr>
          <w:p w14:paraId="1891362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0.048*</w:t>
            </w:r>
          </w:p>
        </w:tc>
      </w:tr>
      <w:tr w:rsidR="00D43F5E" w:rsidRPr="004E5F5D" w14:paraId="1AD854E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1B123847" w14:textId="77777777" w:rsidR="00D43F5E" w:rsidRPr="004E5F5D" w:rsidRDefault="00D43F5E" w:rsidP="00B15193">
            <w:pPr>
              <w:rPr>
                <w:rFonts w:cs="Arial"/>
                <w:sz w:val="18"/>
                <w:szCs w:val="18"/>
              </w:rPr>
            </w:pPr>
          </w:p>
        </w:tc>
        <w:tc>
          <w:tcPr>
            <w:tcW w:w="1463" w:type="dxa"/>
          </w:tcPr>
          <w:p w14:paraId="2505BE42"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6860A1DF"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5E2ED52E"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0.81</w:t>
            </w:r>
          </w:p>
        </w:tc>
        <w:tc>
          <w:tcPr>
            <w:tcW w:w="1035" w:type="dxa"/>
          </w:tcPr>
          <w:p w14:paraId="45B5388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0.67</w:t>
            </w:r>
          </w:p>
        </w:tc>
        <w:tc>
          <w:tcPr>
            <w:tcW w:w="1117" w:type="dxa"/>
          </w:tcPr>
          <w:p w14:paraId="54456AD4"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227" w:type="dxa"/>
          </w:tcPr>
          <w:p w14:paraId="0620292D"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0.036*</w:t>
            </w:r>
          </w:p>
        </w:tc>
      </w:tr>
      <w:tr w:rsidR="00D43F5E" w:rsidRPr="004E5F5D" w14:paraId="598C5D9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783CF1AF" w14:textId="77777777" w:rsidR="00D43F5E" w:rsidRPr="004E5F5D" w:rsidRDefault="00D43F5E" w:rsidP="00B15193">
            <w:pPr>
              <w:rPr>
                <w:rFonts w:cs="Arial"/>
                <w:sz w:val="18"/>
                <w:szCs w:val="18"/>
              </w:rPr>
            </w:pPr>
          </w:p>
        </w:tc>
        <w:tc>
          <w:tcPr>
            <w:tcW w:w="1463" w:type="dxa"/>
          </w:tcPr>
          <w:p w14:paraId="5510BE6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Pr>
          <w:p w14:paraId="7E64A085"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12" w:type="dxa"/>
          </w:tcPr>
          <w:p w14:paraId="756F163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0.80</w:t>
            </w:r>
          </w:p>
        </w:tc>
        <w:tc>
          <w:tcPr>
            <w:tcW w:w="1035" w:type="dxa"/>
          </w:tcPr>
          <w:p w14:paraId="41B4E8D1"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0.62</w:t>
            </w:r>
          </w:p>
        </w:tc>
        <w:tc>
          <w:tcPr>
            <w:tcW w:w="1117" w:type="dxa"/>
          </w:tcPr>
          <w:p w14:paraId="54547EDA"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227" w:type="dxa"/>
          </w:tcPr>
          <w:p w14:paraId="489364B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0.076</w:t>
            </w:r>
          </w:p>
        </w:tc>
      </w:tr>
      <w:tr w:rsidR="00B15193" w:rsidRPr="004E5F5D" w14:paraId="6B14E23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78EEFC6F" w14:textId="77777777" w:rsidR="00B15193" w:rsidRPr="004E5F5D" w:rsidRDefault="00B15193" w:rsidP="00B15193">
            <w:pPr>
              <w:rPr>
                <w:rFonts w:cs="Arial"/>
                <w:sz w:val="18"/>
                <w:szCs w:val="18"/>
              </w:rPr>
            </w:pPr>
            <w:r w:rsidRPr="004E5F5D">
              <w:rPr>
                <w:rFonts w:cs="Arial"/>
                <w:sz w:val="18"/>
                <w:szCs w:val="18"/>
              </w:rPr>
              <w:t>Group</w:t>
            </w:r>
          </w:p>
        </w:tc>
        <w:tc>
          <w:tcPr>
            <w:tcW w:w="1463" w:type="dxa"/>
          </w:tcPr>
          <w:p w14:paraId="0357305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w:t>
            </w:r>
          </w:p>
        </w:tc>
        <w:tc>
          <w:tcPr>
            <w:tcW w:w="1573" w:type="dxa"/>
          </w:tcPr>
          <w:p w14:paraId="42E5BFB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12" w:type="dxa"/>
          </w:tcPr>
          <w:p w14:paraId="02F78D1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1.74</w:t>
            </w:r>
          </w:p>
        </w:tc>
        <w:tc>
          <w:tcPr>
            <w:tcW w:w="1035" w:type="dxa"/>
          </w:tcPr>
          <w:p w14:paraId="6DED8AF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1.34</w:t>
            </w:r>
          </w:p>
        </w:tc>
        <w:tc>
          <w:tcPr>
            <w:tcW w:w="1117" w:type="dxa"/>
          </w:tcPr>
          <w:p w14:paraId="4CFA1CF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2.24</w:t>
            </w:r>
          </w:p>
        </w:tc>
        <w:tc>
          <w:tcPr>
            <w:tcW w:w="1227" w:type="dxa"/>
          </w:tcPr>
          <w:p w14:paraId="3236603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3A2480C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1B37041E" w14:textId="77777777" w:rsidR="00B15193" w:rsidRPr="004E5F5D" w:rsidRDefault="00B15193" w:rsidP="00B15193">
            <w:pPr>
              <w:rPr>
                <w:rFonts w:cs="Arial"/>
                <w:sz w:val="18"/>
                <w:szCs w:val="18"/>
              </w:rPr>
            </w:pPr>
            <w:r w:rsidRPr="004E5F5D">
              <w:rPr>
                <w:rFonts w:cs="Arial"/>
                <w:sz w:val="18"/>
                <w:szCs w:val="18"/>
              </w:rPr>
              <w:t>Time period</w:t>
            </w:r>
          </w:p>
        </w:tc>
        <w:tc>
          <w:tcPr>
            <w:tcW w:w="1463" w:type="dxa"/>
          </w:tcPr>
          <w:p w14:paraId="28A5A5E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573" w:type="dxa"/>
          </w:tcPr>
          <w:p w14:paraId="75DB435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12" w:type="dxa"/>
          </w:tcPr>
          <w:p w14:paraId="77B292E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0.95</w:t>
            </w:r>
          </w:p>
        </w:tc>
        <w:tc>
          <w:tcPr>
            <w:tcW w:w="1035" w:type="dxa"/>
          </w:tcPr>
          <w:p w14:paraId="18BA9A5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0.87</w:t>
            </w:r>
          </w:p>
        </w:tc>
        <w:tc>
          <w:tcPr>
            <w:tcW w:w="1117" w:type="dxa"/>
          </w:tcPr>
          <w:p w14:paraId="49BF96C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227" w:type="dxa"/>
          </w:tcPr>
          <w:p w14:paraId="5609343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0.336</w:t>
            </w:r>
          </w:p>
        </w:tc>
      </w:tr>
      <w:tr w:rsidR="00B15193" w:rsidRPr="004E5F5D" w14:paraId="7732F224"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Pr>
          <w:p w14:paraId="256D8D51" w14:textId="77777777" w:rsidR="00B15193" w:rsidRPr="004E5F5D" w:rsidRDefault="00B15193" w:rsidP="00B15193">
            <w:pPr>
              <w:rPr>
                <w:rFonts w:cs="Arial"/>
                <w:sz w:val="18"/>
                <w:szCs w:val="18"/>
              </w:rPr>
            </w:pPr>
          </w:p>
        </w:tc>
        <w:tc>
          <w:tcPr>
            <w:tcW w:w="1463" w:type="dxa"/>
          </w:tcPr>
          <w:p w14:paraId="76D31E4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1C3DC9C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12" w:type="dxa"/>
          </w:tcPr>
          <w:p w14:paraId="0971FF6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0.78</w:t>
            </w:r>
          </w:p>
        </w:tc>
        <w:tc>
          <w:tcPr>
            <w:tcW w:w="1035" w:type="dxa"/>
          </w:tcPr>
          <w:p w14:paraId="755FE9C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0.66</w:t>
            </w:r>
          </w:p>
        </w:tc>
        <w:tc>
          <w:tcPr>
            <w:tcW w:w="1117" w:type="dxa"/>
          </w:tcPr>
          <w:p w14:paraId="7B9895E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227" w:type="dxa"/>
          </w:tcPr>
          <w:p w14:paraId="27BC206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0.002**</w:t>
            </w:r>
          </w:p>
        </w:tc>
      </w:tr>
      <w:tr w:rsidR="00B15193" w:rsidRPr="004E5F5D" w14:paraId="3AB0CFF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Pr>
          <w:p w14:paraId="78804529" w14:textId="77777777" w:rsidR="00B15193" w:rsidRPr="004E5F5D" w:rsidRDefault="00B15193" w:rsidP="00B15193">
            <w:pPr>
              <w:rPr>
                <w:rFonts w:cs="Arial"/>
                <w:sz w:val="18"/>
                <w:szCs w:val="18"/>
              </w:rPr>
            </w:pPr>
          </w:p>
        </w:tc>
        <w:tc>
          <w:tcPr>
            <w:tcW w:w="1463" w:type="dxa"/>
          </w:tcPr>
          <w:p w14:paraId="6BEA404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14B11D3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12" w:type="dxa"/>
          </w:tcPr>
          <w:p w14:paraId="69BB9C9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5D72B76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0.80</w:t>
            </w:r>
          </w:p>
        </w:tc>
        <w:tc>
          <w:tcPr>
            <w:tcW w:w="1117" w:type="dxa"/>
          </w:tcPr>
          <w:p w14:paraId="14F3AC6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227" w:type="dxa"/>
          </w:tcPr>
          <w:p w14:paraId="632918FF"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0.126</w:t>
            </w:r>
          </w:p>
        </w:tc>
      </w:tr>
      <w:tr w:rsidR="00B15193" w:rsidRPr="004E5F5D" w14:paraId="59A060D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bottom w:val="single" w:sz="12" w:space="0" w:color="auto"/>
            </w:tcBorders>
          </w:tcPr>
          <w:p w14:paraId="2C273510" w14:textId="77777777" w:rsidR="00B15193" w:rsidRPr="004E5F5D" w:rsidRDefault="00B15193" w:rsidP="00B15193">
            <w:pPr>
              <w:rPr>
                <w:rFonts w:cs="Arial"/>
                <w:sz w:val="18"/>
                <w:szCs w:val="18"/>
              </w:rPr>
            </w:pPr>
          </w:p>
        </w:tc>
        <w:tc>
          <w:tcPr>
            <w:tcW w:w="1463" w:type="dxa"/>
            <w:tcBorders>
              <w:bottom w:val="single" w:sz="12" w:space="0" w:color="auto"/>
            </w:tcBorders>
          </w:tcPr>
          <w:p w14:paraId="772B63B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Borders>
              <w:bottom w:val="single" w:sz="12" w:space="0" w:color="auto"/>
            </w:tcBorders>
          </w:tcPr>
          <w:p w14:paraId="569DCA4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12" w:type="dxa"/>
            <w:tcBorders>
              <w:bottom w:val="single" w:sz="12" w:space="0" w:color="auto"/>
            </w:tcBorders>
          </w:tcPr>
          <w:p w14:paraId="7E65313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35" w:type="dxa"/>
            <w:tcBorders>
              <w:bottom w:val="single" w:sz="12" w:space="0" w:color="auto"/>
            </w:tcBorders>
          </w:tcPr>
          <w:p w14:paraId="0B1D489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0.79</w:t>
            </w:r>
          </w:p>
        </w:tc>
        <w:tc>
          <w:tcPr>
            <w:tcW w:w="1117" w:type="dxa"/>
            <w:tcBorders>
              <w:bottom w:val="single" w:sz="12" w:space="0" w:color="auto"/>
            </w:tcBorders>
          </w:tcPr>
          <w:p w14:paraId="7D76CBC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1.06</w:t>
            </w:r>
          </w:p>
        </w:tc>
        <w:tc>
          <w:tcPr>
            <w:tcW w:w="1227" w:type="dxa"/>
            <w:tcBorders>
              <w:bottom w:val="single" w:sz="12" w:space="0" w:color="auto"/>
            </w:tcBorders>
          </w:tcPr>
          <w:p w14:paraId="5173917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0.239</w:t>
            </w:r>
          </w:p>
        </w:tc>
      </w:tr>
      <w:tr w:rsidR="00D43F5E" w:rsidRPr="004E5F5D" w14:paraId="297591B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Borders>
              <w:top w:val="single" w:sz="12" w:space="0" w:color="auto"/>
              <w:left w:val="single" w:sz="12" w:space="0" w:color="auto"/>
            </w:tcBorders>
          </w:tcPr>
          <w:p w14:paraId="78B0E7EE" w14:textId="77777777" w:rsidR="00D43F5E" w:rsidRPr="004E5F5D" w:rsidRDefault="00D43F5E" w:rsidP="00B15193">
            <w:pPr>
              <w:rPr>
                <w:rFonts w:cs="Arial"/>
                <w:sz w:val="18"/>
                <w:szCs w:val="18"/>
              </w:rPr>
            </w:pPr>
            <w:r w:rsidRPr="004E5F5D">
              <w:rPr>
                <w:rFonts w:cs="Arial"/>
                <w:sz w:val="18"/>
                <w:szCs w:val="18"/>
              </w:rPr>
              <w:t>Group* Time period</w:t>
            </w:r>
          </w:p>
        </w:tc>
        <w:tc>
          <w:tcPr>
            <w:tcW w:w="1463" w:type="dxa"/>
            <w:tcBorders>
              <w:top w:val="single" w:sz="12" w:space="0" w:color="auto"/>
            </w:tcBorders>
          </w:tcPr>
          <w:p w14:paraId="35BE9A03"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1</w:t>
            </w:r>
          </w:p>
        </w:tc>
        <w:tc>
          <w:tcPr>
            <w:tcW w:w="1573" w:type="dxa"/>
            <w:tcBorders>
              <w:top w:val="single" w:sz="12" w:space="0" w:color="auto"/>
            </w:tcBorders>
          </w:tcPr>
          <w:p w14:paraId="6C272500"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12" w:type="dxa"/>
            <w:tcBorders>
              <w:top w:val="single" w:sz="12" w:space="0" w:color="auto"/>
            </w:tcBorders>
          </w:tcPr>
          <w:p w14:paraId="34C36EE1"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0.97</w:t>
            </w:r>
          </w:p>
        </w:tc>
        <w:tc>
          <w:tcPr>
            <w:tcW w:w="1035" w:type="dxa"/>
            <w:tcBorders>
              <w:top w:val="single" w:sz="12" w:space="0" w:color="auto"/>
            </w:tcBorders>
          </w:tcPr>
          <w:p w14:paraId="48818D92"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0.87</w:t>
            </w:r>
          </w:p>
        </w:tc>
        <w:tc>
          <w:tcPr>
            <w:tcW w:w="1117" w:type="dxa"/>
            <w:tcBorders>
              <w:top w:val="single" w:sz="12" w:space="0" w:color="auto"/>
            </w:tcBorders>
          </w:tcPr>
          <w:p w14:paraId="2D210018"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1.09</w:t>
            </w:r>
          </w:p>
        </w:tc>
        <w:tc>
          <w:tcPr>
            <w:tcW w:w="1227" w:type="dxa"/>
            <w:tcBorders>
              <w:top w:val="single" w:sz="12" w:space="0" w:color="auto"/>
              <w:right w:val="single" w:sz="12" w:space="0" w:color="auto"/>
            </w:tcBorders>
          </w:tcPr>
          <w:p w14:paraId="660D5B54"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0.662</w:t>
            </w:r>
          </w:p>
        </w:tc>
      </w:tr>
      <w:tr w:rsidR="00D43F5E" w:rsidRPr="004E5F5D" w14:paraId="4793485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tcBorders>
          </w:tcPr>
          <w:p w14:paraId="1E63D80C" w14:textId="77777777" w:rsidR="00D43F5E" w:rsidRPr="004E5F5D" w:rsidRDefault="00D43F5E" w:rsidP="00B15193">
            <w:pPr>
              <w:rPr>
                <w:rFonts w:cs="Arial"/>
                <w:sz w:val="18"/>
                <w:szCs w:val="18"/>
              </w:rPr>
            </w:pPr>
          </w:p>
        </w:tc>
        <w:tc>
          <w:tcPr>
            <w:tcW w:w="1463" w:type="dxa"/>
          </w:tcPr>
          <w:p w14:paraId="77641188"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2</w:t>
            </w:r>
          </w:p>
        </w:tc>
        <w:tc>
          <w:tcPr>
            <w:tcW w:w="1573" w:type="dxa"/>
          </w:tcPr>
          <w:p w14:paraId="5501920E"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12" w:type="dxa"/>
          </w:tcPr>
          <w:p w14:paraId="384D0278"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1.12</w:t>
            </w:r>
          </w:p>
        </w:tc>
        <w:tc>
          <w:tcPr>
            <w:tcW w:w="1035" w:type="dxa"/>
          </w:tcPr>
          <w:p w14:paraId="7D649832"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117" w:type="dxa"/>
          </w:tcPr>
          <w:p w14:paraId="172FB7DE"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1.37</w:t>
            </w:r>
          </w:p>
        </w:tc>
        <w:tc>
          <w:tcPr>
            <w:tcW w:w="1227" w:type="dxa"/>
            <w:tcBorders>
              <w:right w:val="single" w:sz="12" w:space="0" w:color="auto"/>
            </w:tcBorders>
          </w:tcPr>
          <w:p w14:paraId="1CAD8350" w14:textId="77777777" w:rsidR="00D43F5E" w:rsidRPr="004E5F5D" w:rsidRDefault="00D43F5E"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0.235</w:t>
            </w:r>
          </w:p>
        </w:tc>
      </w:tr>
      <w:tr w:rsidR="00D43F5E" w:rsidRPr="004E5F5D" w14:paraId="56FF11F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tcBorders>
          </w:tcPr>
          <w:p w14:paraId="784BE961" w14:textId="77777777" w:rsidR="00D43F5E" w:rsidRPr="004E5F5D" w:rsidRDefault="00D43F5E" w:rsidP="00B15193">
            <w:pPr>
              <w:rPr>
                <w:rFonts w:cs="Arial"/>
                <w:sz w:val="18"/>
                <w:szCs w:val="18"/>
              </w:rPr>
            </w:pPr>
          </w:p>
        </w:tc>
        <w:tc>
          <w:tcPr>
            <w:tcW w:w="1463" w:type="dxa"/>
          </w:tcPr>
          <w:p w14:paraId="13452707"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3</w:t>
            </w:r>
          </w:p>
        </w:tc>
        <w:tc>
          <w:tcPr>
            <w:tcW w:w="1573" w:type="dxa"/>
          </w:tcPr>
          <w:p w14:paraId="5EF6E386"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12" w:type="dxa"/>
          </w:tcPr>
          <w:p w14:paraId="40837D6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0F6F67BD"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0.75</w:t>
            </w:r>
          </w:p>
        </w:tc>
        <w:tc>
          <w:tcPr>
            <w:tcW w:w="1117" w:type="dxa"/>
          </w:tcPr>
          <w:p w14:paraId="3FEB666C"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1.10</w:t>
            </w:r>
          </w:p>
        </w:tc>
        <w:tc>
          <w:tcPr>
            <w:tcW w:w="1227" w:type="dxa"/>
            <w:tcBorders>
              <w:right w:val="single" w:sz="12" w:space="0" w:color="auto"/>
            </w:tcBorders>
          </w:tcPr>
          <w:p w14:paraId="44C50FE1" w14:textId="77777777" w:rsidR="00D43F5E" w:rsidRPr="004E5F5D" w:rsidRDefault="00D43F5E"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0.311</w:t>
            </w:r>
          </w:p>
        </w:tc>
      </w:tr>
      <w:tr w:rsidR="00B15193" w:rsidRPr="004E5F5D" w14:paraId="5CB2335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61" w:type="dxa"/>
            <w:tcBorders>
              <w:left w:val="single" w:sz="12" w:space="0" w:color="auto"/>
              <w:bottom w:val="single" w:sz="12" w:space="0" w:color="auto"/>
            </w:tcBorders>
          </w:tcPr>
          <w:p w14:paraId="1261FC4B" w14:textId="77777777" w:rsidR="00B15193" w:rsidRPr="004E5F5D" w:rsidRDefault="00B15193" w:rsidP="00B15193">
            <w:pPr>
              <w:rPr>
                <w:rFonts w:cs="Arial"/>
                <w:sz w:val="18"/>
                <w:szCs w:val="18"/>
              </w:rPr>
            </w:pPr>
          </w:p>
        </w:tc>
        <w:tc>
          <w:tcPr>
            <w:tcW w:w="1463" w:type="dxa"/>
            <w:tcBorders>
              <w:bottom w:val="single" w:sz="12" w:space="0" w:color="auto"/>
            </w:tcBorders>
          </w:tcPr>
          <w:p w14:paraId="5418738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4</w:t>
            </w:r>
          </w:p>
        </w:tc>
        <w:tc>
          <w:tcPr>
            <w:tcW w:w="1573" w:type="dxa"/>
            <w:tcBorders>
              <w:bottom w:val="single" w:sz="12" w:space="0" w:color="auto"/>
            </w:tcBorders>
          </w:tcPr>
          <w:p w14:paraId="491406C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12" w:type="dxa"/>
            <w:tcBorders>
              <w:bottom w:val="single" w:sz="12" w:space="0" w:color="auto"/>
            </w:tcBorders>
          </w:tcPr>
          <w:p w14:paraId="20552E9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0.65</w:t>
            </w:r>
          </w:p>
        </w:tc>
        <w:tc>
          <w:tcPr>
            <w:tcW w:w="1035" w:type="dxa"/>
            <w:tcBorders>
              <w:bottom w:val="single" w:sz="12" w:space="0" w:color="auto"/>
            </w:tcBorders>
          </w:tcPr>
          <w:p w14:paraId="7EE8AA4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0.51</w:t>
            </w:r>
          </w:p>
        </w:tc>
        <w:tc>
          <w:tcPr>
            <w:tcW w:w="1117" w:type="dxa"/>
            <w:tcBorders>
              <w:bottom w:val="single" w:sz="12" w:space="0" w:color="auto"/>
            </w:tcBorders>
          </w:tcPr>
          <w:p w14:paraId="3ED9165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0.84</w:t>
            </w:r>
          </w:p>
        </w:tc>
        <w:tc>
          <w:tcPr>
            <w:tcW w:w="1227" w:type="dxa"/>
            <w:tcBorders>
              <w:bottom w:val="single" w:sz="12" w:space="0" w:color="auto"/>
              <w:right w:val="single" w:sz="12" w:space="0" w:color="auto"/>
            </w:tcBorders>
          </w:tcPr>
          <w:p w14:paraId="293B22C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3B676A0A" w14:textId="77777777" w:rsidR="00B15193" w:rsidRDefault="00B15193" w:rsidP="00B15193">
      <w:pPr>
        <w:rPr>
          <w:rFonts w:cs="Arial"/>
        </w:rPr>
      </w:pPr>
    </w:p>
    <w:p w14:paraId="095BE3A5" w14:textId="77777777" w:rsidR="00B15193" w:rsidRPr="0081345C" w:rsidRDefault="00B15193" w:rsidP="00B15193">
      <w:pPr>
        <w:rPr>
          <w:rFonts w:eastAsia="Times New Roman" w:cs="Arial"/>
          <w:szCs w:val="22"/>
          <w:lang w:eastAsia="zh-CN"/>
        </w:rPr>
      </w:pPr>
      <w:r w:rsidRPr="007608E5">
        <w:rPr>
          <w:rFonts w:eastAsia="Times New Roman" w:cs="Arial"/>
          <w:szCs w:val="22"/>
          <w:lang w:eastAsia="zh-CN"/>
        </w:rPr>
        <w:lastRenderedPageBreak/>
        <w:t>The analysis of crash counts revealed significant relationships similar to those observed in the crash probability analysis</w:t>
      </w:r>
      <w:r w:rsidRPr="0081345C">
        <w:rPr>
          <w:rFonts w:eastAsia="Times New Roman" w:cs="Arial"/>
          <w:szCs w:val="22"/>
          <w:lang w:eastAsia="zh-CN"/>
        </w:rPr>
        <w:t xml:space="preserve">, with one additional significant finding: </w:t>
      </w:r>
      <w:r w:rsidRPr="007608E5">
        <w:rPr>
          <w:rFonts w:eastAsia="Times New Roman" w:cs="Arial"/>
          <w:szCs w:val="22"/>
          <w:lang w:eastAsia="zh-CN"/>
        </w:rPr>
        <w:t>drivers from MM5 (small rural towns) exhibited higher crash odds compared to those from metropolitan areas.</w:t>
      </w:r>
    </w:p>
    <w:p w14:paraId="2538D489" w14:textId="6659A6DB" w:rsidR="00B15193" w:rsidRPr="00C121DD" w:rsidRDefault="00E365A1" w:rsidP="00B15193">
      <w:pPr>
        <w:pStyle w:val="Heading3"/>
        <w:ind w:left="0" w:firstLine="0"/>
        <w:rPr>
          <w:rFonts w:cs="Arial"/>
        </w:rPr>
      </w:pPr>
      <w:bookmarkStart w:id="146" w:name="_Toc208781056"/>
      <w:r>
        <w:rPr>
          <w:rFonts w:cs="Arial"/>
        </w:rPr>
        <w:t>A1.4</w:t>
      </w:r>
      <w:r w:rsidR="00B15193" w:rsidRPr="00C121DD">
        <w:rPr>
          <w:rFonts w:cs="Arial"/>
        </w:rPr>
        <w:t>.</w:t>
      </w:r>
      <w:r w:rsidR="00B15193">
        <w:rPr>
          <w:rFonts w:cs="Arial"/>
        </w:rPr>
        <w:t>2</w:t>
      </w:r>
      <w:r w:rsidR="00B15193" w:rsidRPr="00C121DD">
        <w:rPr>
          <w:rFonts w:cs="Arial"/>
        </w:rPr>
        <w:tab/>
      </w:r>
      <w:r w:rsidR="00B15193">
        <w:rPr>
          <w:rFonts w:cs="Arial"/>
        </w:rPr>
        <w:t>Severe crash</w:t>
      </w:r>
      <w:bookmarkEnd w:id="146"/>
    </w:p>
    <w:p w14:paraId="103E49F7" w14:textId="5455AC2A" w:rsidR="00B15193" w:rsidRDefault="00B15193" w:rsidP="00E365A1">
      <w:pPr>
        <w:pStyle w:val="Caption"/>
        <w:keepNext/>
        <w:ind w:left="1276" w:hanging="1276"/>
      </w:pPr>
      <w:bookmarkStart w:id="147" w:name="_Toc208781109"/>
      <w:r>
        <w:t xml:space="preserve">Table </w:t>
      </w:r>
      <w:r w:rsidR="004D1651">
        <w:fldChar w:fldCharType="begin"/>
      </w:r>
      <w:r w:rsidR="004D1651">
        <w:instrText xml:space="preserve"> SEQ Table \* ARABIC </w:instrText>
      </w:r>
      <w:r w:rsidR="004D1651">
        <w:fldChar w:fldCharType="separate"/>
      </w:r>
      <w:r w:rsidR="004D1651">
        <w:rPr>
          <w:noProof/>
        </w:rPr>
        <w:t>33</w:t>
      </w:r>
      <w:r w:rsidR="004D1651">
        <w:rPr>
          <w:noProof/>
        </w:rPr>
        <w:fldChar w:fldCharType="end"/>
      </w:r>
      <w:r>
        <w:tab/>
      </w:r>
      <w:r w:rsidRPr="00BD2C58">
        <w:t>Probability of having a severe crash during the first year of the P2 licence phase compared to open licence holders aged 32-33 years.</w:t>
      </w:r>
      <w:bookmarkEnd w:id="147"/>
    </w:p>
    <w:tbl>
      <w:tblPr>
        <w:tblStyle w:val="PlainTable3"/>
        <w:tblW w:w="0" w:type="auto"/>
        <w:tblLook w:val="04A0" w:firstRow="1" w:lastRow="0" w:firstColumn="1" w:lastColumn="0" w:noHBand="0" w:noVBand="1"/>
      </w:tblPr>
      <w:tblGrid>
        <w:gridCol w:w="1332"/>
        <w:gridCol w:w="1463"/>
        <w:gridCol w:w="1573"/>
        <w:gridCol w:w="1076"/>
        <w:gridCol w:w="1035"/>
        <w:gridCol w:w="1085"/>
        <w:gridCol w:w="1224"/>
      </w:tblGrid>
      <w:tr w:rsidR="00B15193" w:rsidRPr="004E5F5D" w14:paraId="64591022"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2" w:type="dxa"/>
          </w:tcPr>
          <w:p w14:paraId="40A83311" w14:textId="77777777" w:rsidR="00B15193" w:rsidRPr="004E5F5D" w:rsidRDefault="00B15193" w:rsidP="00B15193">
            <w:pPr>
              <w:rPr>
                <w:rFonts w:cs="Arial"/>
                <w:sz w:val="18"/>
                <w:szCs w:val="18"/>
                <w:lang w:val="en-GB"/>
              </w:rPr>
            </w:pPr>
          </w:p>
        </w:tc>
        <w:tc>
          <w:tcPr>
            <w:tcW w:w="1463" w:type="dxa"/>
          </w:tcPr>
          <w:p w14:paraId="0FBBDEB5"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355B7CD4"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6" w:type="dxa"/>
          </w:tcPr>
          <w:p w14:paraId="11D097E7"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0A6025F4"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5" w:type="dxa"/>
          </w:tcPr>
          <w:p w14:paraId="259CBB7D"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24" w:type="dxa"/>
          </w:tcPr>
          <w:p w14:paraId="08D16695"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09B19BB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47CCD66C" w14:textId="77777777" w:rsidR="00B15193" w:rsidRPr="004E5F5D" w:rsidRDefault="00B15193" w:rsidP="00B15193">
            <w:pPr>
              <w:rPr>
                <w:rFonts w:cs="Arial"/>
                <w:sz w:val="18"/>
                <w:szCs w:val="18"/>
              </w:rPr>
            </w:pPr>
            <w:r w:rsidRPr="004E5F5D">
              <w:rPr>
                <w:rFonts w:cs="Arial"/>
                <w:sz w:val="18"/>
                <w:szCs w:val="18"/>
              </w:rPr>
              <w:t>Age</w:t>
            </w:r>
          </w:p>
        </w:tc>
        <w:tc>
          <w:tcPr>
            <w:tcW w:w="1463" w:type="dxa"/>
          </w:tcPr>
          <w:p w14:paraId="184AC08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06C9E0D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6" w:type="dxa"/>
          </w:tcPr>
          <w:p w14:paraId="09C2E54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035" w:type="dxa"/>
          </w:tcPr>
          <w:p w14:paraId="14E3B55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085" w:type="dxa"/>
          </w:tcPr>
          <w:p w14:paraId="7EB0491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1.02</w:t>
            </w:r>
          </w:p>
        </w:tc>
        <w:tc>
          <w:tcPr>
            <w:tcW w:w="1224" w:type="dxa"/>
          </w:tcPr>
          <w:p w14:paraId="4BF178B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0.386</w:t>
            </w:r>
          </w:p>
        </w:tc>
      </w:tr>
      <w:tr w:rsidR="00B15193" w:rsidRPr="004E5F5D" w14:paraId="5EC2212E"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DB07A86" w14:textId="77777777" w:rsidR="00B15193" w:rsidRPr="004E5F5D" w:rsidRDefault="00B15193" w:rsidP="00B15193">
            <w:pPr>
              <w:rPr>
                <w:rFonts w:cs="Arial"/>
                <w:sz w:val="18"/>
                <w:szCs w:val="18"/>
              </w:rPr>
            </w:pPr>
            <w:r w:rsidRPr="004E5F5D">
              <w:rPr>
                <w:rFonts w:cs="Arial"/>
                <w:sz w:val="18"/>
                <w:szCs w:val="18"/>
              </w:rPr>
              <w:t>Gender</w:t>
            </w:r>
          </w:p>
        </w:tc>
        <w:tc>
          <w:tcPr>
            <w:tcW w:w="1463" w:type="dxa"/>
          </w:tcPr>
          <w:p w14:paraId="765950D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5B7FA3D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6" w:type="dxa"/>
          </w:tcPr>
          <w:p w14:paraId="4ABE726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035" w:type="dxa"/>
          </w:tcPr>
          <w:p w14:paraId="0737FC2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1.07</w:t>
            </w:r>
          </w:p>
        </w:tc>
        <w:tc>
          <w:tcPr>
            <w:tcW w:w="1085" w:type="dxa"/>
          </w:tcPr>
          <w:p w14:paraId="09D19ED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1.22</w:t>
            </w:r>
          </w:p>
        </w:tc>
        <w:tc>
          <w:tcPr>
            <w:tcW w:w="1224" w:type="dxa"/>
          </w:tcPr>
          <w:p w14:paraId="49C67D4F"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305C52" w:rsidRPr="004E5F5D" w14:paraId="17A6D398"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87FC79D" w14:textId="77777777" w:rsidR="00305C52" w:rsidRPr="004E5F5D" w:rsidRDefault="00305C52" w:rsidP="00B15193">
            <w:pPr>
              <w:rPr>
                <w:rFonts w:cs="Arial"/>
                <w:sz w:val="18"/>
                <w:szCs w:val="18"/>
              </w:rPr>
            </w:pPr>
            <w:r w:rsidRPr="004E5F5D">
              <w:rPr>
                <w:rFonts w:cs="Arial"/>
                <w:sz w:val="18"/>
                <w:szCs w:val="18"/>
              </w:rPr>
              <w:t>MMM</w:t>
            </w:r>
          </w:p>
        </w:tc>
        <w:tc>
          <w:tcPr>
            <w:tcW w:w="1463" w:type="dxa"/>
          </w:tcPr>
          <w:p w14:paraId="3919AD13"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29117FFB"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1F677E00"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1.18</w:t>
            </w:r>
          </w:p>
        </w:tc>
        <w:tc>
          <w:tcPr>
            <w:tcW w:w="1035" w:type="dxa"/>
          </w:tcPr>
          <w:p w14:paraId="60599A38"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1.08</w:t>
            </w:r>
          </w:p>
        </w:tc>
        <w:tc>
          <w:tcPr>
            <w:tcW w:w="1085" w:type="dxa"/>
          </w:tcPr>
          <w:p w14:paraId="687E3679"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1.28</w:t>
            </w:r>
          </w:p>
        </w:tc>
        <w:tc>
          <w:tcPr>
            <w:tcW w:w="1224" w:type="dxa"/>
          </w:tcPr>
          <w:p w14:paraId="4CFCC1E2"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305C52" w:rsidRPr="004E5F5D" w14:paraId="5A492289"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610358C" w14:textId="77777777" w:rsidR="00305C52" w:rsidRPr="004E5F5D" w:rsidRDefault="00305C52" w:rsidP="00B15193">
            <w:pPr>
              <w:rPr>
                <w:rFonts w:cs="Arial"/>
                <w:sz w:val="18"/>
                <w:szCs w:val="18"/>
              </w:rPr>
            </w:pPr>
          </w:p>
        </w:tc>
        <w:tc>
          <w:tcPr>
            <w:tcW w:w="1463" w:type="dxa"/>
          </w:tcPr>
          <w:p w14:paraId="66E33910"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361108BC"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4688D9AE"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1.37</w:t>
            </w:r>
          </w:p>
        </w:tc>
        <w:tc>
          <w:tcPr>
            <w:tcW w:w="1035" w:type="dxa"/>
          </w:tcPr>
          <w:p w14:paraId="0B13C9B2"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085" w:type="dxa"/>
          </w:tcPr>
          <w:p w14:paraId="112D7135"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1.63</w:t>
            </w:r>
          </w:p>
        </w:tc>
        <w:tc>
          <w:tcPr>
            <w:tcW w:w="1224" w:type="dxa"/>
          </w:tcPr>
          <w:p w14:paraId="175CB2EE"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305C52" w:rsidRPr="004E5F5D" w14:paraId="6FEDEC9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42BEC5F3" w14:textId="77777777" w:rsidR="00305C52" w:rsidRPr="004E5F5D" w:rsidRDefault="00305C52" w:rsidP="00B15193">
            <w:pPr>
              <w:rPr>
                <w:rFonts w:cs="Arial"/>
                <w:sz w:val="18"/>
                <w:szCs w:val="18"/>
              </w:rPr>
            </w:pPr>
          </w:p>
        </w:tc>
        <w:tc>
          <w:tcPr>
            <w:tcW w:w="1463" w:type="dxa"/>
          </w:tcPr>
          <w:p w14:paraId="2BBCCF80"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05711B46"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5F3001A1"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035" w:type="dxa"/>
          </w:tcPr>
          <w:p w14:paraId="4FBB55FA"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0.74</w:t>
            </w:r>
          </w:p>
        </w:tc>
        <w:tc>
          <w:tcPr>
            <w:tcW w:w="1085" w:type="dxa"/>
          </w:tcPr>
          <w:p w14:paraId="60DE4583"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1.30</w:t>
            </w:r>
          </w:p>
        </w:tc>
        <w:tc>
          <w:tcPr>
            <w:tcW w:w="1224" w:type="dxa"/>
          </w:tcPr>
          <w:p w14:paraId="4A1DAFCB"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0.960</w:t>
            </w:r>
          </w:p>
        </w:tc>
      </w:tr>
      <w:tr w:rsidR="00305C52" w:rsidRPr="004E5F5D" w14:paraId="380CAA9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159A41A3" w14:textId="77777777" w:rsidR="00305C52" w:rsidRPr="004E5F5D" w:rsidRDefault="00305C52" w:rsidP="00B15193">
            <w:pPr>
              <w:rPr>
                <w:rFonts w:cs="Arial"/>
                <w:sz w:val="18"/>
                <w:szCs w:val="18"/>
              </w:rPr>
            </w:pPr>
          </w:p>
        </w:tc>
        <w:tc>
          <w:tcPr>
            <w:tcW w:w="1463" w:type="dxa"/>
          </w:tcPr>
          <w:p w14:paraId="59D4C987"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53442C8A"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796D8491"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1.47</w:t>
            </w:r>
          </w:p>
        </w:tc>
        <w:tc>
          <w:tcPr>
            <w:tcW w:w="1035" w:type="dxa"/>
          </w:tcPr>
          <w:p w14:paraId="7983B817"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1.33</w:t>
            </w:r>
          </w:p>
        </w:tc>
        <w:tc>
          <w:tcPr>
            <w:tcW w:w="1085" w:type="dxa"/>
          </w:tcPr>
          <w:p w14:paraId="4D3A4FA7"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1.63</w:t>
            </w:r>
          </w:p>
        </w:tc>
        <w:tc>
          <w:tcPr>
            <w:tcW w:w="1224" w:type="dxa"/>
          </w:tcPr>
          <w:p w14:paraId="510E98E7"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305C52" w:rsidRPr="004E5F5D" w14:paraId="69B90D6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58F92012" w14:textId="77777777" w:rsidR="00305C52" w:rsidRPr="004E5F5D" w:rsidRDefault="00305C52" w:rsidP="00B15193">
            <w:pPr>
              <w:rPr>
                <w:rFonts w:cs="Arial"/>
                <w:sz w:val="18"/>
                <w:szCs w:val="18"/>
              </w:rPr>
            </w:pPr>
          </w:p>
        </w:tc>
        <w:tc>
          <w:tcPr>
            <w:tcW w:w="1463" w:type="dxa"/>
          </w:tcPr>
          <w:p w14:paraId="68503BBC"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69109C65"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3D4CCD9F"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1.19</w:t>
            </w:r>
          </w:p>
        </w:tc>
        <w:tc>
          <w:tcPr>
            <w:tcW w:w="1035" w:type="dxa"/>
          </w:tcPr>
          <w:p w14:paraId="46791B10"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0.89</w:t>
            </w:r>
          </w:p>
        </w:tc>
        <w:tc>
          <w:tcPr>
            <w:tcW w:w="1085" w:type="dxa"/>
          </w:tcPr>
          <w:p w14:paraId="2F100789"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1.55</w:t>
            </w:r>
          </w:p>
        </w:tc>
        <w:tc>
          <w:tcPr>
            <w:tcW w:w="1224" w:type="dxa"/>
          </w:tcPr>
          <w:p w14:paraId="14FDDAA1" w14:textId="77777777" w:rsidR="00305C52" w:rsidRPr="004E5F5D" w:rsidRDefault="00305C52"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0.213</w:t>
            </w:r>
          </w:p>
        </w:tc>
      </w:tr>
      <w:tr w:rsidR="00305C52" w:rsidRPr="004E5F5D" w14:paraId="703BCABF"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7B433999" w14:textId="77777777" w:rsidR="00305C52" w:rsidRPr="004E5F5D" w:rsidRDefault="00305C52" w:rsidP="00B15193">
            <w:pPr>
              <w:rPr>
                <w:rFonts w:cs="Arial"/>
                <w:sz w:val="18"/>
                <w:szCs w:val="18"/>
              </w:rPr>
            </w:pPr>
          </w:p>
        </w:tc>
        <w:tc>
          <w:tcPr>
            <w:tcW w:w="1463" w:type="dxa"/>
          </w:tcPr>
          <w:p w14:paraId="5D0589FB"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Pr>
          <w:p w14:paraId="388B5580"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545BD7E1"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1.16</w:t>
            </w:r>
          </w:p>
        </w:tc>
        <w:tc>
          <w:tcPr>
            <w:tcW w:w="1035" w:type="dxa"/>
          </w:tcPr>
          <w:p w14:paraId="6275BE69"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0.80</w:t>
            </w:r>
          </w:p>
        </w:tc>
        <w:tc>
          <w:tcPr>
            <w:tcW w:w="1085" w:type="dxa"/>
          </w:tcPr>
          <w:p w14:paraId="5A169CA8"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1.62</w:t>
            </w:r>
          </w:p>
        </w:tc>
        <w:tc>
          <w:tcPr>
            <w:tcW w:w="1224" w:type="dxa"/>
          </w:tcPr>
          <w:p w14:paraId="3084C30E" w14:textId="77777777" w:rsidR="00305C52" w:rsidRPr="004E5F5D" w:rsidRDefault="00305C52"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0.401</w:t>
            </w:r>
          </w:p>
        </w:tc>
      </w:tr>
      <w:tr w:rsidR="00B15193" w:rsidRPr="004E5F5D" w14:paraId="550F148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40DDF959" w14:textId="77777777" w:rsidR="00B15193" w:rsidRPr="004E5F5D" w:rsidRDefault="00B15193" w:rsidP="00B15193">
            <w:pPr>
              <w:rPr>
                <w:rFonts w:cs="Arial"/>
                <w:sz w:val="18"/>
                <w:szCs w:val="18"/>
              </w:rPr>
            </w:pPr>
            <w:r w:rsidRPr="004E5F5D">
              <w:rPr>
                <w:rFonts w:cs="Arial"/>
                <w:sz w:val="18"/>
                <w:szCs w:val="18"/>
              </w:rPr>
              <w:t>Group</w:t>
            </w:r>
          </w:p>
        </w:tc>
        <w:tc>
          <w:tcPr>
            <w:tcW w:w="1463" w:type="dxa"/>
          </w:tcPr>
          <w:p w14:paraId="1EB39DD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w:t>
            </w:r>
          </w:p>
        </w:tc>
        <w:tc>
          <w:tcPr>
            <w:tcW w:w="1573" w:type="dxa"/>
          </w:tcPr>
          <w:p w14:paraId="6BBAA75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76" w:type="dxa"/>
          </w:tcPr>
          <w:p w14:paraId="72B22F2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2.14</w:t>
            </w:r>
          </w:p>
        </w:tc>
        <w:tc>
          <w:tcPr>
            <w:tcW w:w="1035" w:type="dxa"/>
          </w:tcPr>
          <w:p w14:paraId="38C721A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1.41</w:t>
            </w:r>
          </w:p>
        </w:tc>
        <w:tc>
          <w:tcPr>
            <w:tcW w:w="1085" w:type="dxa"/>
          </w:tcPr>
          <w:p w14:paraId="4A63496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3.19</w:t>
            </w:r>
          </w:p>
        </w:tc>
        <w:tc>
          <w:tcPr>
            <w:tcW w:w="1224" w:type="dxa"/>
          </w:tcPr>
          <w:p w14:paraId="5E03DBA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2B77342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E924320" w14:textId="77777777" w:rsidR="00B15193" w:rsidRPr="004E5F5D" w:rsidRDefault="00B15193" w:rsidP="00B15193">
            <w:pPr>
              <w:rPr>
                <w:rFonts w:cs="Arial"/>
                <w:sz w:val="18"/>
                <w:szCs w:val="18"/>
              </w:rPr>
            </w:pPr>
            <w:r w:rsidRPr="004E5F5D">
              <w:rPr>
                <w:rFonts w:cs="Arial"/>
                <w:sz w:val="18"/>
                <w:szCs w:val="18"/>
              </w:rPr>
              <w:t>Time period</w:t>
            </w:r>
          </w:p>
        </w:tc>
        <w:tc>
          <w:tcPr>
            <w:tcW w:w="1463" w:type="dxa"/>
          </w:tcPr>
          <w:p w14:paraId="0C25E73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573" w:type="dxa"/>
          </w:tcPr>
          <w:p w14:paraId="2522D7A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44B7285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0.94</w:t>
            </w:r>
          </w:p>
        </w:tc>
        <w:tc>
          <w:tcPr>
            <w:tcW w:w="1035" w:type="dxa"/>
          </w:tcPr>
          <w:p w14:paraId="4194285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0.80</w:t>
            </w:r>
          </w:p>
        </w:tc>
        <w:tc>
          <w:tcPr>
            <w:tcW w:w="1085" w:type="dxa"/>
          </w:tcPr>
          <w:p w14:paraId="6BDC600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1.11</w:t>
            </w:r>
          </w:p>
        </w:tc>
        <w:tc>
          <w:tcPr>
            <w:tcW w:w="1224" w:type="dxa"/>
          </w:tcPr>
          <w:p w14:paraId="005DD9BF"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0.496</w:t>
            </w:r>
          </w:p>
        </w:tc>
      </w:tr>
      <w:tr w:rsidR="00B15193" w:rsidRPr="004E5F5D" w14:paraId="5785A2E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Pr>
          <w:p w14:paraId="171885C0" w14:textId="77777777" w:rsidR="00B15193" w:rsidRPr="004E5F5D" w:rsidRDefault="00B15193" w:rsidP="00B15193">
            <w:pPr>
              <w:rPr>
                <w:rFonts w:cs="Arial"/>
                <w:sz w:val="18"/>
                <w:szCs w:val="18"/>
              </w:rPr>
            </w:pPr>
          </w:p>
        </w:tc>
        <w:tc>
          <w:tcPr>
            <w:tcW w:w="1463" w:type="dxa"/>
          </w:tcPr>
          <w:p w14:paraId="22CFE6D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1CD7F35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239F28A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0.74</w:t>
            </w:r>
          </w:p>
        </w:tc>
        <w:tc>
          <w:tcPr>
            <w:tcW w:w="1035" w:type="dxa"/>
          </w:tcPr>
          <w:p w14:paraId="2BE72C3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0.54</w:t>
            </w:r>
          </w:p>
        </w:tc>
        <w:tc>
          <w:tcPr>
            <w:tcW w:w="1085" w:type="dxa"/>
          </w:tcPr>
          <w:p w14:paraId="5E971D0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224" w:type="dxa"/>
          </w:tcPr>
          <w:p w14:paraId="66409AF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0.038*</w:t>
            </w:r>
          </w:p>
        </w:tc>
      </w:tr>
      <w:tr w:rsidR="00B15193" w:rsidRPr="004E5F5D" w14:paraId="7FD07FB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Pr>
          <w:p w14:paraId="3CC7B2CA" w14:textId="77777777" w:rsidR="00B15193" w:rsidRPr="004E5F5D" w:rsidRDefault="00B15193" w:rsidP="00B15193">
            <w:pPr>
              <w:rPr>
                <w:rFonts w:cs="Arial"/>
                <w:sz w:val="18"/>
                <w:szCs w:val="18"/>
              </w:rPr>
            </w:pPr>
          </w:p>
        </w:tc>
        <w:tc>
          <w:tcPr>
            <w:tcW w:w="1463" w:type="dxa"/>
          </w:tcPr>
          <w:p w14:paraId="5422C9A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559FA09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6" w:type="dxa"/>
          </w:tcPr>
          <w:p w14:paraId="67E11AF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035" w:type="dxa"/>
          </w:tcPr>
          <w:p w14:paraId="41D492E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0.84</w:t>
            </w:r>
          </w:p>
        </w:tc>
        <w:tc>
          <w:tcPr>
            <w:tcW w:w="1085" w:type="dxa"/>
          </w:tcPr>
          <w:p w14:paraId="1315917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1.26</w:t>
            </w:r>
          </w:p>
        </w:tc>
        <w:tc>
          <w:tcPr>
            <w:tcW w:w="1224" w:type="dxa"/>
          </w:tcPr>
          <w:p w14:paraId="3D79AC3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0.753</w:t>
            </w:r>
          </w:p>
        </w:tc>
      </w:tr>
      <w:tr w:rsidR="00B15193" w:rsidRPr="004E5F5D" w14:paraId="1AB3197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bottom w:val="single" w:sz="12" w:space="0" w:color="auto"/>
            </w:tcBorders>
          </w:tcPr>
          <w:p w14:paraId="7CC1539E" w14:textId="77777777" w:rsidR="00B15193" w:rsidRPr="004E5F5D" w:rsidRDefault="00B15193" w:rsidP="00B15193">
            <w:pPr>
              <w:rPr>
                <w:rFonts w:cs="Arial"/>
                <w:sz w:val="18"/>
                <w:szCs w:val="18"/>
              </w:rPr>
            </w:pPr>
          </w:p>
        </w:tc>
        <w:tc>
          <w:tcPr>
            <w:tcW w:w="1463" w:type="dxa"/>
            <w:tcBorders>
              <w:bottom w:val="single" w:sz="12" w:space="0" w:color="auto"/>
            </w:tcBorders>
          </w:tcPr>
          <w:p w14:paraId="1FB1CC3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Borders>
              <w:bottom w:val="single" w:sz="12" w:space="0" w:color="auto"/>
            </w:tcBorders>
          </w:tcPr>
          <w:p w14:paraId="02F3F82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6" w:type="dxa"/>
            <w:tcBorders>
              <w:bottom w:val="single" w:sz="12" w:space="0" w:color="auto"/>
            </w:tcBorders>
          </w:tcPr>
          <w:p w14:paraId="6484B7E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1.11</w:t>
            </w:r>
          </w:p>
        </w:tc>
        <w:tc>
          <w:tcPr>
            <w:tcW w:w="1035" w:type="dxa"/>
            <w:tcBorders>
              <w:bottom w:val="single" w:sz="12" w:space="0" w:color="auto"/>
            </w:tcBorders>
          </w:tcPr>
          <w:p w14:paraId="529005C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085" w:type="dxa"/>
            <w:tcBorders>
              <w:bottom w:val="single" w:sz="12" w:space="0" w:color="auto"/>
            </w:tcBorders>
          </w:tcPr>
          <w:p w14:paraId="7A3B044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1.40</w:t>
            </w:r>
          </w:p>
        </w:tc>
        <w:tc>
          <w:tcPr>
            <w:tcW w:w="1224" w:type="dxa"/>
            <w:tcBorders>
              <w:bottom w:val="single" w:sz="12" w:space="0" w:color="auto"/>
            </w:tcBorders>
          </w:tcPr>
          <w:p w14:paraId="4520E9B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0.365</w:t>
            </w:r>
          </w:p>
        </w:tc>
      </w:tr>
      <w:tr w:rsidR="002A059A" w:rsidRPr="004E5F5D" w14:paraId="0C2BC65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top w:val="single" w:sz="12" w:space="0" w:color="auto"/>
              <w:left w:val="single" w:sz="12" w:space="0" w:color="auto"/>
            </w:tcBorders>
          </w:tcPr>
          <w:p w14:paraId="63E52ACB" w14:textId="77777777" w:rsidR="002A059A" w:rsidRPr="004E5F5D" w:rsidRDefault="002A059A" w:rsidP="00B15193">
            <w:pPr>
              <w:rPr>
                <w:rFonts w:cs="Arial"/>
                <w:sz w:val="18"/>
                <w:szCs w:val="18"/>
              </w:rPr>
            </w:pPr>
            <w:r w:rsidRPr="004E5F5D">
              <w:rPr>
                <w:rFonts w:cs="Arial"/>
                <w:sz w:val="18"/>
                <w:szCs w:val="18"/>
              </w:rPr>
              <w:t>Group* Time period</w:t>
            </w:r>
          </w:p>
        </w:tc>
        <w:tc>
          <w:tcPr>
            <w:tcW w:w="1463" w:type="dxa"/>
            <w:tcBorders>
              <w:top w:val="single" w:sz="12" w:space="0" w:color="auto"/>
            </w:tcBorders>
          </w:tcPr>
          <w:p w14:paraId="69A7A6E7"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1</w:t>
            </w:r>
          </w:p>
        </w:tc>
        <w:tc>
          <w:tcPr>
            <w:tcW w:w="1573" w:type="dxa"/>
            <w:tcBorders>
              <w:top w:val="single" w:sz="12" w:space="0" w:color="auto"/>
            </w:tcBorders>
          </w:tcPr>
          <w:p w14:paraId="5FBAE11B"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Borders>
              <w:top w:val="single" w:sz="12" w:space="0" w:color="auto"/>
            </w:tcBorders>
          </w:tcPr>
          <w:p w14:paraId="1F5AA5F2"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1.08</w:t>
            </w:r>
          </w:p>
        </w:tc>
        <w:tc>
          <w:tcPr>
            <w:tcW w:w="1035" w:type="dxa"/>
            <w:tcBorders>
              <w:top w:val="single" w:sz="12" w:space="0" w:color="auto"/>
            </w:tcBorders>
          </w:tcPr>
          <w:p w14:paraId="739D0649"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0.89</w:t>
            </w:r>
          </w:p>
        </w:tc>
        <w:tc>
          <w:tcPr>
            <w:tcW w:w="1085" w:type="dxa"/>
            <w:tcBorders>
              <w:top w:val="single" w:sz="12" w:space="0" w:color="auto"/>
            </w:tcBorders>
          </w:tcPr>
          <w:p w14:paraId="6A070266"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1.31</w:t>
            </w:r>
          </w:p>
        </w:tc>
        <w:tc>
          <w:tcPr>
            <w:tcW w:w="1224" w:type="dxa"/>
            <w:tcBorders>
              <w:top w:val="single" w:sz="12" w:space="0" w:color="auto"/>
              <w:right w:val="single" w:sz="12" w:space="0" w:color="auto"/>
            </w:tcBorders>
          </w:tcPr>
          <w:p w14:paraId="29F3E1D7"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0.447</w:t>
            </w:r>
          </w:p>
        </w:tc>
      </w:tr>
      <w:tr w:rsidR="002A059A" w:rsidRPr="004E5F5D" w14:paraId="5A9ADFD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06645A76" w14:textId="77777777" w:rsidR="002A059A" w:rsidRPr="004E5F5D" w:rsidRDefault="002A059A" w:rsidP="00B15193">
            <w:pPr>
              <w:rPr>
                <w:rFonts w:cs="Arial"/>
                <w:sz w:val="18"/>
                <w:szCs w:val="18"/>
              </w:rPr>
            </w:pPr>
          </w:p>
        </w:tc>
        <w:tc>
          <w:tcPr>
            <w:tcW w:w="1463" w:type="dxa"/>
          </w:tcPr>
          <w:p w14:paraId="52EF2174" w14:textId="77777777" w:rsidR="002A059A" w:rsidRPr="004E5F5D" w:rsidRDefault="002A059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2</w:t>
            </w:r>
          </w:p>
        </w:tc>
        <w:tc>
          <w:tcPr>
            <w:tcW w:w="1573" w:type="dxa"/>
          </w:tcPr>
          <w:p w14:paraId="3AE34F02" w14:textId="77777777" w:rsidR="002A059A" w:rsidRPr="004E5F5D" w:rsidRDefault="002A059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Pr>
          <w:p w14:paraId="3D5AE0D6" w14:textId="77777777" w:rsidR="002A059A" w:rsidRPr="004E5F5D" w:rsidRDefault="002A059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1.37</w:t>
            </w:r>
          </w:p>
        </w:tc>
        <w:tc>
          <w:tcPr>
            <w:tcW w:w="1035" w:type="dxa"/>
          </w:tcPr>
          <w:p w14:paraId="627034CD" w14:textId="77777777" w:rsidR="002A059A" w:rsidRPr="004E5F5D" w:rsidRDefault="002A059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085" w:type="dxa"/>
          </w:tcPr>
          <w:p w14:paraId="05A68C1F" w14:textId="77777777" w:rsidR="002A059A" w:rsidRPr="004E5F5D" w:rsidRDefault="002A059A"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1.93</w:t>
            </w:r>
          </w:p>
        </w:tc>
        <w:tc>
          <w:tcPr>
            <w:tcW w:w="1224" w:type="dxa"/>
            <w:tcBorders>
              <w:right w:val="single" w:sz="12" w:space="0" w:color="auto"/>
            </w:tcBorders>
          </w:tcPr>
          <w:p w14:paraId="615A2719" w14:textId="77777777" w:rsidR="002A059A" w:rsidRPr="004E5F5D" w:rsidRDefault="002A059A"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0.061</w:t>
            </w:r>
          </w:p>
        </w:tc>
      </w:tr>
      <w:tr w:rsidR="002A059A" w:rsidRPr="004E5F5D" w14:paraId="21FB149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tcBorders>
          </w:tcPr>
          <w:p w14:paraId="028B362C" w14:textId="77777777" w:rsidR="002A059A" w:rsidRPr="004E5F5D" w:rsidRDefault="002A059A" w:rsidP="00B15193">
            <w:pPr>
              <w:rPr>
                <w:rFonts w:cs="Arial"/>
                <w:sz w:val="18"/>
                <w:szCs w:val="18"/>
              </w:rPr>
            </w:pPr>
          </w:p>
        </w:tc>
        <w:tc>
          <w:tcPr>
            <w:tcW w:w="1463" w:type="dxa"/>
          </w:tcPr>
          <w:p w14:paraId="31A9E664"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3</w:t>
            </w:r>
          </w:p>
        </w:tc>
        <w:tc>
          <w:tcPr>
            <w:tcW w:w="1573" w:type="dxa"/>
          </w:tcPr>
          <w:p w14:paraId="5DF84AD8"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Pr>
          <w:p w14:paraId="195C1A03"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0.90</w:t>
            </w:r>
          </w:p>
        </w:tc>
        <w:tc>
          <w:tcPr>
            <w:tcW w:w="1035" w:type="dxa"/>
          </w:tcPr>
          <w:p w14:paraId="7D5E9AE3"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0.67</w:t>
            </w:r>
          </w:p>
        </w:tc>
        <w:tc>
          <w:tcPr>
            <w:tcW w:w="1085" w:type="dxa"/>
          </w:tcPr>
          <w:p w14:paraId="3168E057"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1.22</w:t>
            </w:r>
          </w:p>
        </w:tc>
        <w:tc>
          <w:tcPr>
            <w:tcW w:w="1224" w:type="dxa"/>
            <w:tcBorders>
              <w:right w:val="single" w:sz="12" w:space="0" w:color="auto"/>
            </w:tcBorders>
          </w:tcPr>
          <w:p w14:paraId="1F733669" w14:textId="77777777" w:rsidR="002A059A" w:rsidRPr="004E5F5D" w:rsidRDefault="002A059A"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0.507</w:t>
            </w:r>
          </w:p>
        </w:tc>
      </w:tr>
      <w:tr w:rsidR="00B15193" w:rsidRPr="004E5F5D" w14:paraId="7772F8B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2" w:type="dxa"/>
            <w:tcBorders>
              <w:left w:val="single" w:sz="12" w:space="0" w:color="auto"/>
              <w:bottom w:val="single" w:sz="12" w:space="0" w:color="auto"/>
            </w:tcBorders>
          </w:tcPr>
          <w:p w14:paraId="3851B268" w14:textId="77777777" w:rsidR="00B15193" w:rsidRPr="004E5F5D" w:rsidRDefault="00B15193" w:rsidP="00B15193">
            <w:pPr>
              <w:rPr>
                <w:rFonts w:cs="Arial"/>
                <w:sz w:val="18"/>
                <w:szCs w:val="18"/>
              </w:rPr>
            </w:pPr>
          </w:p>
        </w:tc>
        <w:tc>
          <w:tcPr>
            <w:tcW w:w="1463" w:type="dxa"/>
            <w:tcBorders>
              <w:bottom w:val="single" w:sz="12" w:space="0" w:color="auto"/>
            </w:tcBorders>
          </w:tcPr>
          <w:p w14:paraId="3136198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4</w:t>
            </w:r>
          </w:p>
        </w:tc>
        <w:tc>
          <w:tcPr>
            <w:tcW w:w="1573" w:type="dxa"/>
            <w:tcBorders>
              <w:bottom w:val="single" w:sz="12" w:space="0" w:color="auto"/>
            </w:tcBorders>
          </w:tcPr>
          <w:p w14:paraId="037EDA9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6" w:type="dxa"/>
            <w:tcBorders>
              <w:bottom w:val="single" w:sz="12" w:space="0" w:color="auto"/>
            </w:tcBorders>
          </w:tcPr>
          <w:p w14:paraId="3493A3D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0.66</w:t>
            </w:r>
          </w:p>
        </w:tc>
        <w:tc>
          <w:tcPr>
            <w:tcW w:w="1035" w:type="dxa"/>
            <w:tcBorders>
              <w:bottom w:val="single" w:sz="12" w:space="0" w:color="auto"/>
            </w:tcBorders>
          </w:tcPr>
          <w:p w14:paraId="1F00A38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0.45</w:t>
            </w:r>
          </w:p>
        </w:tc>
        <w:tc>
          <w:tcPr>
            <w:tcW w:w="1085" w:type="dxa"/>
            <w:tcBorders>
              <w:bottom w:val="single" w:sz="12" w:space="0" w:color="auto"/>
            </w:tcBorders>
          </w:tcPr>
          <w:p w14:paraId="768D5B2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224" w:type="dxa"/>
            <w:tcBorders>
              <w:bottom w:val="single" w:sz="12" w:space="0" w:color="auto"/>
              <w:right w:val="single" w:sz="12" w:space="0" w:color="auto"/>
            </w:tcBorders>
          </w:tcPr>
          <w:p w14:paraId="27EE2E4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0.033*</w:t>
            </w:r>
          </w:p>
        </w:tc>
      </w:tr>
    </w:tbl>
    <w:p w14:paraId="10BB8B66" w14:textId="77777777" w:rsidR="00B15193" w:rsidRPr="00C121DD" w:rsidRDefault="00B15193" w:rsidP="00B15193">
      <w:pPr>
        <w:rPr>
          <w:rFonts w:cs="Arial"/>
        </w:rPr>
      </w:pPr>
    </w:p>
    <w:p w14:paraId="05DF8D84" w14:textId="77777777" w:rsidR="00B15193" w:rsidRPr="001E2325" w:rsidRDefault="00B15193" w:rsidP="00B15193">
      <w:pPr>
        <w:rPr>
          <w:rFonts w:eastAsia="Times New Roman" w:cs="Arial"/>
          <w:szCs w:val="22"/>
          <w:lang w:eastAsia="zh-CN"/>
        </w:rPr>
      </w:pPr>
      <w:r w:rsidRPr="001E2325">
        <w:rPr>
          <w:rFonts w:eastAsia="Times New Roman" w:cs="Arial"/>
          <w:szCs w:val="22"/>
          <w:lang w:eastAsia="zh-CN"/>
        </w:rPr>
        <w:lastRenderedPageBreak/>
        <w:t>Male drivers exhibited 14% higher odds of experiencing a severe crash compared to female drivers. Drivers residing in regional centres, large rural towns, and small rural towns (MM2, MM3, MM5) were consistently associated with significantly higher odds of severe crashes.</w:t>
      </w:r>
    </w:p>
    <w:p w14:paraId="6C44C30A" w14:textId="77777777" w:rsidR="00B15193" w:rsidRPr="001E2325" w:rsidRDefault="00B15193" w:rsidP="00B15193">
      <w:pPr>
        <w:rPr>
          <w:rFonts w:eastAsia="Times New Roman" w:cs="Arial"/>
          <w:szCs w:val="22"/>
          <w:lang w:eastAsia="zh-CN"/>
        </w:rPr>
      </w:pPr>
      <w:r w:rsidRPr="001E2325">
        <w:rPr>
          <w:rFonts w:eastAsia="Times New Roman" w:cs="Arial"/>
          <w:szCs w:val="22"/>
          <w:lang w:eastAsia="zh-CN"/>
        </w:rPr>
        <w:t>P2 first-year licence holders had more than double the odds of experiencing a severe crash compared to open licence holders aged 32 to 33 years.</w:t>
      </w:r>
    </w:p>
    <w:p w14:paraId="24FB386B" w14:textId="77777777" w:rsidR="00B15193" w:rsidRDefault="00B15193" w:rsidP="00B15193">
      <w:pPr>
        <w:rPr>
          <w:rFonts w:eastAsia="Times New Roman" w:cs="Arial"/>
          <w:szCs w:val="22"/>
          <w:lang w:eastAsia="zh-CN"/>
        </w:rPr>
      </w:pPr>
      <w:r w:rsidRPr="001E2325">
        <w:rPr>
          <w:rFonts w:eastAsia="Times New Roman" w:cs="Arial"/>
          <w:szCs w:val="22"/>
          <w:lang w:eastAsia="zh-CN"/>
        </w:rPr>
        <w:t>Drivers in Time Period 2 had 26% lower odds of a severe crash compared to those in Time Period 0. Furthermore, the Group × Time Period interaction revealed that the severe crash risk for P2 first-year licence holders in Period 4 was 34% lower than that for open licence holders in Period 0.</w:t>
      </w:r>
    </w:p>
    <w:p w14:paraId="0248A92A" w14:textId="2F0880F9" w:rsidR="00B15193" w:rsidRPr="00C121DD" w:rsidRDefault="00E365A1" w:rsidP="00B15193">
      <w:pPr>
        <w:pStyle w:val="Heading3"/>
        <w:ind w:left="0" w:firstLine="0"/>
        <w:rPr>
          <w:rFonts w:cs="Arial"/>
        </w:rPr>
      </w:pPr>
      <w:bookmarkStart w:id="148" w:name="_Toc208781057"/>
      <w:r>
        <w:rPr>
          <w:rFonts w:cs="Arial"/>
        </w:rPr>
        <w:t>A1.4</w:t>
      </w:r>
      <w:r w:rsidR="00B15193">
        <w:rPr>
          <w:rFonts w:cs="Arial"/>
        </w:rPr>
        <w:t>.3</w:t>
      </w:r>
      <w:r w:rsidR="00B15193" w:rsidRPr="00C121DD">
        <w:rPr>
          <w:rFonts w:cs="Arial"/>
        </w:rPr>
        <w:tab/>
      </w:r>
      <w:r w:rsidR="00B15193">
        <w:rPr>
          <w:rFonts w:cs="Arial"/>
        </w:rPr>
        <w:t>Infringement</w:t>
      </w:r>
      <w:r w:rsidR="00B15193" w:rsidRPr="00C121DD">
        <w:rPr>
          <w:rFonts w:cs="Arial"/>
        </w:rPr>
        <w:t xml:space="preserve"> and number of </w:t>
      </w:r>
      <w:r w:rsidR="00B15193">
        <w:rPr>
          <w:rFonts w:cs="Arial"/>
        </w:rPr>
        <w:t>infringements</w:t>
      </w:r>
      <w:bookmarkEnd w:id="148"/>
    </w:p>
    <w:p w14:paraId="388E5559" w14:textId="45088B1E" w:rsidR="00B15193" w:rsidRDefault="00B15193" w:rsidP="00B15193">
      <w:pPr>
        <w:pStyle w:val="Style3"/>
      </w:pPr>
      <w:bookmarkStart w:id="149" w:name="_Toc208781110"/>
      <w:r>
        <w:t xml:space="preserve">Table </w:t>
      </w:r>
      <w:r w:rsidR="004D1651">
        <w:fldChar w:fldCharType="begin"/>
      </w:r>
      <w:r w:rsidR="004D1651">
        <w:instrText xml:space="preserve"> SEQ Table \* ARABIC </w:instrText>
      </w:r>
      <w:r w:rsidR="004D1651">
        <w:fldChar w:fldCharType="separate"/>
      </w:r>
      <w:r w:rsidR="004D1651">
        <w:rPr>
          <w:noProof/>
        </w:rPr>
        <w:t>34</w:t>
      </w:r>
      <w:r w:rsidR="004D1651">
        <w:rPr>
          <w:noProof/>
        </w:rPr>
        <w:fldChar w:fldCharType="end"/>
      </w:r>
      <w:r>
        <w:tab/>
      </w:r>
      <w:r w:rsidRPr="00BD2C58">
        <w:t>Probability of having an infringement during the first year of the P2 licence phase compared to open licence holders aged 32–33 years.</w:t>
      </w:r>
      <w:bookmarkEnd w:id="149"/>
    </w:p>
    <w:tbl>
      <w:tblPr>
        <w:tblStyle w:val="PlainTable3"/>
        <w:tblW w:w="0" w:type="auto"/>
        <w:tblLook w:val="04A0" w:firstRow="1" w:lastRow="0" w:firstColumn="1" w:lastColumn="0" w:noHBand="0" w:noVBand="1"/>
      </w:tblPr>
      <w:tblGrid>
        <w:gridCol w:w="1334"/>
        <w:gridCol w:w="1463"/>
        <w:gridCol w:w="1573"/>
        <w:gridCol w:w="1079"/>
        <w:gridCol w:w="1035"/>
        <w:gridCol w:w="1087"/>
        <w:gridCol w:w="1217"/>
      </w:tblGrid>
      <w:tr w:rsidR="00B15193" w:rsidRPr="004E5F5D" w14:paraId="685033E4"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4" w:type="dxa"/>
          </w:tcPr>
          <w:p w14:paraId="476D0DCD" w14:textId="77777777" w:rsidR="00B15193" w:rsidRPr="004E5F5D" w:rsidRDefault="00B15193" w:rsidP="00B15193">
            <w:pPr>
              <w:rPr>
                <w:rFonts w:cs="Arial"/>
                <w:sz w:val="18"/>
                <w:szCs w:val="18"/>
                <w:lang w:val="en-GB"/>
              </w:rPr>
            </w:pPr>
          </w:p>
        </w:tc>
        <w:tc>
          <w:tcPr>
            <w:tcW w:w="1463" w:type="dxa"/>
          </w:tcPr>
          <w:p w14:paraId="3DB7537B"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3D0A5FA3"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9" w:type="dxa"/>
          </w:tcPr>
          <w:p w14:paraId="5203D4C5"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78065A43"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7" w:type="dxa"/>
          </w:tcPr>
          <w:p w14:paraId="26C1AE3C"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6F45EADE"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4E69828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67E3ABBC" w14:textId="77777777" w:rsidR="00B15193" w:rsidRPr="004E5F5D" w:rsidRDefault="00B15193" w:rsidP="00B15193">
            <w:pPr>
              <w:rPr>
                <w:rFonts w:cs="Arial"/>
                <w:sz w:val="18"/>
                <w:szCs w:val="18"/>
              </w:rPr>
            </w:pPr>
            <w:r w:rsidRPr="004E5F5D">
              <w:rPr>
                <w:rFonts w:cs="Arial"/>
                <w:sz w:val="18"/>
                <w:szCs w:val="18"/>
              </w:rPr>
              <w:t>Age</w:t>
            </w:r>
          </w:p>
        </w:tc>
        <w:tc>
          <w:tcPr>
            <w:tcW w:w="1463" w:type="dxa"/>
          </w:tcPr>
          <w:p w14:paraId="2440397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4EE87E5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9" w:type="dxa"/>
          </w:tcPr>
          <w:p w14:paraId="4843A4B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35" w:type="dxa"/>
          </w:tcPr>
          <w:p w14:paraId="6613343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87" w:type="dxa"/>
          </w:tcPr>
          <w:p w14:paraId="09C7B24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217" w:type="dxa"/>
          </w:tcPr>
          <w:p w14:paraId="4D0EDE0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06083ED"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40C11470" w14:textId="77777777" w:rsidR="00B15193" w:rsidRPr="004E5F5D" w:rsidRDefault="00B15193" w:rsidP="00B15193">
            <w:pPr>
              <w:rPr>
                <w:rFonts w:cs="Arial"/>
                <w:sz w:val="18"/>
                <w:szCs w:val="18"/>
              </w:rPr>
            </w:pPr>
            <w:r w:rsidRPr="004E5F5D">
              <w:rPr>
                <w:rFonts w:cs="Arial"/>
                <w:sz w:val="18"/>
                <w:szCs w:val="18"/>
              </w:rPr>
              <w:t>Gender</w:t>
            </w:r>
          </w:p>
        </w:tc>
        <w:tc>
          <w:tcPr>
            <w:tcW w:w="1463" w:type="dxa"/>
          </w:tcPr>
          <w:p w14:paraId="4A39EAA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2AEBB39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9" w:type="dxa"/>
          </w:tcPr>
          <w:p w14:paraId="2F55F7D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1.67</w:t>
            </w:r>
          </w:p>
        </w:tc>
        <w:tc>
          <w:tcPr>
            <w:tcW w:w="1035" w:type="dxa"/>
          </w:tcPr>
          <w:p w14:paraId="10126F6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1.65</w:t>
            </w:r>
          </w:p>
        </w:tc>
        <w:tc>
          <w:tcPr>
            <w:tcW w:w="1087" w:type="dxa"/>
          </w:tcPr>
          <w:p w14:paraId="2E481935"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1.68</w:t>
            </w:r>
          </w:p>
        </w:tc>
        <w:tc>
          <w:tcPr>
            <w:tcW w:w="1217" w:type="dxa"/>
          </w:tcPr>
          <w:p w14:paraId="1EFBE3D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866DC3" w:rsidRPr="004E5F5D" w14:paraId="6824AFE8"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51B1E640" w14:textId="77777777" w:rsidR="00866DC3" w:rsidRPr="004E5F5D" w:rsidRDefault="00866DC3" w:rsidP="00B15193">
            <w:pPr>
              <w:rPr>
                <w:rFonts w:cs="Arial"/>
                <w:sz w:val="18"/>
                <w:szCs w:val="18"/>
              </w:rPr>
            </w:pPr>
            <w:r w:rsidRPr="004E5F5D">
              <w:rPr>
                <w:rFonts w:cs="Arial"/>
                <w:sz w:val="18"/>
                <w:szCs w:val="18"/>
              </w:rPr>
              <w:t>MMM</w:t>
            </w:r>
          </w:p>
        </w:tc>
        <w:tc>
          <w:tcPr>
            <w:tcW w:w="1463" w:type="dxa"/>
          </w:tcPr>
          <w:p w14:paraId="30DB0635"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5D89FABD"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11651C8C"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035" w:type="dxa"/>
          </w:tcPr>
          <w:p w14:paraId="6F04F24F"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87" w:type="dxa"/>
          </w:tcPr>
          <w:p w14:paraId="2BD0BD88"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0.95</w:t>
            </w:r>
          </w:p>
        </w:tc>
        <w:tc>
          <w:tcPr>
            <w:tcW w:w="1217" w:type="dxa"/>
          </w:tcPr>
          <w:p w14:paraId="0203D590"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866DC3" w:rsidRPr="004E5F5D" w14:paraId="315AC06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627D32C5" w14:textId="77777777" w:rsidR="00866DC3" w:rsidRPr="004E5F5D" w:rsidRDefault="00866DC3" w:rsidP="00B15193">
            <w:pPr>
              <w:rPr>
                <w:rFonts w:cs="Arial"/>
                <w:sz w:val="18"/>
                <w:szCs w:val="18"/>
              </w:rPr>
            </w:pPr>
          </w:p>
        </w:tc>
        <w:tc>
          <w:tcPr>
            <w:tcW w:w="1463" w:type="dxa"/>
          </w:tcPr>
          <w:p w14:paraId="78119817"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5604931B"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088C4A41"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0.93</w:t>
            </w:r>
          </w:p>
        </w:tc>
        <w:tc>
          <w:tcPr>
            <w:tcW w:w="1035" w:type="dxa"/>
          </w:tcPr>
          <w:p w14:paraId="0909521E"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0.91</w:t>
            </w:r>
          </w:p>
        </w:tc>
        <w:tc>
          <w:tcPr>
            <w:tcW w:w="1087" w:type="dxa"/>
          </w:tcPr>
          <w:p w14:paraId="45A00CB5"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0.96</w:t>
            </w:r>
          </w:p>
        </w:tc>
        <w:tc>
          <w:tcPr>
            <w:tcW w:w="1217" w:type="dxa"/>
          </w:tcPr>
          <w:p w14:paraId="2814645B"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866DC3" w:rsidRPr="004E5F5D" w14:paraId="18B130C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19475AF" w14:textId="77777777" w:rsidR="00866DC3" w:rsidRPr="004E5F5D" w:rsidRDefault="00866DC3" w:rsidP="00B15193">
            <w:pPr>
              <w:rPr>
                <w:rFonts w:cs="Arial"/>
                <w:sz w:val="18"/>
                <w:szCs w:val="18"/>
              </w:rPr>
            </w:pPr>
          </w:p>
        </w:tc>
        <w:tc>
          <w:tcPr>
            <w:tcW w:w="1463" w:type="dxa"/>
          </w:tcPr>
          <w:p w14:paraId="37735F84"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6024137C"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630C5AC1"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035" w:type="dxa"/>
          </w:tcPr>
          <w:p w14:paraId="6C028EBA"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87" w:type="dxa"/>
          </w:tcPr>
          <w:p w14:paraId="392A7600"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1.00</w:t>
            </w:r>
          </w:p>
        </w:tc>
        <w:tc>
          <w:tcPr>
            <w:tcW w:w="1217" w:type="dxa"/>
          </w:tcPr>
          <w:p w14:paraId="2CFD9E5D"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0.034*</w:t>
            </w:r>
          </w:p>
        </w:tc>
      </w:tr>
      <w:tr w:rsidR="00866DC3" w:rsidRPr="004E5F5D" w14:paraId="51BA2F04"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60A7FCDB" w14:textId="77777777" w:rsidR="00866DC3" w:rsidRPr="004E5F5D" w:rsidRDefault="00866DC3" w:rsidP="00B15193">
            <w:pPr>
              <w:rPr>
                <w:rFonts w:cs="Arial"/>
                <w:sz w:val="18"/>
                <w:szCs w:val="18"/>
              </w:rPr>
            </w:pPr>
          </w:p>
        </w:tc>
        <w:tc>
          <w:tcPr>
            <w:tcW w:w="1463" w:type="dxa"/>
          </w:tcPr>
          <w:p w14:paraId="279C45DC"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3130DCC5"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3A922EDC"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35" w:type="dxa"/>
          </w:tcPr>
          <w:p w14:paraId="151C77BB"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0.98</w:t>
            </w:r>
          </w:p>
        </w:tc>
        <w:tc>
          <w:tcPr>
            <w:tcW w:w="1087" w:type="dxa"/>
          </w:tcPr>
          <w:p w14:paraId="0029F131"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217" w:type="dxa"/>
          </w:tcPr>
          <w:p w14:paraId="64169760"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0.708</w:t>
            </w:r>
          </w:p>
        </w:tc>
      </w:tr>
      <w:tr w:rsidR="00866DC3" w:rsidRPr="004E5F5D" w14:paraId="2451F2E0"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6EAA9F51" w14:textId="77777777" w:rsidR="00866DC3" w:rsidRPr="004E5F5D" w:rsidRDefault="00866DC3" w:rsidP="00B15193">
            <w:pPr>
              <w:rPr>
                <w:rFonts w:cs="Arial"/>
                <w:sz w:val="18"/>
                <w:szCs w:val="18"/>
              </w:rPr>
            </w:pPr>
          </w:p>
        </w:tc>
        <w:tc>
          <w:tcPr>
            <w:tcW w:w="1463" w:type="dxa"/>
          </w:tcPr>
          <w:p w14:paraId="22AED1BA"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27B0843E"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39CE16CA"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35" w:type="dxa"/>
          </w:tcPr>
          <w:p w14:paraId="324D1C2D"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087" w:type="dxa"/>
          </w:tcPr>
          <w:p w14:paraId="533EA730"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217" w:type="dxa"/>
          </w:tcPr>
          <w:p w14:paraId="25A0C929" w14:textId="77777777" w:rsidR="00866DC3" w:rsidRPr="004E5F5D" w:rsidRDefault="00866DC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866DC3" w:rsidRPr="004E5F5D" w14:paraId="261C9C8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76DF5210" w14:textId="77777777" w:rsidR="00866DC3" w:rsidRPr="004E5F5D" w:rsidRDefault="00866DC3" w:rsidP="00B15193">
            <w:pPr>
              <w:rPr>
                <w:rFonts w:cs="Arial"/>
                <w:sz w:val="18"/>
                <w:szCs w:val="18"/>
              </w:rPr>
            </w:pPr>
          </w:p>
        </w:tc>
        <w:tc>
          <w:tcPr>
            <w:tcW w:w="1463" w:type="dxa"/>
          </w:tcPr>
          <w:p w14:paraId="705C3615"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Pr>
          <w:p w14:paraId="1C93B0A7"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68ECB53B"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0.82</w:t>
            </w:r>
          </w:p>
        </w:tc>
        <w:tc>
          <w:tcPr>
            <w:tcW w:w="1035" w:type="dxa"/>
          </w:tcPr>
          <w:p w14:paraId="5BF18BF9"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0.77</w:t>
            </w:r>
          </w:p>
        </w:tc>
        <w:tc>
          <w:tcPr>
            <w:tcW w:w="1087" w:type="dxa"/>
          </w:tcPr>
          <w:p w14:paraId="5C93ACBE"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0.86</w:t>
            </w:r>
          </w:p>
        </w:tc>
        <w:tc>
          <w:tcPr>
            <w:tcW w:w="1217" w:type="dxa"/>
          </w:tcPr>
          <w:p w14:paraId="2856D456" w14:textId="77777777" w:rsidR="00866DC3" w:rsidRPr="004E5F5D" w:rsidRDefault="00866DC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6340DD4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32AD536A" w14:textId="77777777" w:rsidR="00B15193" w:rsidRPr="004E5F5D" w:rsidRDefault="00B15193" w:rsidP="00B15193">
            <w:pPr>
              <w:rPr>
                <w:rFonts w:cs="Arial"/>
                <w:sz w:val="18"/>
                <w:szCs w:val="18"/>
              </w:rPr>
            </w:pPr>
            <w:r w:rsidRPr="004E5F5D">
              <w:rPr>
                <w:rFonts w:cs="Arial"/>
                <w:sz w:val="18"/>
                <w:szCs w:val="18"/>
              </w:rPr>
              <w:t>Group</w:t>
            </w:r>
          </w:p>
        </w:tc>
        <w:tc>
          <w:tcPr>
            <w:tcW w:w="1463" w:type="dxa"/>
          </w:tcPr>
          <w:p w14:paraId="3E65CCB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w:t>
            </w:r>
          </w:p>
        </w:tc>
        <w:tc>
          <w:tcPr>
            <w:tcW w:w="1573" w:type="dxa"/>
          </w:tcPr>
          <w:p w14:paraId="626B860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79" w:type="dxa"/>
          </w:tcPr>
          <w:p w14:paraId="5202D7C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0.52</w:t>
            </w:r>
          </w:p>
        </w:tc>
        <w:tc>
          <w:tcPr>
            <w:tcW w:w="1035" w:type="dxa"/>
          </w:tcPr>
          <w:p w14:paraId="521C971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0.48</w:t>
            </w:r>
          </w:p>
        </w:tc>
        <w:tc>
          <w:tcPr>
            <w:tcW w:w="1087" w:type="dxa"/>
          </w:tcPr>
          <w:p w14:paraId="2DDDA7E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0.55</w:t>
            </w:r>
          </w:p>
        </w:tc>
        <w:tc>
          <w:tcPr>
            <w:tcW w:w="1217" w:type="dxa"/>
          </w:tcPr>
          <w:p w14:paraId="2B7FDCA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3220751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4A764BEE" w14:textId="77777777" w:rsidR="00B15193" w:rsidRPr="004E5F5D" w:rsidRDefault="00B15193" w:rsidP="00B15193">
            <w:pPr>
              <w:rPr>
                <w:rFonts w:cs="Arial"/>
                <w:sz w:val="18"/>
                <w:szCs w:val="18"/>
              </w:rPr>
            </w:pPr>
            <w:r w:rsidRPr="004E5F5D">
              <w:rPr>
                <w:rFonts w:cs="Arial"/>
                <w:sz w:val="18"/>
                <w:szCs w:val="18"/>
              </w:rPr>
              <w:t>Time period</w:t>
            </w:r>
          </w:p>
        </w:tc>
        <w:tc>
          <w:tcPr>
            <w:tcW w:w="1463" w:type="dxa"/>
          </w:tcPr>
          <w:p w14:paraId="374BC07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573" w:type="dxa"/>
          </w:tcPr>
          <w:p w14:paraId="7022F78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0880057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0.99</w:t>
            </w:r>
          </w:p>
        </w:tc>
        <w:tc>
          <w:tcPr>
            <w:tcW w:w="1035" w:type="dxa"/>
          </w:tcPr>
          <w:p w14:paraId="325F4C7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0.97</w:t>
            </w:r>
          </w:p>
        </w:tc>
        <w:tc>
          <w:tcPr>
            <w:tcW w:w="1087" w:type="dxa"/>
          </w:tcPr>
          <w:p w14:paraId="0D05A36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217" w:type="dxa"/>
          </w:tcPr>
          <w:p w14:paraId="2C5ACAB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0.220</w:t>
            </w:r>
          </w:p>
        </w:tc>
      </w:tr>
      <w:tr w:rsidR="00B15193" w:rsidRPr="004E5F5D" w14:paraId="22827F5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22392204" w14:textId="77777777" w:rsidR="00B15193" w:rsidRPr="004E5F5D" w:rsidRDefault="00B15193" w:rsidP="00B15193">
            <w:pPr>
              <w:rPr>
                <w:rFonts w:cs="Arial"/>
                <w:sz w:val="18"/>
                <w:szCs w:val="18"/>
              </w:rPr>
            </w:pPr>
          </w:p>
        </w:tc>
        <w:tc>
          <w:tcPr>
            <w:tcW w:w="1463" w:type="dxa"/>
          </w:tcPr>
          <w:p w14:paraId="04DAB67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5595CF5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6F40F31B"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35" w:type="dxa"/>
          </w:tcPr>
          <w:p w14:paraId="29BB483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0.90</w:t>
            </w:r>
          </w:p>
        </w:tc>
        <w:tc>
          <w:tcPr>
            <w:tcW w:w="1087" w:type="dxa"/>
          </w:tcPr>
          <w:p w14:paraId="10CE7E7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217" w:type="dxa"/>
          </w:tcPr>
          <w:p w14:paraId="5CD640D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0E2E771B"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35C7438" w14:textId="77777777" w:rsidR="00B15193" w:rsidRPr="004E5F5D" w:rsidRDefault="00B15193" w:rsidP="00B15193">
            <w:pPr>
              <w:rPr>
                <w:rFonts w:cs="Arial"/>
                <w:sz w:val="18"/>
                <w:szCs w:val="18"/>
              </w:rPr>
            </w:pPr>
          </w:p>
        </w:tc>
        <w:tc>
          <w:tcPr>
            <w:tcW w:w="1463" w:type="dxa"/>
          </w:tcPr>
          <w:p w14:paraId="0CE337A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03D9C035"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53AF64E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0.98</w:t>
            </w:r>
          </w:p>
        </w:tc>
        <w:tc>
          <w:tcPr>
            <w:tcW w:w="1035" w:type="dxa"/>
          </w:tcPr>
          <w:p w14:paraId="0ABDEB5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0.96</w:t>
            </w:r>
          </w:p>
        </w:tc>
        <w:tc>
          <w:tcPr>
            <w:tcW w:w="1087" w:type="dxa"/>
          </w:tcPr>
          <w:p w14:paraId="32FA867B"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217" w:type="dxa"/>
          </w:tcPr>
          <w:p w14:paraId="5005EBA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0.196</w:t>
            </w:r>
          </w:p>
        </w:tc>
      </w:tr>
      <w:tr w:rsidR="00B15193" w:rsidRPr="004E5F5D" w14:paraId="4E2D531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bottom w:val="single" w:sz="12" w:space="0" w:color="auto"/>
            </w:tcBorders>
          </w:tcPr>
          <w:p w14:paraId="279C0FF1" w14:textId="77777777" w:rsidR="00B15193" w:rsidRPr="004E5F5D" w:rsidRDefault="00B15193" w:rsidP="00B15193">
            <w:pPr>
              <w:rPr>
                <w:rFonts w:cs="Arial"/>
                <w:sz w:val="18"/>
                <w:szCs w:val="18"/>
              </w:rPr>
            </w:pPr>
          </w:p>
        </w:tc>
        <w:tc>
          <w:tcPr>
            <w:tcW w:w="1463" w:type="dxa"/>
            <w:tcBorders>
              <w:bottom w:val="single" w:sz="12" w:space="0" w:color="auto"/>
            </w:tcBorders>
          </w:tcPr>
          <w:p w14:paraId="291C4ED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Borders>
              <w:bottom w:val="single" w:sz="12" w:space="0" w:color="auto"/>
            </w:tcBorders>
          </w:tcPr>
          <w:p w14:paraId="3E087F9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9" w:type="dxa"/>
            <w:tcBorders>
              <w:bottom w:val="single" w:sz="12" w:space="0" w:color="auto"/>
            </w:tcBorders>
          </w:tcPr>
          <w:p w14:paraId="6713B1A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0.87</w:t>
            </w:r>
          </w:p>
        </w:tc>
        <w:tc>
          <w:tcPr>
            <w:tcW w:w="1035" w:type="dxa"/>
            <w:tcBorders>
              <w:bottom w:val="single" w:sz="12" w:space="0" w:color="auto"/>
            </w:tcBorders>
          </w:tcPr>
          <w:p w14:paraId="799224E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0.85</w:t>
            </w:r>
          </w:p>
        </w:tc>
        <w:tc>
          <w:tcPr>
            <w:tcW w:w="1087" w:type="dxa"/>
            <w:tcBorders>
              <w:bottom w:val="single" w:sz="12" w:space="0" w:color="auto"/>
            </w:tcBorders>
          </w:tcPr>
          <w:p w14:paraId="769FCE8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0.90</w:t>
            </w:r>
          </w:p>
        </w:tc>
        <w:tc>
          <w:tcPr>
            <w:tcW w:w="1217" w:type="dxa"/>
            <w:tcBorders>
              <w:bottom w:val="single" w:sz="12" w:space="0" w:color="auto"/>
            </w:tcBorders>
          </w:tcPr>
          <w:p w14:paraId="6BC3B61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5EE1F12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Borders>
              <w:top w:val="single" w:sz="12" w:space="0" w:color="auto"/>
              <w:left w:val="single" w:sz="12" w:space="0" w:color="auto"/>
            </w:tcBorders>
          </w:tcPr>
          <w:p w14:paraId="3BDA79BE" w14:textId="77777777" w:rsidR="00D319D7" w:rsidRPr="004E5F5D" w:rsidRDefault="00D319D7" w:rsidP="00B15193">
            <w:pPr>
              <w:rPr>
                <w:rFonts w:cs="Arial"/>
                <w:sz w:val="18"/>
                <w:szCs w:val="18"/>
              </w:rPr>
            </w:pPr>
            <w:r w:rsidRPr="004E5F5D">
              <w:rPr>
                <w:rFonts w:cs="Arial"/>
                <w:sz w:val="18"/>
                <w:szCs w:val="18"/>
              </w:rPr>
              <w:t>Group* Time period</w:t>
            </w:r>
          </w:p>
        </w:tc>
        <w:tc>
          <w:tcPr>
            <w:tcW w:w="1463" w:type="dxa"/>
            <w:tcBorders>
              <w:top w:val="single" w:sz="12" w:space="0" w:color="auto"/>
            </w:tcBorders>
          </w:tcPr>
          <w:p w14:paraId="477D51AE"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1</w:t>
            </w:r>
          </w:p>
        </w:tc>
        <w:tc>
          <w:tcPr>
            <w:tcW w:w="1573" w:type="dxa"/>
            <w:tcBorders>
              <w:top w:val="single" w:sz="12" w:space="0" w:color="auto"/>
            </w:tcBorders>
          </w:tcPr>
          <w:p w14:paraId="2DB34A04"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Borders>
              <w:top w:val="single" w:sz="12" w:space="0" w:color="auto"/>
            </w:tcBorders>
          </w:tcPr>
          <w:p w14:paraId="522B5212"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0.85</w:t>
            </w:r>
          </w:p>
        </w:tc>
        <w:tc>
          <w:tcPr>
            <w:tcW w:w="1035" w:type="dxa"/>
            <w:tcBorders>
              <w:top w:val="single" w:sz="12" w:space="0" w:color="auto"/>
            </w:tcBorders>
          </w:tcPr>
          <w:p w14:paraId="62F8557A"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0.83</w:t>
            </w:r>
          </w:p>
        </w:tc>
        <w:tc>
          <w:tcPr>
            <w:tcW w:w="1087" w:type="dxa"/>
            <w:tcBorders>
              <w:top w:val="single" w:sz="12" w:space="0" w:color="auto"/>
            </w:tcBorders>
          </w:tcPr>
          <w:p w14:paraId="6BF41A76"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0.87</w:t>
            </w:r>
          </w:p>
        </w:tc>
        <w:tc>
          <w:tcPr>
            <w:tcW w:w="1217" w:type="dxa"/>
            <w:tcBorders>
              <w:top w:val="single" w:sz="12" w:space="0" w:color="auto"/>
              <w:right w:val="single" w:sz="12" w:space="0" w:color="auto"/>
            </w:tcBorders>
          </w:tcPr>
          <w:p w14:paraId="0EA80559"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29CE885D"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tcBorders>
          </w:tcPr>
          <w:p w14:paraId="1CECA256" w14:textId="77777777" w:rsidR="00D319D7" w:rsidRPr="004E5F5D" w:rsidRDefault="00D319D7" w:rsidP="00B15193">
            <w:pPr>
              <w:rPr>
                <w:rFonts w:cs="Arial"/>
                <w:sz w:val="18"/>
                <w:szCs w:val="18"/>
              </w:rPr>
            </w:pPr>
          </w:p>
        </w:tc>
        <w:tc>
          <w:tcPr>
            <w:tcW w:w="1463" w:type="dxa"/>
          </w:tcPr>
          <w:p w14:paraId="3D1C6FD2"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2</w:t>
            </w:r>
          </w:p>
        </w:tc>
        <w:tc>
          <w:tcPr>
            <w:tcW w:w="1573" w:type="dxa"/>
          </w:tcPr>
          <w:p w14:paraId="06FA9612"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Pr>
          <w:p w14:paraId="565BEEA7"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0.87</w:t>
            </w:r>
          </w:p>
        </w:tc>
        <w:tc>
          <w:tcPr>
            <w:tcW w:w="1035" w:type="dxa"/>
          </w:tcPr>
          <w:p w14:paraId="1FDF6CC3"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0.84</w:t>
            </w:r>
          </w:p>
        </w:tc>
        <w:tc>
          <w:tcPr>
            <w:tcW w:w="1087" w:type="dxa"/>
          </w:tcPr>
          <w:p w14:paraId="595C447D"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217" w:type="dxa"/>
            <w:tcBorders>
              <w:right w:val="single" w:sz="12" w:space="0" w:color="auto"/>
            </w:tcBorders>
          </w:tcPr>
          <w:p w14:paraId="43BC4C79"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309DB44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tcBorders>
          </w:tcPr>
          <w:p w14:paraId="7352196B" w14:textId="77777777" w:rsidR="00D319D7" w:rsidRPr="004E5F5D" w:rsidRDefault="00D319D7" w:rsidP="00B15193">
            <w:pPr>
              <w:rPr>
                <w:rFonts w:cs="Arial"/>
                <w:sz w:val="18"/>
                <w:szCs w:val="18"/>
              </w:rPr>
            </w:pPr>
          </w:p>
        </w:tc>
        <w:tc>
          <w:tcPr>
            <w:tcW w:w="1463" w:type="dxa"/>
          </w:tcPr>
          <w:p w14:paraId="2FA62292"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3</w:t>
            </w:r>
          </w:p>
        </w:tc>
        <w:tc>
          <w:tcPr>
            <w:tcW w:w="1573" w:type="dxa"/>
          </w:tcPr>
          <w:p w14:paraId="138908E5"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Pr>
          <w:p w14:paraId="0B26E21B"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0.74</w:t>
            </w:r>
          </w:p>
        </w:tc>
        <w:tc>
          <w:tcPr>
            <w:tcW w:w="1035" w:type="dxa"/>
          </w:tcPr>
          <w:p w14:paraId="6DBCE00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0.71</w:t>
            </w:r>
          </w:p>
        </w:tc>
        <w:tc>
          <w:tcPr>
            <w:tcW w:w="1087" w:type="dxa"/>
          </w:tcPr>
          <w:p w14:paraId="01EB4B8E"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0.78</w:t>
            </w:r>
          </w:p>
        </w:tc>
        <w:tc>
          <w:tcPr>
            <w:tcW w:w="1217" w:type="dxa"/>
            <w:tcBorders>
              <w:right w:val="single" w:sz="12" w:space="0" w:color="auto"/>
            </w:tcBorders>
          </w:tcPr>
          <w:p w14:paraId="3ABE465A"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66C58BD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bottom w:val="single" w:sz="12" w:space="0" w:color="auto"/>
            </w:tcBorders>
          </w:tcPr>
          <w:p w14:paraId="2D19E082" w14:textId="77777777" w:rsidR="00B15193" w:rsidRPr="004E5F5D" w:rsidRDefault="00B15193" w:rsidP="00B15193">
            <w:pPr>
              <w:rPr>
                <w:rFonts w:cs="Arial"/>
                <w:sz w:val="18"/>
                <w:szCs w:val="18"/>
              </w:rPr>
            </w:pPr>
          </w:p>
        </w:tc>
        <w:tc>
          <w:tcPr>
            <w:tcW w:w="1463" w:type="dxa"/>
            <w:tcBorders>
              <w:bottom w:val="single" w:sz="12" w:space="0" w:color="auto"/>
            </w:tcBorders>
          </w:tcPr>
          <w:p w14:paraId="54C6B77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4</w:t>
            </w:r>
          </w:p>
        </w:tc>
        <w:tc>
          <w:tcPr>
            <w:tcW w:w="1573" w:type="dxa"/>
            <w:tcBorders>
              <w:bottom w:val="single" w:sz="12" w:space="0" w:color="auto"/>
            </w:tcBorders>
          </w:tcPr>
          <w:p w14:paraId="66791AB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Borders>
              <w:bottom w:val="single" w:sz="12" w:space="0" w:color="auto"/>
            </w:tcBorders>
          </w:tcPr>
          <w:p w14:paraId="4F0280B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0.70</w:t>
            </w:r>
          </w:p>
        </w:tc>
        <w:tc>
          <w:tcPr>
            <w:tcW w:w="1035" w:type="dxa"/>
            <w:tcBorders>
              <w:bottom w:val="single" w:sz="12" w:space="0" w:color="auto"/>
            </w:tcBorders>
          </w:tcPr>
          <w:p w14:paraId="2E11136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0.67</w:t>
            </w:r>
          </w:p>
        </w:tc>
        <w:tc>
          <w:tcPr>
            <w:tcW w:w="1087" w:type="dxa"/>
            <w:tcBorders>
              <w:bottom w:val="single" w:sz="12" w:space="0" w:color="auto"/>
            </w:tcBorders>
          </w:tcPr>
          <w:p w14:paraId="6022E46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0.75</w:t>
            </w:r>
          </w:p>
        </w:tc>
        <w:tc>
          <w:tcPr>
            <w:tcW w:w="1217" w:type="dxa"/>
            <w:tcBorders>
              <w:bottom w:val="single" w:sz="12" w:space="0" w:color="auto"/>
              <w:right w:val="single" w:sz="12" w:space="0" w:color="auto"/>
            </w:tcBorders>
          </w:tcPr>
          <w:p w14:paraId="35A06EC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4392E457" w14:textId="77777777" w:rsidR="00B15193" w:rsidRPr="00C121DD" w:rsidRDefault="00B15193" w:rsidP="00B15193">
      <w:pPr>
        <w:rPr>
          <w:rFonts w:cs="Arial"/>
        </w:rPr>
      </w:pPr>
    </w:p>
    <w:p w14:paraId="754EB5A5" w14:textId="77777777" w:rsidR="00B15193" w:rsidRPr="001E2325" w:rsidRDefault="00B15193" w:rsidP="00B15193">
      <w:pPr>
        <w:rPr>
          <w:rFonts w:eastAsia="Times New Roman" w:cs="Arial"/>
          <w:szCs w:val="22"/>
          <w:lang w:eastAsia="zh-CN"/>
        </w:rPr>
      </w:pPr>
      <w:r w:rsidRPr="001E2325">
        <w:rPr>
          <w:rFonts w:eastAsia="Times New Roman" w:cs="Arial"/>
          <w:szCs w:val="22"/>
          <w:lang w:eastAsia="zh-CN"/>
        </w:rPr>
        <w:t>Older age and residence in regional, rural, or remote areas (MM2–MM7) were significantly associated with lower odds of receiving an infringement within the one-year period. In contrast, male gender was associated with higher odds of receiving an infringement compared to females.</w:t>
      </w:r>
    </w:p>
    <w:p w14:paraId="679B6530" w14:textId="77777777" w:rsidR="00B15193" w:rsidRDefault="00B15193" w:rsidP="00B15193">
      <w:pPr>
        <w:rPr>
          <w:rFonts w:eastAsia="Times New Roman" w:cs="Arial"/>
          <w:szCs w:val="22"/>
          <w:lang w:eastAsia="zh-CN"/>
        </w:rPr>
      </w:pPr>
      <w:r w:rsidRPr="001E2325">
        <w:rPr>
          <w:rFonts w:eastAsia="Times New Roman" w:cs="Arial"/>
          <w:szCs w:val="22"/>
          <w:lang w:eastAsia="zh-CN"/>
        </w:rPr>
        <w:t>P2 first-year drivers had 48% lower odds of receiving an infringement compared to open licence holders aged 32–33 years. Regarding time period effects, the odds of receiving an infringement were slightly lower during Periods 2 and 4 compared to Period 0. The significant Group × Time Period interaction terms indicated that P2 first-year drivers consistently had lower odds of receiving an infringement across all post-baseline periods relative to open licence holders in Period 0.</w:t>
      </w:r>
    </w:p>
    <w:p w14:paraId="4F85D228" w14:textId="77777777" w:rsidR="00B15193" w:rsidRDefault="00B15193" w:rsidP="00B15193">
      <w:pPr>
        <w:spacing w:after="0"/>
        <w:jc w:val="left"/>
        <w:rPr>
          <w:rFonts w:eastAsia="Times New Roman" w:cs="Arial"/>
          <w:szCs w:val="22"/>
          <w:lang w:eastAsia="zh-CN"/>
        </w:rPr>
      </w:pPr>
      <w:r>
        <w:rPr>
          <w:rFonts w:eastAsia="Times New Roman" w:cs="Arial"/>
          <w:szCs w:val="22"/>
          <w:lang w:eastAsia="zh-CN"/>
        </w:rPr>
        <w:br w:type="page"/>
      </w:r>
    </w:p>
    <w:p w14:paraId="5BDC1BB3" w14:textId="424703CA" w:rsidR="00B15193" w:rsidRDefault="00B15193" w:rsidP="00B15193">
      <w:pPr>
        <w:pStyle w:val="Style3"/>
      </w:pPr>
      <w:bookmarkStart w:id="150" w:name="_Toc208781111"/>
      <w:r>
        <w:lastRenderedPageBreak/>
        <w:t xml:space="preserve">Table </w:t>
      </w:r>
      <w:r w:rsidR="004D1651">
        <w:fldChar w:fldCharType="begin"/>
      </w:r>
      <w:r w:rsidR="004D1651">
        <w:instrText xml:space="preserve"> SEQ Table \* ARABIC </w:instrText>
      </w:r>
      <w:r w:rsidR="004D1651">
        <w:fldChar w:fldCharType="separate"/>
      </w:r>
      <w:r w:rsidR="004D1651">
        <w:rPr>
          <w:noProof/>
        </w:rPr>
        <w:t>35</w:t>
      </w:r>
      <w:r w:rsidR="004D1651">
        <w:rPr>
          <w:noProof/>
        </w:rPr>
        <w:fldChar w:fldCharType="end"/>
      </w:r>
      <w:r>
        <w:tab/>
      </w:r>
      <w:r w:rsidRPr="00BD2C58">
        <w:t>Number of infringements during the first year of the P2 licence phase compared to open licence holders aged 32-33 years.</w:t>
      </w:r>
      <w:bookmarkEnd w:id="150"/>
    </w:p>
    <w:tbl>
      <w:tblPr>
        <w:tblStyle w:val="PlainTable3"/>
        <w:tblW w:w="0" w:type="auto"/>
        <w:tblLook w:val="04A0" w:firstRow="1" w:lastRow="0" w:firstColumn="1" w:lastColumn="0" w:noHBand="0" w:noVBand="1"/>
      </w:tblPr>
      <w:tblGrid>
        <w:gridCol w:w="1337"/>
        <w:gridCol w:w="1463"/>
        <w:gridCol w:w="1573"/>
        <w:gridCol w:w="1073"/>
        <w:gridCol w:w="1035"/>
        <w:gridCol w:w="1089"/>
        <w:gridCol w:w="1218"/>
      </w:tblGrid>
      <w:tr w:rsidR="00B15193" w:rsidRPr="004E5F5D" w14:paraId="6C37A629"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7" w:type="dxa"/>
          </w:tcPr>
          <w:p w14:paraId="261F93B2" w14:textId="77777777" w:rsidR="00B15193" w:rsidRPr="004E5F5D" w:rsidRDefault="00B15193" w:rsidP="00B15193">
            <w:pPr>
              <w:rPr>
                <w:rFonts w:cs="Arial"/>
                <w:sz w:val="18"/>
                <w:szCs w:val="18"/>
                <w:lang w:val="en-GB"/>
              </w:rPr>
            </w:pPr>
          </w:p>
        </w:tc>
        <w:tc>
          <w:tcPr>
            <w:tcW w:w="1463" w:type="dxa"/>
          </w:tcPr>
          <w:p w14:paraId="2471DC32"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3F193D69"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3" w:type="dxa"/>
          </w:tcPr>
          <w:p w14:paraId="4655B76A"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RR</w:t>
            </w:r>
          </w:p>
        </w:tc>
        <w:tc>
          <w:tcPr>
            <w:tcW w:w="1035" w:type="dxa"/>
          </w:tcPr>
          <w:p w14:paraId="616A4847"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9" w:type="dxa"/>
          </w:tcPr>
          <w:p w14:paraId="4563C5C7"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8" w:type="dxa"/>
          </w:tcPr>
          <w:p w14:paraId="1FA7320B"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3B0BE81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Pr>
          <w:p w14:paraId="2DEE6EC1" w14:textId="77777777" w:rsidR="00B15193" w:rsidRPr="004E5F5D" w:rsidRDefault="00B15193" w:rsidP="00B15193">
            <w:pPr>
              <w:rPr>
                <w:rFonts w:cs="Arial"/>
                <w:sz w:val="18"/>
                <w:szCs w:val="18"/>
              </w:rPr>
            </w:pPr>
            <w:r w:rsidRPr="004E5F5D">
              <w:rPr>
                <w:rFonts w:cs="Arial"/>
                <w:sz w:val="18"/>
                <w:szCs w:val="18"/>
              </w:rPr>
              <w:t>Age</w:t>
            </w:r>
          </w:p>
        </w:tc>
        <w:tc>
          <w:tcPr>
            <w:tcW w:w="1463" w:type="dxa"/>
          </w:tcPr>
          <w:p w14:paraId="2F1B9F5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51BC42B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3" w:type="dxa"/>
          </w:tcPr>
          <w:p w14:paraId="3E58413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035" w:type="dxa"/>
          </w:tcPr>
          <w:p w14:paraId="5ACAD9E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0.95</w:t>
            </w:r>
          </w:p>
        </w:tc>
        <w:tc>
          <w:tcPr>
            <w:tcW w:w="1089" w:type="dxa"/>
          </w:tcPr>
          <w:p w14:paraId="33168DF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218" w:type="dxa"/>
          </w:tcPr>
          <w:p w14:paraId="03504FA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15DB8E69"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7" w:type="dxa"/>
          </w:tcPr>
          <w:p w14:paraId="52D2DBCC" w14:textId="77777777" w:rsidR="00B15193" w:rsidRPr="004E5F5D" w:rsidRDefault="00B15193" w:rsidP="00B15193">
            <w:pPr>
              <w:rPr>
                <w:rFonts w:cs="Arial"/>
                <w:sz w:val="18"/>
                <w:szCs w:val="18"/>
              </w:rPr>
            </w:pPr>
            <w:r w:rsidRPr="004E5F5D">
              <w:rPr>
                <w:rFonts w:cs="Arial"/>
                <w:sz w:val="18"/>
                <w:szCs w:val="18"/>
              </w:rPr>
              <w:t>Gender</w:t>
            </w:r>
          </w:p>
        </w:tc>
        <w:tc>
          <w:tcPr>
            <w:tcW w:w="1463" w:type="dxa"/>
          </w:tcPr>
          <w:p w14:paraId="7E47091B"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0635558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3" w:type="dxa"/>
          </w:tcPr>
          <w:p w14:paraId="471E2A1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1.64</w:t>
            </w:r>
          </w:p>
        </w:tc>
        <w:tc>
          <w:tcPr>
            <w:tcW w:w="1035" w:type="dxa"/>
          </w:tcPr>
          <w:p w14:paraId="6B41108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1.63</w:t>
            </w:r>
          </w:p>
        </w:tc>
        <w:tc>
          <w:tcPr>
            <w:tcW w:w="1089" w:type="dxa"/>
          </w:tcPr>
          <w:p w14:paraId="3A245EB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1.66</w:t>
            </w:r>
          </w:p>
        </w:tc>
        <w:tc>
          <w:tcPr>
            <w:tcW w:w="1218" w:type="dxa"/>
          </w:tcPr>
          <w:p w14:paraId="2052719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5BCDD1FE"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Pr>
          <w:p w14:paraId="22F3179B" w14:textId="77777777" w:rsidR="00D319D7" w:rsidRPr="004E5F5D" w:rsidRDefault="00D319D7" w:rsidP="00B15193">
            <w:pPr>
              <w:rPr>
                <w:rFonts w:cs="Arial"/>
                <w:sz w:val="18"/>
                <w:szCs w:val="18"/>
              </w:rPr>
            </w:pPr>
            <w:r w:rsidRPr="004E5F5D">
              <w:rPr>
                <w:rFonts w:cs="Arial"/>
                <w:sz w:val="18"/>
                <w:szCs w:val="18"/>
              </w:rPr>
              <w:t>MMM</w:t>
            </w:r>
          </w:p>
        </w:tc>
        <w:tc>
          <w:tcPr>
            <w:tcW w:w="1463" w:type="dxa"/>
          </w:tcPr>
          <w:p w14:paraId="62DD5765"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606E9F79"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3" w:type="dxa"/>
          </w:tcPr>
          <w:p w14:paraId="0EE8C05F"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35" w:type="dxa"/>
          </w:tcPr>
          <w:p w14:paraId="1228C712"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89" w:type="dxa"/>
          </w:tcPr>
          <w:p w14:paraId="4169A6C0"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218" w:type="dxa"/>
          </w:tcPr>
          <w:p w14:paraId="0D2EE9D9"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1983FA0B"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7" w:type="dxa"/>
          </w:tcPr>
          <w:p w14:paraId="01FDE4E7" w14:textId="77777777" w:rsidR="00D319D7" w:rsidRPr="004E5F5D" w:rsidRDefault="00D319D7" w:rsidP="00B15193">
            <w:pPr>
              <w:rPr>
                <w:rFonts w:cs="Arial"/>
                <w:sz w:val="18"/>
                <w:szCs w:val="18"/>
              </w:rPr>
            </w:pPr>
          </w:p>
        </w:tc>
        <w:tc>
          <w:tcPr>
            <w:tcW w:w="1463" w:type="dxa"/>
          </w:tcPr>
          <w:p w14:paraId="04432D6A"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2031F788"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3" w:type="dxa"/>
          </w:tcPr>
          <w:p w14:paraId="37F1D378"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0.92</w:t>
            </w:r>
          </w:p>
        </w:tc>
        <w:tc>
          <w:tcPr>
            <w:tcW w:w="1035" w:type="dxa"/>
          </w:tcPr>
          <w:p w14:paraId="534A809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0.90</w:t>
            </w:r>
          </w:p>
        </w:tc>
        <w:tc>
          <w:tcPr>
            <w:tcW w:w="1089" w:type="dxa"/>
          </w:tcPr>
          <w:p w14:paraId="6C3408DB"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0.94</w:t>
            </w:r>
          </w:p>
        </w:tc>
        <w:tc>
          <w:tcPr>
            <w:tcW w:w="1218" w:type="dxa"/>
          </w:tcPr>
          <w:p w14:paraId="234497E5"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6C8E5C9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Pr>
          <w:p w14:paraId="771C4744" w14:textId="77777777" w:rsidR="00D319D7" w:rsidRPr="004E5F5D" w:rsidRDefault="00D319D7" w:rsidP="00B15193">
            <w:pPr>
              <w:rPr>
                <w:rFonts w:cs="Arial"/>
                <w:sz w:val="18"/>
                <w:szCs w:val="18"/>
              </w:rPr>
            </w:pPr>
          </w:p>
        </w:tc>
        <w:tc>
          <w:tcPr>
            <w:tcW w:w="1463" w:type="dxa"/>
          </w:tcPr>
          <w:p w14:paraId="12E702A7"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435D7964"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3" w:type="dxa"/>
          </w:tcPr>
          <w:p w14:paraId="7406B80F"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0.95</w:t>
            </w:r>
          </w:p>
        </w:tc>
        <w:tc>
          <w:tcPr>
            <w:tcW w:w="1035" w:type="dxa"/>
          </w:tcPr>
          <w:p w14:paraId="40D00345"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89" w:type="dxa"/>
          </w:tcPr>
          <w:p w14:paraId="071A5698"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218" w:type="dxa"/>
          </w:tcPr>
          <w:p w14:paraId="1878C79C"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4908766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7" w:type="dxa"/>
          </w:tcPr>
          <w:p w14:paraId="2C834AE0" w14:textId="77777777" w:rsidR="00D319D7" w:rsidRPr="004E5F5D" w:rsidRDefault="00D319D7" w:rsidP="00B15193">
            <w:pPr>
              <w:rPr>
                <w:rFonts w:cs="Arial"/>
                <w:sz w:val="18"/>
                <w:szCs w:val="18"/>
              </w:rPr>
            </w:pPr>
          </w:p>
        </w:tc>
        <w:tc>
          <w:tcPr>
            <w:tcW w:w="1463" w:type="dxa"/>
          </w:tcPr>
          <w:p w14:paraId="43DC3F6D"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737A2072"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3" w:type="dxa"/>
          </w:tcPr>
          <w:p w14:paraId="2F3BAC2D"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0.98</w:t>
            </w:r>
          </w:p>
        </w:tc>
        <w:tc>
          <w:tcPr>
            <w:tcW w:w="1035" w:type="dxa"/>
          </w:tcPr>
          <w:p w14:paraId="1F491071"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0.97</w:t>
            </w:r>
          </w:p>
        </w:tc>
        <w:tc>
          <w:tcPr>
            <w:tcW w:w="1089" w:type="dxa"/>
          </w:tcPr>
          <w:p w14:paraId="51088D93"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218" w:type="dxa"/>
          </w:tcPr>
          <w:p w14:paraId="502C280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0.022*</w:t>
            </w:r>
          </w:p>
        </w:tc>
      </w:tr>
      <w:tr w:rsidR="00D319D7" w:rsidRPr="004E5F5D" w14:paraId="6660EC6C"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Pr>
          <w:p w14:paraId="64B3096F" w14:textId="77777777" w:rsidR="00D319D7" w:rsidRPr="004E5F5D" w:rsidRDefault="00D319D7" w:rsidP="00B15193">
            <w:pPr>
              <w:rPr>
                <w:rFonts w:cs="Arial"/>
                <w:sz w:val="18"/>
                <w:szCs w:val="18"/>
              </w:rPr>
            </w:pPr>
          </w:p>
        </w:tc>
        <w:tc>
          <w:tcPr>
            <w:tcW w:w="1463" w:type="dxa"/>
          </w:tcPr>
          <w:p w14:paraId="437DD41F"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4D3F7936"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3" w:type="dxa"/>
          </w:tcPr>
          <w:p w14:paraId="1719DF31"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35" w:type="dxa"/>
          </w:tcPr>
          <w:p w14:paraId="569414B8"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0.90</w:t>
            </w:r>
          </w:p>
        </w:tc>
        <w:tc>
          <w:tcPr>
            <w:tcW w:w="1089" w:type="dxa"/>
          </w:tcPr>
          <w:p w14:paraId="09EBC059"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218" w:type="dxa"/>
          </w:tcPr>
          <w:p w14:paraId="343EC038"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28D889E6"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7" w:type="dxa"/>
          </w:tcPr>
          <w:p w14:paraId="2F5AE166" w14:textId="77777777" w:rsidR="00D319D7" w:rsidRPr="004E5F5D" w:rsidRDefault="00D319D7" w:rsidP="00B15193">
            <w:pPr>
              <w:rPr>
                <w:rFonts w:cs="Arial"/>
                <w:sz w:val="18"/>
                <w:szCs w:val="18"/>
              </w:rPr>
            </w:pPr>
          </w:p>
        </w:tc>
        <w:tc>
          <w:tcPr>
            <w:tcW w:w="1463" w:type="dxa"/>
          </w:tcPr>
          <w:p w14:paraId="4C85CAB0"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Pr>
          <w:p w14:paraId="43BDAA76"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3" w:type="dxa"/>
          </w:tcPr>
          <w:p w14:paraId="5E41599E"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0.83</w:t>
            </w:r>
          </w:p>
        </w:tc>
        <w:tc>
          <w:tcPr>
            <w:tcW w:w="1035" w:type="dxa"/>
          </w:tcPr>
          <w:p w14:paraId="0C17D9B2"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0.79</w:t>
            </w:r>
          </w:p>
        </w:tc>
        <w:tc>
          <w:tcPr>
            <w:tcW w:w="1089" w:type="dxa"/>
          </w:tcPr>
          <w:p w14:paraId="0A07263C"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0.87</w:t>
            </w:r>
          </w:p>
        </w:tc>
        <w:tc>
          <w:tcPr>
            <w:tcW w:w="1218" w:type="dxa"/>
          </w:tcPr>
          <w:p w14:paraId="4F52717C"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2817B2C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Pr>
          <w:p w14:paraId="162F0CF5" w14:textId="77777777" w:rsidR="00B15193" w:rsidRPr="004E5F5D" w:rsidRDefault="00B15193" w:rsidP="00B15193">
            <w:pPr>
              <w:rPr>
                <w:rFonts w:cs="Arial"/>
                <w:sz w:val="18"/>
                <w:szCs w:val="18"/>
              </w:rPr>
            </w:pPr>
            <w:r w:rsidRPr="004E5F5D">
              <w:rPr>
                <w:rFonts w:cs="Arial"/>
                <w:sz w:val="18"/>
                <w:szCs w:val="18"/>
              </w:rPr>
              <w:t>Group</w:t>
            </w:r>
          </w:p>
        </w:tc>
        <w:tc>
          <w:tcPr>
            <w:tcW w:w="1463" w:type="dxa"/>
          </w:tcPr>
          <w:p w14:paraId="2610C2A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w:t>
            </w:r>
          </w:p>
        </w:tc>
        <w:tc>
          <w:tcPr>
            <w:tcW w:w="1573" w:type="dxa"/>
          </w:tcPr>
          <w:p w14:paraId="6C0894F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73" w:type="dxa"/>
          </w:tcPr>
          <w:p w14:paraId="20471A0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0.69</w:t>
            </w:r>
          </w:p>
        </w:tc>
        <w:tc>
          <w:tcPr>
            <w:tcW w:w="1035" w:type="dxa"/>
          </w:tcPr>
          <w:p w14:paraId="62BE39C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0.65</w:t>
            </w:r>
          </w:p>
        </w:tc>
        <w:tc>
          <w:tcPr>
            <w:tcW w:w="1089" w:type="dxa"/>
          </w:tcPr>
          <w:p w14:paraId="36BCAE0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0.73</w:t>
            </w:r>
          </w:p>
        </w:tc>
        <w:tc>
          <w:tcPr>
            <w:tcW w:w="1218" w:type="dxa"/>
          </w:tcPr>
          <w:p w14:paraId="7F6D886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6D518FF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7" w:type="dxa"/>
          </w:tcPr>
          <w:p w14:paraId="3032A628" w14:textId="77777777" w:rsidR="00B15193" w:rsidRPr="004E5F5D" w:rsidRDefault="00B15193" w:rsidP="00B15193">
            <w:pPr>
              <w:rPr>
                <w:rFonts w:cs="Arial"/>
                <w:sz w:val="18"/>
                <w:szCs w:val="18"/>
              </w:rPr>
            </w:pPr>
            <w:r w:rsidRPr="004E5F5D">
              <w:rPr>
                <w:rFonts w:cs="Arial"/>
                <w:sz w:val="18"/>
                <w:szCs w:val="18"/>
              </w:rPr>
              <w:t>Time period</w:t>
            </w:r>
          </w:p>
        </w:tc>
        <w:tc>
          <w:tcPr>
            <w:tcW w:w="1463" w:type="dxa"/>
          </w:tcPr>
          <w:p w14:paraId="221D1DE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573" w:type="dxa"/>
          </w:tcPr>
          <w:p w14:paraId="52110AC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3" w:type="dxa"/>
          </w:tcPr>
          <w:p w14:paraId="72D812D1"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035" w:type="dxa"/>
          </w:tcPr>
          <w:p w14:paraId="6656CC8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89" w:type="dxa"/>
          </w:tcPr>
          <w:p w14:paraId="2AF1CAA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218" w:type="dxa"/>
          </w:tcPr>
          <w:p w14:paraId="18F79666"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0.157</w:t>
            </w:r>
          </w:p>
        </w:tc>
      </w:tr>
      <w:tr w:rsidR="00B15193" w:rsidRPr="004E5F5D" w14:paraId="7F22910A"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Pr>
          <w:p w14:paraId="6D0CA017" w14:textId="77777777" w:rsidR="00B15193" w:rsidRPr="004E5F5D" w:rsidRDefault="00B15193" w:rsidP="00B15193">
            <w:pPr>
              <w:rPr>
                <w:rFonts w:cs="Arial"/>
                <w:sz w:val="18"/>
                <w:szCs w:val="18"/>
              </w:rPr>
            </w:pPr>
          </w:p>
        </w:tc>
        <w:tc>
          <w:tcPr>
            <w:tcW w:w="1463" w:type="dxa"/>
          </w:tcPr>
          <w:p w14:paraId="1866766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2DD87A5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3" w:type="dxa"/>
          </w:tcPr>
          <w:p w14:paraId="64D98B2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035" w:type="dxa"/>
          </w:tcPr>
          <w:p w14:paraId="08BB6E0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089" w:type="dxa"/>
          </w:tcPr>
          <w:p w14:paraId="19797BE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218" w:type="dxa"/>
          </w:tcPr>
          <w:p w14:paraId="649339F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0.006**</w:t>
            </w:r>
          </w:p>
        </w:tc>
      </w:tr>
      <w:tr w:rsidR="00B15193" w:rsidRPr="004E5F5D" w14:paraId="245F5810"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7" w:type="dxa"/>
          </w:tcPr>
          <w:p w14:paraId="6C231934" w14:textId="77777777" w:rsidR="00B15193" w:rsidRPr="004E5F5D" w:rsidRDefault="00B15193" w:rsidP="00B15193">
            <w:pPr>
              <w:rPr>
                <w:rFonts w:cs="Arial"/>
                <w:sz w:val="18"/>
                <w:szCs w:val="18"/>
              </w:rPr>
            </w:pPr>
          </w:p>
        </w:tc>
        <w:tc>
          <w:tcPr>
            <w:tcW w:w="1463" w:type="dxa"/>
          </w:tcPr>
          <w:p w14:paraId="198AC160"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7B293F7C"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3" w:type="dxa"/>
          </w:tcPr>
          <w:p w14:paraId="7875806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035" w:type="dxa"/>
          </w:tcPr>
          <w:p w14:paraId="4ECC52D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0.99</w:t>
            </w:r>
          </w:p>
        </w:tc>
        <w:tc>
          <w:tcPr>
            <w:tcW w:w="1089" w:type="dxa"/>
          </w:tcPr>
          <w:p w14:paraId="0F924D49"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218" w:type="dxa"/>
          </w:tcPr>
          <w:p w14:paraId="7AAB9AD2"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0.293</w:t>
            </w:r>
          </w:p>
        </w:tc>
      </w:tr>
      <w:tr w:rsidR="00B15193" w:rsidRPr="004E5F5D" w14:paraId="797FE865"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Borders>
              <w:bottom w:val="single" w:sz="12" w:space="0" w:color="auto"/>
            </w:tcBorders>
          </w:tcPr>
          <w:p w14:paraId="78C21555" w14:textId="77777777" w:rsidR="00B15193" w:rsidRPr="004E5F5D" w:rsidRDefault="00B15193" w:rsidP="00B15193">
            <w:pPr>
              <w:rPr>
                <w:rFonts w:cs="Arial"/>
                <w:sz w:val="18"/>
                <w:szCs w:val="18"/>
              </w:rPr>
            </w:pPr>
          </w:p>
        </w:tc>
        <w:tc>
          <w:tcPr>
            <w:tcW w:w="1463" w:type="dxa"/>
            <w:tcBorders>
              <w:bottom w:val="single" w:sz="12" w:space="0" w:color="auto"/>
            </w:tcBorders>
          </w:tcPr>
          <w:p w14:paraId="48B94E9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Borders>
              <w:bottom w:val="single" w:sz="12" w:space="0" w:color="auto"/>
            </w:tcBorders>
          </w:tcPr>
          <w:p w14:paraId="0808181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3" w:type="dxa"/>
            <w:tcBorders>
              <w:bottom w:val="single" w:sz="12" w:space="0" w:color="auto"/>
            </w:tcBorders>
          </w:tcPr>
          <w:p w14:paraId="39904CF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Borders>
              <w:bottom w:val="single" w:sz="12" w:space="0" w:color="auto"/>
            </w:tcBorders>
          </w:tcPr>
          <w:p w14:paraId="6FE6A00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0.89</w:t>
            </w:r>
          </w:p>
        </w:tc>
        <w:tc>
          <w:tcPr>
            <w:tcW w:w="1089" w:type="dxa"/>
            <w:tcBorders>
              <w:bottom w:val="single" w:sz="12" w:space="0" w:color="auto"/>
            </w:tcBorders>
          </w:tcPr>
          <w:p w14:paraId="7D966B7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218" w:type="dxa"/>
            <w:tcBorders>
              <w:bottom w:val="single" w:sz="12" w:space="0" w:color="auto"/>
            </w:tcBorders>
          </w:tcPr>
          <w:p w14:paraId="0EA560D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3F855A9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7" w:type="dxa"/>
            <w:tcBorders>
              <w:top w:val="single" w:sz="12" w:space="0" w:color="auto"/>
              <w:left w:val="single" w:sz="12" w:space="0" w:color="auto"/>
            </w:tcBorders>
          </w:tcPr>
          <w:p w14:paraId="3B036CEB" w14:textId="77777777" w:rsidR="00D319D7" w:rsidRPr="004E5F5D" w:rsidRDefault="00D319D7" w:rsidP="00B15193">
            <w:pPr>
              <w:rPr>
                <w:rFonts w:cs="Arial"/>
                <w:sz w:val="18"/>
                <w:szCs w:val="18"/>
              </w:rPr>
            </w:pPr>
            <w:r w:rsidRPr="004E5F5D">
              <w:rPr>
                <w:rFonts w:cs="Arial"/>
                <w:sz w:val="18"/>
                <w:szCs w:val="18"/>
              </w:rPr>
              <w:t>Group* Time period</w:t>
            </w:r>
          </w:p>
        </w:tc>
        <w:tc>
          <w:tcPr>
            <w:tcW w:w="1463" w:type="dxa"/>
            <w:tcBorders>
              <w:top w:val="single" w:sz="12" w:space="0" w:color="auto"/>
            </w:tcBorders>
          </w:tcPr>
          <w:p w14:paraId="0D764186"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1</w:t>
            </w:r>
          </w:p>
        </w:tc>
        <w:tc>
          <w:tcPr>
            <w:tcW w:w="1573" w:type="dxa"/>
            <w:tcBorders>
              <w:top w:val="single" w:sz="12" w:space="0" w:color="auto"/>
            </w:tcBorders>
          </w:tcPr>
          <w:p w14:paraId="0CBC7678"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3" w:type="dxa"/>
            <w:tcBorders>
              <w:top w:val="single" w:sz="12" w:space="0" w:color="auto"/>
            </w:tcBorders>
          </w:tcPr>
          <w:p w14:paraId="35198354"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0.86</w:t>
            </w:r>
          </w:p>
        </w:tc>
        <w:tc>
          <w:tcPr>
            <w:tcW w:w="1035" w:type="dxa"/>
            <w:tcBorders>
              <w:top w:val="single" w:sz="12" w:space="0" w:color="auto"/>
            </w:tcBorders>
          </w:tcPr>
          <w:p w14:paraId="2ED00E06"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0.85</w:t>
            </w:r>
          </w:p>
        </w:tc>
        <w:tc>
          <w:tcPr>
            <w:tcW w:w="1089" w:type="dxa"/>
            <w:tcBorders>
              <w:top w:val="single" w:sz="12" w:space="0" w:color="auto"/>
            </w:tcBorders>
          </w:tcPr>
          <w:p w14:paraId="7EB6D438"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0.88</w:t>
            </w:r>
          </w:p>
        </w:tc>
        <w:tc>
          <w:tcPr>
            <w:tcW w:w="1218" w:type="dxa"/>
            <w:tcBorders>
              <w:top w:val="single" w:sz="12" w:space="0" w:color="auto"/>
              <w:right w:val="single" w:sz="12" w:space="0" w:color="auto"/>
            </w:tcBorders>
          </w:tcPr>
          <w:p w14:paraId="46F85298"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551547FB"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Borders>
              <w:left w:val="single" w:sz="12" w:space="0" w:color="auto"/>
            </w:tcBorders>
          </w:tcPr>
          <w:p w14:paraId="79F08C92" w14:textId="77777777" w:rsidR="00D319D7" w:rsidRPr="004E5F5D" w:rsidRDefault="00D319D7" w:rsidP="00B15193">
            <w:pPr>
              <w:rPr>
                <w:rFonts w:cs="Arial"/>
                <w:sz w:val="18"/>
                <w:szCs w:val="18"/>
              </w:rPr>
            </w:pPr>
          </w:p>
        </w:tc>
        <w:tc>
          <w:tcPr>
            <w:tcW w:w="1463" w:type="dxa"/>
          </w:tcPr>
          <w:p w14:paraId="1C4DAEB5"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2</w:t>
            </w:r>
          </w:p>
        </w:tc>
        <w:tc>
          <w:tcPr>
            <w:tcW w:w="1573" w:type="dxa"/>
          </w:tcPr>
          <w:p w14:paraId="6B341E5B"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3" w:type="dxa"/>
          </w:tcPr>
          <w:p w14:paraId="497D89A3"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0.89</w:t>
            </w:r>
          </w:p>
        </w:tc>
        <w:tc>
          <w:tcPr>
            <w:tcW w:w="1035" w:type="dxa"/>
          </w:tcPr>
          <w:p w14:paraId="7016005D"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0.86</w:t>
            </w:r>
          </w:p>
        </w:tc>
        <w:tc>
          <w:tcPr>
            <w:tcW w:w="1089" w:type="dxa"/>
          </w:tcPr>
          <w:p w14:paraId="1718DAEF"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218" w:type="dxa"/>
            <w:tcBorders>
              <w:right w:val="single" w:sz="12" w:space="0" w:color="auto"/>
            </w:tcBorders>
          </w:tcPr>
          <w:p w14:paraId="2F93D313"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1371584C"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7" w:type="dxa"/>
            <w:tcBorders>
              <w:left w:val="single" w:sz="12" w:space="0" w:color="auto"/>
            </w:tcBorders>
          </w:tcPr>
          <w:p w14:paraId="2C775E59" w14:textId="77777777" w:rsidR="00D319D7" w:rsidRPr="004E5F5D" w:rsidRDefault="00D319D7" w:rsidP="00B15193">
            <w:pPr>
              <w:rPr>
                <w:rFonts w:cs="Arial"/>
                <w:sz w:val="18"/>
                <w:szCs w:val="18"/>
              </w:rPr>
            </w:pPr>
          </w:p>
        </w:tc>
        <w:tc>
          <w:tcPr>
            <w:tcW w:w="1463" w:type="dxa"/>
          </w:tcPr>
          <w:p w14:paraId="7A6B40F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3</w:t>
            </w:r>
          </w:p>
        </w:tc>
        <w:tc>
          <w:tcPr>
            <w:tcW w:w="1573" w:type="dxa"/>
          </w:tcPr>
          <w:p w14:paraId="7FA82C40"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3" w:type="dxa"/>
          </w:tcPr>
          <w:p w14:paraId="71B6A26F"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0.76</w:t>
            </w:r>
          </w:p>
        </w:tc>
        <w:tc>
          <w:tcPr>
            <w:tcW w:w="1035" w:type="dxa"/>
          </w:tcPr>
          <w:p w14:paraId="0682810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0.74</w:t>
            </w:r>
          </w:p>
        </w:tc>
        <w:tc>
          <w:tcPr>
            <w:tcW w:w="1089" w:type="dxa"/>
          </w:tcPr>
          <w:p w14:paraId="579C910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0.79</w:t>
            </w:r>
          </w:p>
        </w:tc>
        <w:tc>
          <w:tcPr>
            <w:tcW w:w="1218" w:type="dxa"/>
            <w:tcBorders>
              <w:right w:val="single" w:sz="12" w:space="0" w:color="auto"/>
            </w:tcBorders>
          </w:tcPr>
          <w:p w14:paraId="2C74AF2F"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0B3212D1"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7" w:type="dxa"/>
            <w:tcBorders>
              <w:left w:val="single" w:sz="12" w:space="0" w:color="auto"/>
              <w:bottom w:val="single" w:sz="12" w:space="0" w:color="auto"/>
            </w:tcBorders>
          </w:tcPr>
          <w:p w14:paraId="7E551440" w14:textId="77777777" w:rsidR="00B15193" w:rsidRPr="004E5F5D" w:rsidRDefault="00B15193" w:rsidP="00B15193">
            <w:pPr>
              <w:rPr>
                <w:rFonts w:cs="Arial"/>
                <w:sz w:val="18"/>
                <w:szCs w:val="18"/>
              </w:rPr>
            </w:pPr>
          </w:p>
        </w:tc>
        <w:tc>
          <w:tcPr>
            <w:tcW w:w="1463" w:type="dxa"/>
            <w:tcBorders>
              <w:bottom w:val="single" w:sz="12" w:space="0" w:color="auto"/>
            </w:tcBorders>
          </w:tcPr>
          <w:p w14:paraId="20F6E7B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4</w:t>
            </w:r>
          </w:p>
        </w:tc>
        <w:tc>
          <w:tcPr>
            <w:tcW w:w="1573" w:type="dxa"/>
            <w:tcBorders>
              <w:bottom w:val="single" w:sz="12" w:space="0" w:color="auto"/>
            </w:tcBorders>
          </w:tcPr>
          <w:p w14:paraId="3B252DA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3" w:type="dxa"/>
            <w:tcBorders>
              <w:bottom w:val="single" w:sz="12" w:space="0" w:color="auto"/>
            </w:tcBorders>
          </w:tcPr>
          <w:p w14:paraId="1C5634E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0.72</w:t>
            </w:r>
          </w:p>
        </w:tc>
        <w:tc>
          <w:tcPr>
            <w:tcW w:w="1035" w:type="dxa"/>
            <w:tcBorders>
              <w:bottom w:val="single" w:sz="12" w:space="0" w:color="auto"/>
            </w:tcBorders>
          </w:tcPr>
          <w:p w14:paraId="3237F00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0.69</w:t>
            </w:r>
          </w:p>
        </w:tc>
        <w:tc>
          <w:tcPr>
            <w:tcW w:w="1089" w:type="dxa"/>
            <w:tcBorders>
              <w:bottom w:val="single" w:sz="12" w:space="0" w:color="auto"/>
            </w:tcBorders>
          </w:tcPr>
          <w:p w14:paraId="26FF6D1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0.75</w:t>
            </w:r>
          </w:p>
        </w:tc>
        <w:tc>
          <w:tcPr>
            <w:tcW w:w="1218" w:type="dxa"/>
            <w:tcBorders>
              <w:bottom w:val="single" w:sz="12" w:space="0" w:color="auto"/>
              <w:right w:val="single" w:sz="12" w:space="0" w:color="auto"/>
            </w:tcBorders>
          </w:tcPr>
          <w:p w14:paraId="300A036C"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1B088178" w14:textId="77777777" w:rsidR="00B15193" w:rsidRDefault="00B15193" w:rsidP="00B15193"/>
    <w:p w14:paraId="305B8C25" w14:textId="77777777" w:rsidR="00B15193" w:rsidRPr="0081345C" w:rsidRDefault="00B15193" w:rsidP="00B15193">
      <w:pPr>
        <w:rPr>
          <w:rFonts w:eastAsia="Times New Roman" w:cs="Arial"/>
          <w:szCs w:val="22"/>
          <w:lang w:eastAsia="zh-CN"/>
        </w:rPr>
      </w:pPr>
      <w:r w:rsidRPr="007B4B9D">
        <w:rPr>
          <w:rFonts w:eastAsia="Times New Roman" w:cs="Arial"/>
          <w:szCs w:val="22"/>
          <w:lang w:eastAsia="zh-CN"/>
        </w:rPr>
        <w:t>When examining the number of infringements, the significant relationships were largely consistent with those observed in the infringement probability analysis. However, drivers from MM5 (small rural towns) showed no significant difference in the number of infringements compared to those from metropolitan areas</w:t>
      </w:r>
      <w:r w:rsidRPr="0081345C">
        <w:rPr>
          <w:rFonts w:eastAsia="Times New Roman" w:cs="Arial"/>
          <w:szCs w:val="22"/>
          <w:lang w:eastAsia="zh-CN"/>
        </w:rPr>
        <w:t>.</w:t>
      </w:r>
    </w:p>
    <w:p w14:paraId="431C4015" w14:textId="61C495E2" w:rsidR="00B15193" w:rsidRPr="00C121DD" w:rsidRDefault="00E365A1" w:rsidP="00B15193">
      <w:pPr>
        <w:pStyle w:val="Heading3"/>
        <w:ind w:left="0" w:firstLine="0"/>
        <w:rPr>
          <w:rFonts w:cs="Arial"/>
        </w:rPr>
      </w:pPr>
      <w:bookmarkStart w:id="151" w:name="_Toc208781058"/>
      <w:r>
        <w:rPr>
          <w:rFonts w:cs="Arial"/>
        </w:rPr>
        <w:lastRenderedPageBreak/>
        <w:t>A1.4</w:t>
      </w:r>
      <w:r w:rsidR="00B15193" w:rsidRPr="00C121DD">
        <w:rPr>
          <w:rFonts w:cs="Arial"/>
        </w:rPr>
        <w:t>.</w:t>
      </w:r>
      <w:r w:rsidR="00B15193">
        <w:rPr>
          <w:rFonts w:cs="Arial"/>
        </w:rPr>
        <w:t>4</w:t>
      </w:r>
      <w:r w:rsidR="00B15193" w:rsidRPr="00C121DD">
        <w:rPr>
          <w:rFonts w:cs="Arial"/>
        </w:rPr>
        <w:tab/>
      </w:r>
      <w:r w:rsidR="00B15193">
        <w:rPr>
          <w:rFonts w:cs="Arial"/>
        </w:rPr>
        <w:t>Severe infringement</w:t>
      </w:r>
      <w:bookmarkEnd w:id="151"/>
    </w:p>
    <w:p w14:paraId="2DD33AE6" w14:textId="24D65556" w:rsidR="00B15193" w:rsidRDefault="00B15193" w:rsidP="00B15193">
      <w:pPr>
        <w:pStyle w:val="Style3"/>
      </w:pPr>
      <w:bookmarkStart w:id="152" w:name="_Toc208781112"/>
      <w:r>
        <w:t xml:space="preserve">Table </w:t>
      </w:r>
      <w:r w:rsidR="004D1651">
        <w:fldChar w:fldCharType="begin"/>
      </w:r>
      <w:r w:rsidR="004D1651">
        <w:instrText xml:space="preserve"> SEQ Table \* ARABIC </w:instrText>
      </w:r>
      <w:r w:rsidR="004D1651">
        <w:fldChar w:fldCharType="separate"/>
      </w:r>
      <w:r w:rsidR="004D1651">
        <w:rPr>
          <w:noProof/>
        </w:rPr>
        <w:t>36</w:t>
      </w:r>
      <w:r w:rsidR="004D1651">
        <w:rPr>
          <w:noProof/>
        </w:rPr>
        <w:fldChar w:fldCharType="end"/>
      </w:r>
      <w:r>
        <w:tab/>
      </w:r>
      <w:r w:rsidRPr="00BD2C58">
        <w:t>Probability of having a severe infringement during the first year of the P2 licence phase compared to open licence holders aged 32-33 years.</w:t>
      </w:r>
      <w:bookmarkEnd w:id="152"/>
    </w:p>
    <w:tbl>
      <w:tblPr>
        <w:tblStyle w:val="PlainTable3"/>
        <w:tblW w:w="0" w:type="auto"/>
        <w:tblLook w:val="04A0" w:firstRow="1" w:lastRow="0" w:firstColumn="1" w:lastColumn="0" w:noHBand="0" w:noVBand="1"/>
      </w:tblPr>
      <w:tblGrid>
        <w:gridCol w:w="1334"/>
        <w:gridCol w:w="1463"/>
        <w:gridCol w:w="1573"/>
        <w:gridCol w:w="1079"/>
        <w:gridCol w:w="1035"/>
        <w:gridCol w:w="1087"/>
        <w:gridCol w:w="1217"/>
      </w:tblGrid>
      <w:tr w:rsidR="00B15193" w:rsidRPr="004E5F5D" w14:paraId="4EA0CDA1" w14:textId="77777777" w:rsidTr="00B151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4" w:type="dxa"/>
          </w:tcPr>
          <w:p w14:paraId="1B875828" w14:textId="77777777" w:rsidR="00B15193" w:rsidRPr="004E5F5D" w:rsidRDefault="00B15193" w:rsidP="00B15193">
            <w:pPr>
              <w:rPr>
                <w:rFonts w:cs="Arial"/>
                <w:sz w:val="18"/>
                <w:szCs w:val="18"/>
                <w:lang w:val="en-GB"/>
              </w:rPr>
            </w:pPr>
          </w:p>
        </w:tc>
        <w:tc>
          <w:tcPr>
            <w:tcW w:w="1463" w:type="dxa"/>
          </w:tcPr>
          <w:p w14:paraId="324DBEC3"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6B9C1C93"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9" w:type="dxa"/>
          </w:tcPr>
          <w:p w14:paraId="5F011628"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47BBE5F5"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7" w:type="dxa"/>
          </w:tcPr>
          <w:p w14:paraId="0E71B14A"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3AAB09B9" w14:textId="77777777" w:rsidR="00B15193" w:rsidRPr="004E5F5D" w:rsidRDefault="00B15193" w:rsidP="00B1519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B15193" w:rsidRPr="004E5F5D" w14:paraId="6D37FE13"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9FD8803" w14:textId="77777777" w:rsidR="00B15193" w:rsidRPr="004E5F5D" w:rsidRDefault="00B15193" w:rsidP="00B15193">
            <w:pPr>
              <w:rPr>
                <w:rFonts w:cs="Arial"/>
                <w:sz w:val="18"/>
                <w:szCs w:val="18"/>
              </w:rPr>
            </w:pPr>
            <w:r w:rsidRPr="004E5F5D">
              <w:rPr>
                <w:rFonts w:cs="Arial"/>
                <w:sz w:val="18"/>
                <w:szCs w:val="18"/>
              </w:rPr>
              <w:t>Age</w:t>
            </w:r>
          </w:p>
        </w:tc>
        <w:tc>
          <w:tcPr>
            <w:tcW w:w="1463" w:type="dxa"/>
          </w:tcPr>
          <w:p w14:paraId="5E578B7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5F8F47A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9" w:type="dxa"/>
          </w:tcPr>
          <w:p w14:paraId="16BC943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5B8E741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0.90</w:t>
            </w:r>
          </w:p>
        </w:tc>
        <w:tc>
          <w:tcPr>
            <w:tcW w:w="1087" w:type="dxa"/>
          </w:tcPr>
          <w:p w14:paraId="03098BF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217" w:type="dxa"/>
          </w:tcPr>
          <w:p w14:paraId="204AB61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5B46C79A"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181B0375" w14:textId="77777777" w:rsidR="00B15193" w:rsidRPr="004E5F5D" w:rsidRDefault="00B15193" w:rsidP="00B15193">
            <w:pPr>
              <w:rPr>
                <w:rFonts w:cs="Arial"/>
                <w:sz w:val="18"/>
                <w:szCs w:val="18"/>
              </w:rPr>
            </w:pPr>
            <w:r w:rsidRPr="004E5F5D">
              <w:rPr>
                <w:rFonts w:cs="Arial"/>
                <w:sz w:val="18"/>
                <w:szCs w:val="18"/>
              </w:rPr>
              <w:t>Gender</w:t>
            </w:r>
          </w:p>
        </w:tc>
        <w:tc>
          <w:tcPr>
            <w:tcW w:w="1463" w:type="dxa"/>
          </w:tcPr>
          <w:p w14:paraId="5F60705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11C3062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9" w:type="dxa"/>
          </w:tcPr>
          <w:p w14:paraId="01D0281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1.93</w:t>
            </w:r>
          </w:p>
        </w:tc>
        <w:tc>
          <w:tcPr>
            <w:tcW w:w="1035" w:type="dxa"/>
          </w:tcPr>
          <w:p w14:paraId="299EC1F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1.90</w:t>
            </w:r>
          </w:p>
        </w:tc>
        <w:tc>
          <w:tcPr>
            <w:tcW w:w="1087" w:type="dxa"/>
          </w:tcPr>
          <w:p w14:paraId="4A84D34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1.96</w:t>
            </w:r>
          </w:p>
        </w:tc>
        <w:tc>
          <w:tcPr>
            <w:tcW w:w="1217" w:type="dxa"/>
          </w:tcPr>
          <w:p w14:paraId="64A9A5B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1F3EA432"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45643749" w14:textId="77777777" w:rsidR="00D319D7" w:rsidRPr="004E5F5D" w:rsidRDefault="00D319D7" w:rsidP="00B15193">
            <w:pPr>
              <w:rPr>
                <w:rFonts w:cs="Arial"/>
                <w:sz w:val="18"/>
                <w:szCs w:val="18"/>
              </w:rPr>
            </w:pPr>
            <w:r w:rsidRPr="004E5F5D">
              <w:rPr>
                <w:rFonts w:cs="Arial"/>
                <w:sz w:val="18"/>
                <w:szCs w:val="18"/>
              </w:rPr>
              <w:t>MMM</w:t>
            </w:r>
          </w:p>
        </w:tc>
        <w:tc>
          <w:tcPr>
            <w:tcW w:w="1463" w:type="dxa"/>
          </w:tcPr>
          <w:p w14:paraId="30A9CB47"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7CE841E0"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75341B78"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035" w:type="dxa"/>
          </w:tcPr>
          <w:p w14:paraId="6B0EB66A"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1.02</w:t>
            </w:r>
          </w:p>
        </w:tc>
        <w:tc>
          <w:tcPr>
            <w:tcW w:w="1087" w:type="dxa"/>
          </w:tcPr>
          <w:p w14:paraId="2E78E909"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1.07</w:t>
            </w:r>
          </w:p>
        </w:tc>
        <w:tc>
          <w:tcPr>
            <w:tcW w:w="1217" w:type="dxa"/>
          </w:tcPr>
          <w:p w14:paraId="6F90C0BA"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249A9FDE"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412DD91F" w14:textId="77777777" w:rsidR="00D319D7" w:rsidRPr="004E5F5D" w:rsidRDefault="00D319D7" w:rsidP="00B15193">
            <w:pPr>
              <w:rPr>
                <w:rFonts w:cs="Arial"/>
                <w:sz w:val="18"/>
                <w:szCs w:val="18"/>
              </w:rPr>
            </w:pPr>
          </w:p>
        </w:tc>
        <w:tc>
          <w:tcPr>
            <w:tcW w:w="1463" w:type="dxa"/>
          </w:tcPr>
          <w:p w14:paraId="16EF54A1"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768E5A35"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4E27AC86"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1.17</w:t>
            </w:r>
          </w:p>
        </w:tc>
        <w:tc>
          <w:tcPr>
            <w:tcW w:w="1035" w:type="dxa"/>
          </w:tcPr>
          <w:p w14:paraId="6312618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1.12</w:t>
            </w:r>
          </w:p>
        </w:tc>
        <w:tc>
          <w:tcPr>
            <w:tcW w:w="1087" w:type="dxa"/>
          </w:tcPr>
          <w:p w14:paraId="53345182"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1.22</w:t>
            </w:r>
          </w:p>
        </w:tc>
        <w:tc>
          <w:tcPr>
            <w:tcW w:w="1217" w:type="dxa"/>
          </w:tcPr>
          <w:p w14:paraId="1927BD6C"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0F07693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5AF3D400" w14:textId="77777777" w:rsidR="00D319D7" w:rsidRPr="004E5F5D" w:rsidRDefault="00D319D7" w:rsidP="00B15193">
            <w:pPr>
              <w:rPr>
                <w:rFonts w:cs="Arial"/>
                <w:sz w:val="18"/>
                <w:szCs w:val="18"/>
              </w:rPr>
            </w:pPr>
          </w:p>
        </w:tc>
        <w:tc>
          <w:tcPr>
            <w:tcW w:w="1463" w:type="dxa"/>
          </w:tcPr>
          <w:p w14:paraId="5718E15C"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708A6CB2"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0978E68C"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1.28</w:t>
            </w:r>
          </w:p>
        </w:tc>
        <w:tc>
          <w:tcPr>
            <w:tcW w:w="1035" w:type="dxa"/>
          </w:tcPr>
          <w:p w14:paraId="7E314253"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1.21</w:t>
            </w:r>
          </w:p>
        </w:tc>
        <w:tc>
          <w:tcPr>
            <w:tcW w:w="1087" w:type="dxa"/>
          </w:tcPr>
          <w:p w14:paraId="42CA7691"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1.35</w:t>
            </w:r>
          </w:p>
        </w:tc>
        <w:tc>
          <w:tcPr>
            <w:tcW w:w="1217" w:type="dxa"/>
          </w:tcPr>
          <w:p w14:paraId="6C3381CC"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6B2DE9F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2A5D4C5C" w14:textId="77777777" w:rsidR="00D319D7" w:rsidRPr="004E5F5D" w:rsidRDefault="00D319D7" w:rsidP="00B15193">
            <w:pPr>
              <w:rPr>
                <w:rFonts w:cs="Arial"/>
                <w:sz w:val="18"/>
                <w:szCs w:val="18"/>
              </w:rPr>
            </w:pPr>
          </w:p>
        </w:tc>
        <w:tc>
          <w:tcPr>
            <w:tcW w:w="1463" w:type="dxa"/>
          </w:tcPr>
          <w:p w14:paraId="58474148"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40A05B85"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62E3DA8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1.23</w:t>
            </w:r>
          </w:p>
        </w:tc>
        <w:tc>
          <w:tcPr>
            <w:tcW w:w="1035" w:type="dxa"/>
          </w:tcPr>
          <w:p w14:paraId="5A434562"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1.20</w:t>
            </w:r>
          </w:p>
        </w:tc>
        <w:tc>
          <w:tcPr>
            <w:tcW w:w="1087" w:type="dxa"/>
          </w:tcPr>
          <w:p w14:paraId="61C9A05C"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1.26</w:t>
            </w:r>
          </w:p>
        </w:tc>
        <w:tc>
          <w:tcPr>
            <w:tcW w:w="1217" w:type="dxa"/>
          </w:tcPr>
          <w:p w14:paraId="0F19C882"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673E6E1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5B7547D3" w14:textId="77777777" w:rsidR="00D319D7" w:rsidRPr="004E5F5D" w:rsidRDefault="00D319D7" w:rsidP="00B15193">
            <w:pPr>
              <w:rPr>
                <w:rFonts w:cs="Arial"/>
                <w:sz w:val="18"/>
                <w:szCs w:val="18"/>
              </w:rPr>
            </w:pPr>
          </w:p>
        </w:tc>
        <w:tc>
          <w:tcPr>
            <w:tcW w:w="1463" w:type="dxa"/>
          </w:tcPr>
          <w:p w14:paraId="3D51522E"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73CA7118"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3861A360"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1.30</w:t>
            </w:r>
          </w:p>
        </w:tc>
        <w:tc>
          <w:tcPr>
            <w:tcW w:w="1035" w:type="dxa"/>
          </w:tcPr>
          <w:p w14:paraId="14C564E2"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1.23</w:t>
            </w:r>
          </w:p>
        </w:tc>
        <w:tc>
          <w:tcPr>
            <w:tcW w:w="1087" w:type="dxa"/>
          </w:tcPr>
          <w:p w14:paraId="73BBDEC2"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1.38</w:t>
            </w:r>
          </w:p>
        </w:tc>
        <w:tc>
          <w:tcPr>
            <w:tcW w:w="1217" w:type="dxa"/>
          </w:tcPr>
          <w:p w14:paraId="095D9C36"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749F12A5"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6112B4E8" w14:textId="77777777" w:rsidR="00D319D7" w:rsidRPr="004E5F5D" w:rsidRDefault="00D319D7" w:rsidP="00B15193">
            <w:pPr>
              <w:rPr>
                <w:rFonts w:cs="Arial"/>
                <w:sz w:val="18"/>
                <w:szCs w:val="18"/>
              </w:rPr>
            </w:pPr>
          </w:p>
        </w:tc>
        <w:tc>
          <w:tcPr>
            <w:tcW w:w="1463" w:type="dxa"/>
          </w:tcPr>
          <w:p w14:paraId="25B323D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Pr>
          <w:p w14:paraId="6472B6BC"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1FD93D04"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035" w:type="dxa"/>
          </w:tcPr>
          <w:p w14:paraId="6C067973"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1.06</w:t>
            </w:r>
          </w:p>
        </w:tc>
        <w:tc>
          <w:tcPr>
            <w:tcW w:w="1087" w:type="dxa"/>
          </w:tcPr>
          <w:p w14:paraId="4F6E170E"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1.23</w:t>
            </w:r>
          </w:p>
        </w:tc>
        <w:tc>
          <w:tcPr>
            <w:tcW w:w="1217" w:type="dxa"/>
          </w:tcPr>
          <w:p w14:paraId="4D774BAD"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29A61FC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159B4C3D" w14:textId="77777777" w:rsidR="00B15193" w:rsidRPr="004E5F5D" w:rsidRDefault="00B15193" w:rsidP="00B15193">
            <w:pPr>
              <w:rPr>
                <w:rFonts w:cs="Arial"/>
                <w:sz w:val="18"/>
                <w:szCs w:val="18"/>
              </w:rPr>
            </w:pPr>
            <w:r w:rsidRPr="004E5F5D">
              <w:rPr>
                <w:rFonts w:cs="Arial"/>
                <w:sz w:val="18"/>
                <w:szCs w:val="18"/>
              </w:rPr>
              <w:t>Group</w:t>
            </w:r>
          </w:p>
        </w:tc>
        <w:tc>
          <w:tcPr>
            <w:tcW w:w="1463" w:type="dxa"/>
          </w:tcPr>
          <w:p w14:paraId="01C8833A"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w:t>
            </w:r>
          </w:p>
        </w:tc>
        <w:tc>
          <w:tcPr>
            <w:tcW w:w="1573" w:type="dxa"/>
          </w:tcPr>
          <w:p w14:paraId="045EEAF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Open</w:t>
            </w:r>
          </w:p>
        </w:tc>
        <w:tc>
          <w:tcPr>
            <w:tcW w:w="1079" w:type="dxa"/>
          </w:tcPr>
          <w:p w14:paraId="4869B81D"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0.34</w:t>
            </w:r>
          </w:p>
        </w:tc>
        <w:tc>
          <w:tcPr>
            <w:tcW w:w="1035" w:type="dxa"/>
          </w:tcPr>
          <w:p w14:paraId="1AC916F5"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0.31</w:t>
            </w:r>
          </w:p>
        </w:tc>
        <w:tc>
          <w:tcPr>
            <w:tcW w:w="1087" w:type="dxa"/>
          </w:tcPr>
          <w:p w14:paraId="2F8264C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0.38</w:t>
            </w:r>
          </w:p>
        </w:tc>
        <w:tc>
          <w:tcPr>
            <w:tcW w:w="1217" w:type="dxa"/>
          </w:tcPr>
          <w:p w14:paraId="38622EB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39E7BA50"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651F0411" w14:textId="77777777" w:rsidR="00B15193" w:rsidRPr="004E5F5D" w:rsidRDefault="00B15193" w:rsidP="00B15193">
            <w:pPr>
              <w:rPr>
                <w:rFonts w:cs="Arial"/>
                <w:sz w:val="18"/>
                <w:szCs w:val="18"/>
              </w:rPr>
            </w:pPr>
            <w:r w:rsidRPr="004E5F5D">
              <w:rPr>
                <w:rFonts w:cs="Arial"/>
                <w:sz w:val="18"/>
                <w:szCs w:val="18"/>
              </w:rPr>
              <w:t>Time period</w:t>
            </w:r>
          </w:p>
        </w:tc>
        <w:tc>
          <w:tcPr>
            <w:tcW w:w="1463" w:type="dxa"/>
          </w:tcPr>
          <w:p w14:paraId="71EBDF0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573" w:type="dxa"/>
          </w:tcPr>
          <w:p w14:paraId="00D83477"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016164C5"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0.68</w:t>
            </w:r>
          </w:p>
        </w:tc>
        <w:tc>
          <w:tcPr>
            <w:tcW w:w="1035" w:type="dxa"/>
          </w:tcPr>
          <w:p w14:paraId="10637B24"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0.66</w:t>
            </w:r>
          </w:p>
        </w:tc>
        <w:tc>
          <w:tcPr>
            <w:tcW w:w="1087" w:type="dxa"/>
          </w:tcPr>
          <w:p w14:paraId="5377BB13"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0.70</w:t>
            </w:r>
          </w:p>
        </w:tc>
        <w:tc>
          <w:tcPr>
            <w:tcW w:w="1217" w:type="dxa"/>
          </w:tcPr>
          <w:p w14:paraId="3350B2CA"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1B449B4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9E35B1E" w14:textId="77777777" w:rsidR="00B15193" w:rsidRPr="004E5F5D" w:rsidRDefault="00B15193" w:rsidP="00B15193">
            <w:pPr>
              <w:rPr>
                <w:rFonts w:cs="Arial"/>
                <w:sz w:val="18"/>
                <w:szCs w:val="18"/>
              </w:rPr>
            </w:pPr>
          </w:p>
        </w:tc>
        <w:tc>
          <w:tcPr>
            <w:tcW w:w="1463" w:type="dxa"/>
          </w:tcPr>
          <w:p w14:paraId="722B4F62"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0291595E"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1D1E1AE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0.61</w:t>
            </w:r>
          </w:p>
        </w:tc>
        <w:tc>
          <w:tcPr>
            <w:tcW w:w="1035" w:type="dxa"/>
          </w:tcPr>
          <w:p w14:paraId="26F9F84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0.58</w:t>
            </w:r>
          </w:p>
        </w:tc>
        <w:tc>
          <w:tcPr>
            <w:tcW w:w="1087" w:type="dxa"/>
          </w:tcPr>
          <w:p w14:paraId="5EB620F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0.64</w:t>
            </w:r>
          </w:p>
        </w:tc>
        <w:tc>
          <w:tcPr>
            <w:tcW w:w="1217" w:type="dxa"/>
          </w:tcPr>
          <w:p w14:paraId="0C1BA2E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407319B8"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3206EC0F" w14:textId="77777777" w:rsidR="00B15193" w:rsidRPr="004E5F5D" w:rsidRDefault="00B15193" w:rsidP="00B15193">
            <w:pPr>
              <w:rPr>
                <w:rFonts w:cs="Arial"/>
                <w:sz w:val="18"/>
                <w:szCs w:val="18"/>
              </w:rPr>
            </w:pPr>
          </w:p>
        </w:tc>
        <w:tc>
          <w:tcPr>
            <w:tcW w:w="1463" w:type="dxa"/>
          </w:tcPr>
          <w:p w14:paraId="4E9AC46E"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226E86A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w:t>
            </w:r>
          </w:p>
        </w:tc>
        <w:tc>
          <w:tcPr>
            <w:tcW w:w="1079" w:type="dxa"/>
          </w:tcPr>
          <w:p w14:paraId="05309495"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0.65</w:t>
            </w:r>
          </w:p>
        </w:tc>
        <w:tc>
          <w:tcPr>
            <w:tcW w:w="1035" w:type="dxa"/>
          </w:tcPr>
          <w:p w14:paraId="33C0B86D"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0.62</w:t>
            </w:r>
          </w:p>
        </w:tc>
        <w:tc>
          <w:tcPr>
            <w:tcW w:w="1087" w:type="dxa"/>
          </w:tcPr>
          <w:p w14:paraId="036FEC18"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0.67</w:t>
            </w:r>
          </w:p>
        </w:tc>
        <w:tc>
          <w:tcPr>
            <w:tcW w:w="1217" w:type="dxa"/>
          </w:tcPr>
          <w:p w14:paraId="77C0F48F" w14:textId="77777777" w:rsidR="00B15193" w:rsidRPr="004E5F5D" w:rsidRDefault="00B15193"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32EFC089"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bottom w:val="single" w:sz="12" w:space="0" w:color="auto"/>
            </w:tcBorders>
          </w:tcPr>
          <w:p w14:paraId="1AAE86C8" w14:textId="77777777" w:rsidR="00B15193" w:rsidRPr="004E5F5D" w:rsidRDefault="00B15193" w:rsidP="00B15193">
            <w:pPr>
              <w:rPr>
                <w:rFonts w:cs="Arial"/>
                <w:sz w:val="18"/>
                <w:szCs w:val="18"/>
              </w:rPr>
            </w:pPr>
          </w:p>
        </w:tc>
        <w:tc>
          <w:tcPr>
            <w:tcW w:w="1463" w:type="dxa"/>
            <w:tcBorders>
              <w:bottom w:val="single" w:sz="12" w:space="0" w:color="auto"/>
            </w:tcBorders>
          </w:tcPr>
          <w:p w14:paraId="34755F74"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Borders>
              <w:bottom w:val="single" w:sz="12" w:space="0" w:color="auto"/>
            </w:tcBorders>
          </w:tcPr>
          <w:p w14:paraId="15DBB2D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w:t>
            </w:r>
          </w:p>
        </w:tc>
        <w:tc>
          <w:tcPr>
            <w:tcW w:w="1079" w:type="dxa"/>
            <w:tcBorders>
              <w:bottom w:val="single" w:sz="12" w:space="0" w:color="auto"/>
            </w:tcBorders>
          </w:tcPr>
          <w:p w14:paraId="2868C9CF"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0.78</w:t>
            </w:r>
          </w:p>
        </w:tc>
        <w:tc>
          <w:tcPr>
            <w:tcW w:w="1035" w:type="dxa"/>
            <w:tcBorders>
              <w:bottom w:val="single" w:sz="12" w:space="0" w:color="auto"/>
            </w:tcBorders>
          </w:tcPr>
          <w:p w14:paraId="5712CCA9"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0.75</w:t>
            </w:r>
          </w:p>
        </w:tc>
        <w:tc>
          <w:tcPr>
            <w:tcW w:w="1087" w:type="dxa"/>
            <w:tcBorders>
              <w:bottom w:val="single" w:sz="12" w:space="0" w:color="auto"/>
            </w:tcBorders>
          </w:tcPr>
          <w:p w14:paraId="07424DA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0.82</w:t>
            </w:r>
          </w:p>
        </w:tc>
        <w:tc>
          <w:tcPr>
            <w:tcW w:w="1217" w:type="dxa"/>
            <w:tcBorders>
              <w:bottom w:val="single" w:sz="12" w:space="0" w:color="auto"/>
            </w:tcBorders>
          </w:tcPr>
          <w:p w14:paraId="15A9ECD7"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19161593"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Borders>
              <w:top w:val="single" w:sz="12" w:space="0" w:color="auto"/>
              <w:left w:val="single" w:sz="12" w:space="0" w:color="auto"/>
            </w:tcBorders>
          </w:tcPr>
          <w:p w14:paraId="32BA05BD" w14:textId="77777777" w:rsidR="00D319D7" w:rsidRPr="004E5F5D" w:rsidRDefault="00D319D7" w:rsidP="00B15193">
            <w:pPr>
              <w:rPr>
                <w:rFonts w:cs="Arial"/>
                <w:sz w:val="18"/>
                <w:szCs w:val="18"/>
              </w:rPr>
            </w:pPr>
            <w:r w:rsidRPr="004E5F5D">
              <w:rPr>
                <w:rFonts w:cs="Arial"/>
                <w:sz w:val="18"/>
                <w:szCs w:val="18"/>
              </w:rPr>
              <w:t>Group* Time period</w:t>
            </w:r>
          </w:p>
        </w:tc>
        <w:tc>
          <w:tcPr>
            <w:tcW w:w="1463" w:type="dxa"/>
            <w:tcBorders>
              <w:top w:val="single" w:sz="12" w:space="0" w:color="auto"/>
            </w:tcBorders>
          </w:tcPr>
          <w:p w14:paraId="257ADF74"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1</w:t>
            </w:r>
          </w:p>
        </w:tc>
        <w:tc>
          <w:tcPr>
            <w:tcW w:w="1573" w:type="dxa"/>
            <w:tcBorders>
              <w:top w:val="single" w:sz="12" w:space="0" w:color="auto"/>
            </w:tcBorders>
          </w:tcPr>
          <w:p w14:paraId="75DB3D0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Borders>
              <w:top w:val="single" w:sz="12" w:space="0" w:color="auto"/>
            </w:tcBorders>
          </w:tcPr>
          <w:p w14:paraId="76C13837"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1.09</w:t>
            </w:r>
          </w:p>
        </w:tc>
        <w:tc>
          <w:tcPr>
            <w:tcW w:w="1035" w:type="dxa"/>
            <w:tcBorders>
              <w:top w:val="single" w:sz="12" w:space="0" w:color="auto"/>
            </w:tcBorders>
          </w:tcPr>
          <w:p w14:paraId="6D968DCA"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87" w:type="dxa"/>
            <w:tcBorders>
              <w:top w:val="single" w:sz="12" w:space="0" w:color="auto"/>
            </w:tcBorders>
          </w:tcPr>
          <w:p w14:paraId="43CA694E"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217" w:type="dxa"/>
            <w:tcBorders>
              <w:top w:val="single" w:sz="12" w:space="0" w:color="auto"/>
              <w:right w:val="single" w:sz="12" w:space="0" w:color="auto"/>
            </w:tcBorders>
          </w:tcPr>
          <w:p w14:paraId="4736B6F8"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6ACEA717"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tcBorders>
          </w:tcPr>
          <w:p w14:paraId="7F4654D5" w14:textId="77777777" w:rsidR="00D319D7" w:rsidRPr="004E5F5D" w:rsidRDefault="00D319D7" w:rsidP="00B15193">
            <w:pPr>
              <w:rPr>
                <w:rFonts w:cs="Arial"/>
                <w:sz w:val="18"/>
                <w:szCs w:val="18"/>
              </w:rPr>
            </w:pPr>
          </w:p>
        </w:tc>
        <w:tc>
          <w:tcPr>
            <w:tcW w:w="1463" w:type="dxa"/>
          </w:tcPr>
          <w:p w14:paraId="48316491"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2</w:t>
            </w:r>
          </w:p>
        </w:tc>
        <w:tc>
          <w:tcPr>
            <w:tcW w:w="1573" w:type="dxa"/>
          </w:tcPr>
          <w:p w14:paraId="29EBEBD0"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Pr>
          <w:p w14:paraId="5AC25BEF"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1.27</w:t>
            </w:r>
          </w:p>
        </w:tc>
        <w:tc>
          <w:tcPr>
            <w:tcW w:w="1035" w:type="dxa"/>
          </w:tcPr>
          <w:p w14:paraId="6D4DC3B4"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1.19</w:t>
            </w:r>
          </w:p>
        </w:tc>
        <w:tc>
          <w:tcPr>
            <w:tcW w:w="1087" w:type="dxa"/>
          </w:tcPr>
          <w:p w14:paraId="5B59AF19"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1.35</w:t>
            </w:r>
          </w:p>
        </w:tc>
        <w:tc>
          <w:tcPr>
            <w:tcW w:w="1217" w:type="dxa"/>
            <w:tcBorders>
              <w:right w:val="single" w:sz="12" w:space="0" w:color="auto"/>
            </w:tcBorders>
          </w:tcPr>
          <w:p w14:paraId="1A9F42B4" w14:textId="77777777" w:rsidR="00D319D7" w:rsidRPr="004E5F5D" w:rsidRDefault="00D319D7"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20267797" w14:textId="77777777" w:rsidTr="00B15193">
        <w:trPr>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tcBorders>
          </w:tcPr>
          <w:p w14:paraId="14ED03EF" w14:textId="77777777" w:rsidR="00D319D7" w:rsidRPr="004E5F5D" w:rsidRDefault="00D319D7" w:rsidP="00B15193">
            <w:pPr>
              <w:rPr>
                <w:rFonts w:cs="Arial"/>
                <w:sz w:val="18"/>
                <w:szCs w:val="18"/>
              </w:rPr>
            </w:pPr>
          </w:p>
        </w:tc>
        <w:tc>
          <w:tcPr>
            <w:tcW w:w="1463" w:type="dxa"/>
          </w:tcPr>
          <w:p w14:paraId="63BCB4EC"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P2 at Time period 3</w:t>
            </w:r>
          </w:p>
        </w:tc>
        <w:tc>
          <w:tcPr>
            <w:tcW w:w="1573" w:type="dxa"/>
          </w:tcPr>
          <w:p w14:paraId="5975BE6A"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Pr>
          <w:p w14:paraId="1516CBF1"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1.21</w:t>
            </w:r>
          </w:p>
        </w:tc>
        <w:tc>
          <w:tcPr>
            <w:tcW w:w="1035" w:type="dxa"/>
          </w:tcPr>
          <w:p w14:paraId="269A9174"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1.13</w:t>
            </w:r>
          </w:p>
        </w:tc>
        <w:tc>
          <w:tcPr>
            <w:tcW w:w="1087" w:type="dxa"/>
          </w:tcPr>
          <w:p w14:paraId="12CACBC3"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1.29</w:t>
            </w:r>
          </w:p>
        </w:tc>
        <w:tc>
          <w:tcPr>
            <w:tcW w:w="1217" w:type="dxa"/>
            <w:tcBorders>
              <w:right w:val="single" w:sz="12" w:space="0" w:color="auto"/>
            </w:tcBorders>
          </w:tcPr>
          <w:p w14:paraId="08F7A94C" w14:textId="77777777" w:rsidR="00D319D7" w:rsidRPr="004E5F5D" w:rsidRDefault="00D319D7" w:rsidP="00B1519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B15193" w:rsidRPr="004E5F5D" w14:paraId="6D7E2F2F" w14:textId="77777777" w:rsidTr="00B151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left w:val="single" w:sz="12" w:space="0" w:color="auto"/>
              <w:bottom w:val="single" w:sz="12" w:space="0" w:color="auto"/>
            </w:tcBorders>
          </w:tcPr>
          <w:p w14:paraId="7EC6B16C" w14:textId="77777777" w:rsidR="00B15193" w:rsidRPr="004E5F5D" w:rsidRDefault="00B15193" w:rsidP="00B15193">
            <w:pPr>
              <w:rPr>
                <w:rFonts w:cs="Arial"/>
                <w:sz w:val="18"/>
                <w:szCs w:val="18"/>
              </w:rPr>
            </w:pPr>
          </w:p>
        </w:tc>
        <w:tc>
          <w:tcPr>
            <w:tcW w:w="1463" w:type="dxa"/>
            <w:tcBorders>
              <w:bottom w:val="single" w:sz="12" w:space="0" w:color="auto"/>
            </w:tcBorders>
          </w:tcPr>
          <w:p w14:paraId="279166B6"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P2 at Time period 4</w:t>
            </w:r>
          </w:p>
        </w:tc>
        <w:tc>
          <w:tcPr>
            <w:tcW w:w="1573" w:type="dxa"/>
            <w:tcBorders>
              <w:bottom w:val="single" w:sz="12" w:space="0" w:color="auto"/>
            </w:tcBorders>
          </w:tcPr>
          <w:p w14:paraId="101E0BF1"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Group O at Time period 0</w:t>
            </w:r>
          </w:p>
        </w:tc>
        <w:tc>
          <w:tcPr>
            <w:tcW w:w="1079" w:type="dxa"/>
            <w:tcBorders>
              <w:bottom w:val="single" w:sz="12" w:space="0" w:color="auto"/>
            </w:tcBorders>
          </w:tcPr>
          <w:p w14:paraId="6BBCDC63"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0.86</w:t>
            </w:r>
          </w:p>
        </w:tc>
        <w:tc>
          <w:tcPr>
            <w:tcW w:w="1035" w:type="dxa"/>
            <w:tcBorders>
              <w:bottom w:val="single" w:sz="12" w:space="0" w:color="auto"/>
            </w:tcBorders>
          </w:tcPr>
          <w:p w14:paraId="475FB8E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0.79</w:t>
            </w:r>
          </w:p>
        </w:tc>
        <w:tc>
          <w:tcPr>
            <w:tcW w:w="1087" w:type="dxa"/>
            <w:tcBorders>
              <w:bottom w:val="single" w:sz="12" w:space="0" w:color="auto"/>
            </w:tcBorders>
          </w:tcPr>
          <w:p w14:paraId="3E444D68"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217" w:type="dxa"/>
            <w:tcBorders>
              <w:bottom w:val="single" w:sz="12" w:space="0" w:color="auto"/>
              <w:right w:val="single" w:sz="12" w:space="0" w:color="auto"/>
            </w:tcBorders>
          </w:tcPr>
          <w:p w14:paraId="5D5A5510" w14:textId="77777777" w:rsidR="00B15193" w:rsidRPr="004E5F5D" w:rsidRDefault="00B15193" w:rsidP="00B1519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1CE51F41" w14:textId="77777777" w:rsidR="00B15193" w:rsidRPr="0081345C" w:rsidRDefault="00B15193" w:rsidP="00B15193">
      <w:pPr>
        <w:rPr>
          <w:rFonts w:eastAsia="Times New Roman" w:cs="Arial"/>
          <w:szCs w:val="22"/>
          <w:lang w:eastAsia="zh-CN"/>
        </w:rPr>
      </w:pPr>
    </w:p>
    <w:p w14:paraId="1CECB9C9" w14:textId="77777777" w:rsidR="00B15193" w:rsidRPr="00762441" w:rsidRDefault="00B15193" w:rsidP="00B15193">
      <w:pPr>
        <w:rPr>
          <w:rFonts w:eastAsia="Times New Roman" w:cs="Arial"/>
          <w:szCs w:val="22"/>
          <w:lang w:eastAsia="zh-CN"/>
        </w:rPr>
      </w:pPr>
      <w:r w:rsidRPr="00762441">
        <w:rPr>
          <w:rFonts w:eastAsia="Times New Roman" w:cs="Arial"/>
          <w:szCs w:val="22"/>
          <w:lang w:eastAsia="zh-CN"/>
        </w:rPr>
        <w:t xml:space="preserve">Younger </w:t>
      </w:r>
      <w:r>
        <w:rPr>
          <w:rFonts w:eastAsia="Times New Roman" w:cs="Arial"/>
          <w:szCs w:val="22"/>
          <w:lang w:eastAsia="zh-CN"/>
        </w:rPr>
        <w:t>drivers</w:t>
      </w:r>
      <w:r w:rsidRPr="00762441">
        <w:rPr>
          <w:rFonts w:eastAsia="Times New Roman" w:cs="Arial"/>
          <w:szCs w:val="22"/>
          <w:lang w:eastAsia="zh-CN"/>
        </w:rPr>
        <w:t xml:space="preserve"> and male </w:t>
      </w:r>
      <w:r>
        <w:rPr>
          <w:rFonts w:eastAsia="Times New Roman" w:cs="Arial"/>
          <w:szCs w:val="22"/>
          <w:lang w:eastAsia="zh-CN"/>
        </w:rPr>
        <w:t>drivers</w:t>
      </w:r>
      <w:r w:rsidRPr="00762441">
        <w:rPr>
          <w:rFonts w:eastAsia="Times New Roman" w:cs="Arial"/>
          <w:szCs w:val="22"/>
          <w:lang w:eastAsia="zh-CN"/>
        </w:rPr>
        <w:t xml:space="preserve"> were strongly associated with elevated odds of receiving a severe infringement. Additionally, drivers residing in all non-metropolitan areas (MM2–MM7) had significantly higher odds, indicating that severe infringements were more prevalent in regional, rural, and remote areas.</w:t>
      </w:r>
    </w:p>
    <w:p w14:paraId="40A01E33" w14:textId="77777777" w:rsidR="00B15193" w:rsidRPr="00762441" w:rsidRDefault="00B15193" w:rsidP="00B15193">
      <w:pPr>
        <w:rPr>
          <w:rFonts w:eastAsia="Times New Roman" w:cs="Arial"/>
          <w:szCs w:val="22"/>
          <w:lang w:eastAsia="zh-CN"/>
        </w:rPr>
      </w:pPr>
      <w:r w:rsidRPr="00762441">
        <w:rPr>
          <w:rFonts w:eastAsia="Times New Roman" w:cs="Arial"/>
          <w:szCs w:val="22"/>
          <w:lang w:eastAsia="zh-CN"/>
        </w:rPr>
        <w:lastRenderedPageBreak/>
        <w:t>P2 first-year drivers were significantly less likely to receive a severe infringement compared to open licence holders, with a 66% reduction in odds. All post-GLS reform periods were associated with lower odds of receiving a severe infringement relative to the baseline period (Time Period 0).</w:t>
      </w:r>
    </w:p>
    <w:p w14:paraId="59B35D9F" w14:textId="1D447BA5" w:rsidR="00B15193" w:rsidRDefault="00B15193" w:rsidP="00B15193">
      <w:pPr>
        <w:rPr>
          <w:rFonts w:eastAsia="Times New Roman" w:cs="Arial"/>
          <w:szCs w:val="22"/>
          <w:lang w:eastAsia="zh-CN"/>
        </w:rPr>
      </w:pPr>
      <w:r w:rsidRPr="00762441">
        <w:rPr>
          <w:rFonts w:eastAsia="Times New Roman" w:cs="Arial"/>
          <w:szCs w:val="22"/>
          <w:lang w:eastAsia="zh-CN"/>
        </w:rPr>
        <w:t>The Group × Time Period interaction terms revealed that P2 first-year drivers in Time Periods 1, 2, and 3 had significantly higher odds of receiving a severe infringement compared to open licence holders in the baseline period. However, in Time Period 4 (following the implementation of the electronic logbook, PrepL, PrepL-S, and the new HPT), P2 first-year drivers showed significantly lower odds of receiving a severe infringement compared to the baseline</w:t>
      </w:r>
      <w:r w:rsidRPr="0081345C">
        <w:rPr>
          <w:rFonts w:eastAsia="Times New Roman" w:cs="Arial"/>
          <w:szCs w:val="22"/>
          <w:lang w:eastAsia="zh-CN"/>
        </w:rPr>
        <w:t>.</w:t>
      </w:r>
    </w:p>
    <w:p w14:paraId="67482D59" w14:textId="55FDE8EB" w:rsidR="00AB6DB3" w:rsidRDefault="00AB6DB3">
      <w:pPr>
        <w:spacing w:after="0" w:line="240" w:lineRule="auto"/>
        <w:jc w:val="left"/>
        <w:rPr>
          <w:rFonts w:eastAsia="Times New Roman" w:cs="Arial"/>
          <w:szCs w:val="22"/>
          <w:lang w:eastAsia="zh-CN"/>
        </w:rPr>
      </w:pPr>
      <w:r>
        <w:rPr>
          <w:rFonts w:eastAsia="Times New Roman" w:cs="Arial"/>
          <w:szCs w:val="22"/>
          <w:lang w:eastAsia="zh-CN"/>
        </w:rPr>
        <w:br w:type="page"/>
      </w:r>
    </w:p>
    <w:p w14:paraId="08DD619B" w14:textId="4446B8DF" w:rsidR="00AB6DB3" w:rsidRDefault="00AB6DB3" w:rsidP="00AB6DB3">
      <w:pPr>
        <w:pStyle w:val="Heading1"/>
        <w:rPr>
          <w:lang w:eastAsia="zh-CN"/>
        </w:rPr>
      </w:pPr>
      <w:bookmarkStart w:id="153" w:name="_Toc208781059"/>
      <w:r>
        <w:rPr>
          <w:lang w:eastAsia="zh-CN"/>
        </w:rPr>
        <w:lastRenderedPageBreak/>
        <w:t>APPENDIX 2: DETAILED SPECIFIC EFFECTS ANALYSIS RESULTS</w:t>
      </w:r>
      <w:bookmarkEnd w:id="153"/>
    </w:p>
    <w:p w14:paraId="2FF62FCE" w14:textId="70CBB2D5" w:rsidR="00AB6DB3" w:rsidRPr="00C121DD" w:rsidRDefault="00AB6DB3" w:rsidP="00AB6DB3">
      <w:pPr>
        <w:pStyle w:val="Heading2"/>
        <w:rPr>
          <w:rFonts w:cs="Arial"/>
        </w:rPr>
      </w:pPr>
      <w:bookmarkStart w:id="154" w:name="_Toc208781060"/>
      <w:r>
        <w:rPr>
          <w:rFonts w:cs="Arial"/>
        </w:rPr>
        <w:t>A2</w:t>
      </w:r>
      <w:r w:rsidRPr="00C121DD">
        <w:rPr>
          <w:rFonts w:cs="Arial"/>
        </w:rPr>
        <w:t>.1</w:t>
      </w:r>
      <w:r w:rsidRPr="00C121DD">
        <w:rPr>
          <w:rFonts w:cs="Arial"/>
        </w:rPr>
        <w:tab/>
        <w:t xml:space="preserve"> Crash probability</w:t>
      </w:r>
      <w:bookmarkEnd w:id="154"/>
    </w:p>
    <w:p w14:paraId="1294CA08" w14:textId="7CBD82AA" w:rsidR="00AB6DB3" w:rsidRPr="00BD2C58" w:rsidRDefault="00AB6DB3" w:rsidP="00AB6DB3">
      <w:pPr>
        <w:pStyle w:val="Heading3"/>
        <w:ind w:left="0" w:firstLine="0"/>
        <w:rPr>
          <w:rFonts w:cs="Arial"/>
        </w:rPr>
      </w:pPr>
      <w:bookmarkStart w:id="155" w:name="_Toc208781061"/>
      <w:r>
        <w:rPr>
          <w:rFonts w:cs="Arial"/>
        </w:rPr>
        <w:t>A2</w:t>
      </w:r>
      <w:r w:rsidRPr="00C121DD">
        <w:rPr>
          <w:rFonts w:cs="Arial"/>
        </w:rPr>
        <w:t>.1.1</w:t>
      </w:r>
      <w:r w:rsidRPr="00C121DD">
        <w:rPr>
          <w:rFonts w:cs="Arial"/>
        </w:rPr>
        <w:tab/>
        <w:t>Learner 1 year</w:t>
      </w:r>
      <w:bookmarkEnd w:id="155"/>
    </w:p>
    <w:p w14:paraId="7117405D" w14:textId="64663027" w:rsidR="00AB6DB3" w:rsidRDefault="00AB6DB3" w:rsidP="00AB6DB3">
      <w:pPr>
        <w:pStyle w:val="Style3"/>
      </w:pPr>
      <w:bookmarkStart w:id="156" w:name="_Toc208781113"/>
      <w:r>
        <w:t xml:space="preserve">Table </w:t>
      </w:r>
      <w:r w:rsidR="004D1651">
        <w:fldChar w:fldCharType="begin"/>
      </w:r>
      <w:r w:rsidR="004D1651">
        <w:instrText xml:space="preserve"> SEQ Table \* ARABIC </w:instrText>
      </w:r>
      <w:r w:rsidR="004D1651">
        <w:fldChar w:fldCharType="separate"/>
      </w:r>
      <w:r w:rsidR="004D1651">
        <w:rPr>
          <w:noProof/>
        </w:rPr>
        <w:t>37</w:t>
      </w:r>
      <w:r w:rsidR="004D1651">
        <w:rPr>
          <w:noProof/>
        </w:rPr>
        <w:fldChar w:fldCharType="end"/>
      </w:r>
      <w:r>
        <w:tab/>
      </w:r>
      <w:r w:rsidRPr="00BD2C58">
        <w:t>Probability of having a crash during the first year of the learner licence phase.</w:t>
      </w:r>
      <w:bookmarkEnd w:id="156"/>
    </w:p>
    <w:tbl>
      <w:tblPr>
        <w:tblStyle w:val="PlainTable3"/>
        <w:tblW w:w="0" w:type="auto"/>
        <w:tblLook w:val="04A0" w:firstRow="1" w:lastRow="0" w:firstColumn="1" w:lastColumn="0" w:noHBand="0" w:noVBand="1"/>
      </w:tblPr>
      <w:tblGrid>
        <w:gridCol w:w="1334"/>
        <w:gridCol w:w="1463"/>
        <w:gridCol w:w="1573"/>
        <w:gridCol w:w="1079"/>
        <w:gridCol w:w="1035"/>
        <w:gridCol w:w="1087"/>
        <w:gridCol w:w="1217"/>
      </w:tblGrid>
      <w:tr w:rsidR="00AB6DB3" w:rsidRPr="004E5F5D" w14:paraId="07178DB8"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4" w:type="dxa"/>
          </w:tcPr>
          <w:p w14:paraId="240D171D" w14:textId="77777777" w:rsidR="00AB6DB3" w:rsidRPr="004E5F5D" w:rsidRDefault="00AB6DB3" w:rsidP="00371163">
            <w:pPr>
              <w:rPr>
                <w:rFonts w:cs="Arial"/>
                <w:sz w:val="18"/>
                <w:szCs w:val="18"/>
              </w:rPr>
            </w:pPr>
          </w:p>
        </w:tc>
        <w:tc>
          <w:tcPr>
            <w:tcW w:w="1463" w:type="dxa"/>
          </w:tcPr>
          <w:p w14:paraId="253C799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1C118FB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9" w:type="dxa"/>
          </w:tcPr>
          <w:p w14:paraId="68C23A1D"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7E3C48F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7" w:type="dxa"/>
          </w:tcPr>
          <w:p w14:paraId="69C740A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1C0857A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0265420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2DA47C79"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1A48036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57B6566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9" w:type="dxa"/>
          </w:tcPr>
          <w:p w14:paraId="091DE08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1.03</w:t>
            </w:r>
          </w:p>
        </w:tc>
        <w:tc>
          <w:tcPr>
            <w:tcW w:w="1035" w:type="dxa"/>
          </w:tcPr>
          <w:p w14:paraId="5A3A469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087" w:type="dxa"/>
          </w:tcPr>
          <w:p w14:paraId="08B41D7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1.06</w:t>
            </w:r>
          </w:p>
        </w:tc>
        <w:tc>
          <w:tcPr>
            <w:tcW w:w="1217" w:type="dxa"/>
          </w:tcPr>
          <w:p w14:paraId="00DB916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0.128</w:t>
            </w:r>
          </w:p>
        </w:tc>
      </w:tr>
      <w:tr w:rsidR="00AB6DB3" w:rsidRPr="004E5F5D" w14:paraId="0BB05287"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1A3EAAF"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086EE12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20C0486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9" w:type="dxa"/>
          </w:tcPr>
          <w:p w14:paraId="0BA5F48D"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1.50</w:t>
            </w:r>
          </w:p>
        </w:tc>
        <w:tc>
          <w:tcPr>
            <w:tcW w:w="1035" w:type="dxa"/>
          </w:tcPr>
          <w:p w14:paraId="78A385E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1.23</w:t>
            </w:r>
          </w:p>
        </w:tc>
        <w:tc>
          <w:tcPr>
            <w:tcW w:w="1087" w:type="dxa"/>
          </w:tcPr>
          <w:p w14:paraId="345425F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1.84</w:t>
            </w:r>
          </w:p>
        </w:tc>
        <w:tc>
          <w:tcPr>
            <w:tcW w:w="1217" w:type="dxa"/>
          </w:tcPr>
          <w:p w14:paraId="1B40455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3806DF1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65AC290"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62E6C6A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4A600BA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61ABB95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1.13</w:t>
            </w:r>
          </w:p>
        </w:tc>
        <w:tc>
          <w:tcPr>
            <w:tcW w:w="1035" w:type="dxa"/>
          </w:tcPr>
          <w:p w14:paraId="13F331B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0.87</w:t>
            </w:r>
          </w:p>
        </w:tc>
        <w:tc>
          <w:tcPr>
            <w:tcW w:w="1087" w:type="dxa"/>
          </w:tcPr>
          <w:p w14:paraId="73C7799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1.45</w:t>
            </w:r>
          </w:p>
        </w:tc>
        <w:tc>
          <w:tcPr>
            <w:tcW w:w="1217" w:type="dxa"/>
          </w:tcPr>
          <w:p w14:paraId="4690B1E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0.343</w:t>
            </w:r>
          </w:p>
        </w:tc>
      </w:tr>
      <w:tr w:rsidR="00D319D7" w:rsidRPr="004E5F5D" w14:paraId="4CDDCB8E"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7AA930D8" w14:textId="77777777" w:rsidR="00D319D7" w:rsidRPr="004E5F5D" w:rsidRDefault="00D319D7" w:rsidP="00371163">
            <w:pPr>
              <w:rPr>
                <w:rFonts w:cs="Arial"/>
                <w:sz w:val="18"/>
                <w:szCs w:val="18"/>
              </w:rPr>
            </w:pPr>
          </w:p>
        </w:tc>
        <w:tc>
          <w:tcPr>
            <w:tcW w:w="1463" w:type="dxa"/>
          </w:tcPr>
          <w:p w14:paraId="47C3D73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3F241F7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67D8D55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0.79</w:t>
            </w:r>
          </w:p>
        </w:tc>
        <w:tc>
          <w:tcPr>
            <w:tcW w:w="1035" w:type="dxa"/>
          </w:tcPr>
          <w:p w14:paraId="047CC5F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0.37</w:t>
            </w:r>
          </w:p>
        </w:tc>
        <w:tc>
          <w:tcPr>
            <w:tcW w:w="1087" w:type="dxa"/>
          </w:tcPr>
          <w:p w14:paraId="41C3756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1.44</w:t>
            </w:r>
          </w:p>
        </w:tc>
        <w:tc>
          <w:tcPr>
            <w:tcW w:w="1217" w:type="dxa"/>
          </w:tcPr>
          <w:p w14:paraId="027B3CF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0.484</w:t>
            </w:r>
          </w:p>
        </w:tc>
      </w:tr>
      <w:tr w:rsidR="00D319D7" w:rsidRPr="004E5F5D" w14:paraId="2DF990AE"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73D6F6E7" w14:textId="77777777" w:rsidR="00D319D7" w:rsidRPr="004E5F5D" w:rsidRDefault="00D319D7" w:rsidP="00371163">
            <w:pPr>
              <w:rPr>
                <w:rFonts w:cs="Arial"/>
                <w:sz w:val="18"/>
                <w:szCs w:val="18"/>
              </w:rPr>
            </w:pPr>
          </w:p>
        </w:tc>
        <w:tc>
          <w:tcPr>
            <w:tcW w:w="1463" w:type="dxa"/>
          </w:tcPr>
          <w:p w14:paraId="18CAF77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3D84CB0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2A6D9ED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0.31</w:t>
            </w:r>
          </w:p>
        </w:tc>
        <w:tc>
          <w:tcPr>
            <w:tcW w:w="1035" w:type="dxa"/>
          </w:tcPr>
          <w:p w14:paraId="4A745D8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0.05</w:t>
            </w:r>
          </w:p>
        </w:tc>
        <w:tc>
          <w:tcPr>
            <w:tcW w:w="1087" w:type="dxa"/>
          </w:tcPr>
          <w:p w14:paraId="6D34C45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217" w:type="dxa"/>
          </w:tcPr>
          <w:p w14:paraId="1C5CC4E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0.096</w:t>
            </w:r>
          </w:p>
        </w:tc>
      </w:tr>
      <w:tr w:rsidR="00D319D7" w:rsidRPr="004E5F5D" w14:paraId="0317293D"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5A302BBE" w14:textId="77777777" w:rsidR="00D319D7" w:rsidRPr="004E5F5D" w:rsidRDefault="00D319D7" w:rsidP="00371163">
            <w:pPr>
              <w:rPr>
                <w:rFonts w:cs="Arial"/>
                <w:sz w:val="18"/>
                <w:szCs w:val="18"/>
              </w:rPr>
            </w:pPr>
          </w:p>
        </w:tc>
        <w:tc>
          <w:tcPr>
            <w:tcW w:w="1463" w:type="dxa"/>
          </w:tcPr>
          <w:p w14:paraId="050AEB4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0EF0885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3CAB360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1.43</w:t>
            </w:r>
          </w:p>
        </w:tc>
        <w:tc>
          <w:tcPr>
            <w:tcW w:w="1035" w:type="dxa"/>
          </w:tcPr>
          <w:p w14:paraId="0F440B1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1.06</w:t>
            </w:r>
          </w:p>
        </w:tc>
        <w:tc>
          <w:tcPr>
            <w:tcW w:w="1087" w:type="dxa"/>
          </w:tcPr>
          <w:p w14:paraId="4069A6A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1.90</w:t>
            </w:r>
          </w:p>
        </w:tc>
        <w:tc>
          <w:tcPr>
            <w:tcW w:w="1217" w:type="dxa"/>
          </w:tcPr>
          <w:p w14:paraId="302B2AD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0.016*</w:t>
            </w:r>
          </w:p>
        </w:tc>
      </w:tr>
      <w:tr w:rsidR="00D319D7" w:rsidRPr="004E5F5D" w14:paraId="0DBDBD07"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2A95C64E" w14:textId="77777777" w:rsidR="00D319D7" w:rsidRPr="004E5F5D" w:rsidRDefault="00D319D7" w:rsidP="00371163">
            <w:pPr>
              <w:rPr>
                <w:rFonts w:cs="Arial"/>
                <w:sz w:val="18"/>
                <w:szCs w:val="18"/>
              </w:rPr>
            </w:pPr>
          </w:p>
        </w:tc>
        <w:tc>
          <w:tcPr>
            <w:tcW w:w="1463" w:type="dxa"/>
          </w:tcPr>
          <w:p w14:paraId="4EE55A3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4FC272C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71B9253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035" w:type="dxa"/>
          </w:tcPr>
          <w:p w14:paraId="66D667C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0.39</w:t>
            </w:r>
          </w:p>
        </w:tc>
        <w:tc>
          <w:tcPr>
            <w:tcW w:w="1087" w:type="dxa"/>
          </w:tcPr>
          <w:p w14:paraId="4A59312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2.03</w:t>
            </w:r>
          </w:p>
        </w:tc>
        <w:tc>
          <w:tcPr>
            <w:tcW w:w="1217" w:type="dxa"/>
          </w:tcPr>
          <w:p w14:paraId="5ABFDE3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0.973</w:t>
            </w:r>
          </w:p>
        </w:tc>
      </w:tr>
      <w:tr w:rsidR="00D319D7" w:rsidRPr="004E5F5D" w14:paraId="61E2B8E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34" w:type="dxa"/>
            <w:tcBorders>
              <w:bottom w:val="single" w:sz="12" w:space="0" w:color="auto"/>
            </w:tcBorders>
          </w:tcPr>
          <w:p w14:paraId="43097A7A" w14:textId="77777777" w:rsidR="00D319D7" w:rsidRPr="004E5F5D" w:rsidRDefault="00D319D7" w:rsidP="00371163">
            <w:pPr>
              <w:rPr>
                <w:rFonts w:cs="Arial"/>
                <w:sz w:val="18"/>
                <w:szCs w:val="18"/>
              </w:rPr>
            </w:pPr>
          </w:p>
        </w:tc>
        <w:tc>
          <w:tcPr>
            <w:tcW w:w="1463" w:type="dxa"/>
            <w:tcBorders>
              <w:bottom w:val="single" w:sz="12" w:space="0" w:color="auto"/>
            </w:tcBorders>
          </w:tcPr>
          <w:p w14:paraId="5DAC785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3C92135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Borders>
              <w:bottom w:val="single" w:sz="12" w:space="0" w:color="auto"/>
            </w:tcBorders>
          </w:tcPr>
          <w:p w14:paraId="4AFC2FF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0.86</w:t>
            </w:r>
          </w:p>
        </w:tc>
        <w:tc>
          <w:tcPr>
            <w:tcW w:w="1035" w:type="dxa"/>
            <w:tcBorders>
              <w:bottom w:val="single" w:sz="12" w:space="0" w:color="auto"/>
            </w:tcBorders>
          </w:tcPr>
          <w:p w14:paraId="47C813C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0.26</w:t>
            </w:r>
          </w:p>
        </w:tc>
        <w:tc>
          <w:tcPr>
            <w:tcW w:w="1087" w:type="dxa"/>
            <w:tcBorders>
              <w:bottom w:val="single" w:sz="12" w:space="0" w:color="auto"/>
            </w:tcBorders>
          </w:tcPr>
          <w:p w14:paraId="61AABFD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2.02</w:t>
            </w:r>
          </w:p>
        </w:tc>
        <w:tc>
          <w:tcPr>
            <w:tcW w:w="1217" w:type="dxa"/>
            <w:tcBorders>
              <w:bottom w:val="single" w:sz="12" w:space="0" w:color="auto"/>
            </w:tcBorders>
          </w:tcPr>
          <w:p w14:paraId="6E8E3DB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0.758</w:t>
            </w:r>
          </w:p>
        </w:tc>
      </w:tr>
      <w:tr w:rsidR="00AB6DB3" w:rsidRPr="004E5F5D" w14:paraId="6C4B2FC5"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top w:val="single" w:sz="12" w:space="0" w:color="auto"/>
              <w:left w:val="single" w:sz="12" w:space="0" w:color="auto"/>
              <w:bottom w:val="single" w:sz="12" w:space="0" w:color="auto"/>
            </w:tcBorders>
          </w:tcPr>
          <w:p w14:paraId="51DC2F89"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bottom w:val="single" w:sz="12" w:space="0" w:color="auto"/>
            </w:tcBorders>
          </w:tcPr>
          <w:p w14:paraId="07188EC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bottom w:val="single" w:sz="12" w:space="0" w:color="auto"/>
            </w:tcBorders>
          </w:tcPr>
          <w:p w14:paraId="5429893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79" w:type="dxa"/>
            <w:tcBorders>
              <w:top w:val="single" w:sz="12" w:space="0" w:color="auto"/>
              <w:bottom w:val="single" w:sz="12" w:space="0" w:color="auto"/>
            </w:tcBorders>
          </w:tcPr>
          <w:p w14:paraId="5881A33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0.75</w:t>
            </w:r>
          </w:p>
        </w:tc>
        <w:tc>
          <w:tcPr>
            <w:tcW w:w="1035" w:type="dxa"/>
            <w:tcBorders>
              <w:top w:val="single" w:sz="12" w:space="0" w:color="auto"/>
              <w:bottom w:val="single" w:sz="12" w:space="0" w:color="auto"/>
            </w:tcBorders>
          </w:tcPr>
          <w:p w14:paraId="005EB96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0.60</w:t>
            </w:r>
          </w:p>
        </w:tc>
        <w:tc>
          <w:tcPr>
            <w:tcW w:w="1087" w:type="dxa"/>
            <w:tcBorders>
              <w:top w:val="single" w:sz="12" w:space="0" w:color="auto"/>
              <w:bottom w:val="single" w:sz="12" w:space="0" w:color="auto"/>
            </w:tcBorders>
          </w:tcPr>
          <w:p w14:paraId="4CFBE1D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217" w:type="dxa"/>
            <w:tcBorders>
              <w:top w:val="single" w:sz="12" w:space="0" w:color="auto"/>
              <w:bottom w:val="single" w:sz="12" w:space="0" w:color="auto"/>
              <w:right w:val="single" w:sz="12" w:space="0" w:color="auto"/>
            </w:tcBorders>
          </w:tcPr>
          <w:p w14:paraId="7613AFC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0.018*</w:t>
            </w:r>
          </w:p>
        </w:tc>
      </w:tr>
    </w:tbl>
    <w:p w14:paraId="1B7487B0" w14:textId="77777777" w:rsidR="00AB6DB3" w:rsidRDefault="00AB6DB3" w:rsidP="00AB6DB3">
      <w:pPr>
        <w:rPr>
          <w:rFonts w:cs="Arial"/>
        </w:rPr>
      </w:pPr>
    </w:p>
    <w:p w14:paraId="60862CCC" w14:textId="77777777" w:rsidR="00AB6DB3" w:rsidRPr="0081345C" w:rsidRDefault="00AB6DB3" w:rsidP="00AB6DB3">
      <w:pPr>
        <w:rPr>
          <w:rFonts w:eastAsia="Times New Roman" w:cs="Arial"/>
          <w:szCs w:val="22"/>
          <w:lang w:eastAsia="zh-CN"/>
        </w:rPr>
      </w:pPr>
      <w:r w:rsidRPr="002C0829">
        <w:rPr>
          <w:rFonts w:eastAsia="Times New Roman" w:cs="Arial"/>
          <w:szCs w:val="22"/>
          <w:lang w:eastAsia="zh-CN"/>
        </w:rPr>
        <w:t>Being a male learner driver significantly increased the odds of having a crash within the one-year period by 50%. Learners residing in MM5 (small rural towns) also faced significantly higher odds of crashing, with a 43% increase. Conversely, learners who completed a PrepL course had significantly lower odds of having a crash during their first year of driving, with a 25% decrease in odds</w:t>
      </w:r>
      <w:r w:rsidRPr="0081345C">
        <w:rPr>
          <w:rFonts w:eastAsia="Times New Roman" w:cs="Arial"/>
          <w:szCs w:val="22"/>
          <w:lang w:eastAsia="zh-CN"/>
        </w:rPr>
        <w:t>.</w:t>
      </w:r>
    </w:p>
    <w:p w14:paraId="1671815A" w14:textId="71E99D3E" w:rsidR="00AB6DB3" w:rsidRPr="00C121DD" w:rsidRDefault="00D6270A" w:rsidP="00AB6DB3">
      <w:pPr>
        <w:pStyle w:val="Heading3"/>
        <w:ind w:left="0" w:firstLine="0"/>
        <w:rPr>
          <w:rFonts w:cs="Arial"/>
        </w:rPr>
      </w:pPr>
      <w:bookmarkStart w:id="157" w:name="_Toc208781062"/>
      <w:r>
        <w:rPr>
          <w:rFonts w:cs="Arial"/>
        </w:rPr>
        <w:lastRenderedPageBreak/>
        <w:t>A2.1</w:t>
      </w:r>
      <w:r w:rsidR="00AB6DB3" w:rsidRPr="00C121DD">
        <w:rPr>
          <w:rFonts w:cs="Arial"/>
        </w:rPr>
        <w:t>.2</w:t>
      </w:r>
      <w:r w:rsidR="00AB6DB3" w:rsidRPr="00C121DD">
        <w:rPr>
          <w:rFonts w:cs="Arial"/>
        </w:rPr>
        <w:tab/>
        <w:t>P1 first 6 months</w:t>
      </w:r>
      <w:bookmarkEnd w:id="157"/>
    </w:p>
    <w:p w14:paraId="1B7C1B1C" w14:textId="06373737" w:rsidR="00AB6DB3" w:rsidRDefault="00AB6DB3" w:rsidP="00AB6DB3">
      <w:pPr>
        <w:pStyle w:val="Style3"/>
      </w:pPr>
      <w:bookmarkStart w:id="158" w:name="_Toc208781114"/>
      <w:r>
        <w:t xml:space="preserve">Table </w:t>
      </w:r>
      <w:r w:rsidR="004D1651">
        <w:fldChar w:fldCharType="begin"/>
      </w:r>
      <w:r w:rsidR="004D1651">
        <w:instrText xml:space="preserve"> SEQ Table \* ARABIC </w:instrText>
      </w:r>
      <w:r w:rsidR="004D1651">
        <w:fldChar w:fldCharType="separate"/>
      </w:r>
      <w:r w:rsidR="004D1651">
        <w:rPr>
          <w:noProof/>
        </w:rPr>
        <w:t>38</w:t>
      </w:r>
      <w:r w:rsidR="004D1651">
        <w:rPr>
          <w:noProof/>
        </w:rPr>
        <w:fldChar w:fldCharType="end"/>
      </w:r>
      <w:r>
        <w:tab/>
      </w:r>
      <w:r w:rsidRPr="00BD2C58">
        <w:t>Probability of having a crash during the first six months of the P1 licence phase.</w:t>
      </w:r>
      <w:bookmarkEnd w:id="158"/>
    </w:p>
    <w:tbl>
      <w:tblPr>
        <w:tblStyle w:val="PlainTable3"/>
        <w:tblW w:w="0" w:type="auto"/>
        <w:tblLook w:val="04A0" w:firstRow="1" w:lastRow="0" w:firstColumn="1" w:lastColumn="0" w:noHBand="0" w:noVBand="1"/>
      </w:tblPr>
      <w:tblGrid>
        <w:gridCol w:w="1354"/>
        <w:gridCol w:w="1463"/>
        <w:gridCol w:w="1573"/>
        <w:gridCol w:w="1076"/>
        <w:gridCol w:w="1035"/>
        <w:gridCol w:w="1084"/>
        <w:gridCol w:w="1203"/>
      </w:tblGrid>
      <w:tr w:rsidR="00AB6DB3" w:rsidRPr="004E5F5D" w14:paraId="70D969C5"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54" w:type="dxa"/>
          </w:tcPr>
          <w:p w14:paraId="0328CA9B" w14:textId="77777777" w:rsidR="00AB6DB3" w:rsidRPr="004E5F5D" w:rsidRDefault="00AB6DB3" w:rsidP="00D6270A">
            <w:pPr>
              <w:keepNext/>
              <w:rPr>
                <w:rFonts w:cs="Arial"/>
                <w:sz w:val="18"/>
                <w:szCs w:val="18"/>
              </w:rPr>
            </w:pPr>
          </w:p>
        </w:tc>
        <w:tc>
          <w:tcPr>
            <w:tcW w:w="1463" w:type="dxa"/>
          </w:tcPr>
          <w:p w14:paraId="4EF15015" w14:textId="77777777" w:rsidR="00AB6DB3" w:rsidRPr="004E5F5D" w:rsidRDefault="00AB6DB3" w:rsidP="00D6270A">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1A9A232E" w14:textId="77777777" w:rsidR="00AB6DB3" w:rsidRPr="004E5F5D" w:rsidRDefault="00AB6DB3" w:rsidP="00D6270A">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6" w:type="dxa"/>
          </w:tcPr>
          <w:p w14:paraId="26445542" w14:textId="77777777" w:rsidR="00AB6DB3" w:rsidRPr="004E5F5D" w:rsidRDefault="00AB6DB3" w:rsidP="00D6270A">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26878BA3" w14:textId="77777777" w:rsidR="00AB6DB3" w:rsidRPr="004E5F5D" w:rsidRDefault="00AB6DB3" w:rsidP="00D6270A">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4" w:type="dxa"/>
          </w:tcPr>
          <w:p w14:paraId="3904AAB5" w14:textId="77777777" w:rsidR="00AB6DB3" w:rsidRPr="004E5F5D" w:rsidRDefault="00AB6DB3" w:rsidP="00D6270A">
            <w:pPr>
              <w:keepNext/>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03" w:type="dxa"/>
          </w:tcPr>
          <w:p w14:paraId="0315A7F7" w14:textId="77777777" w:rsidR="00AB6DB3" w:rsidRPr="004E5F5D" w:rsidRDefault="00AB6DB3" w:rsidP="00D6270A">
            <w:pPr>
              <w:keepNext/>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74212C89"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4" w:type="dxa"/>
          </w:tcPr>
          <w:p w14:paraId="5FBBAFDD" w14:textId="77777777" w:rsidR="00AB6DB3" w:rsidRPr="004E5F5D" w:rsidRDefault="00AB6DB3" w:rsidP="00D6270A">
            <w:pPr>
              <w:keepNext/>
              <w:rPr>
                <w:rFonts w:cs="Arial"/>
                <w:sz w:val="18"/>
                <w:szCs w:val="18"/>
              </w:rPr>
            </w:pPr>
            <w:r w:rsidRPr="004E5F5D">
              <w:rPr>
                <w:rFonts w:cs="Arial"/>
                <w:sz w:val="18"/>
                <w:szCs w:val="18"/>
              </w:rPr>
              <w:t>Age</w:t>
            </w:r>
          </w:p>
        </w:tc>
        <w:tc>
          <w:tcPr>
            <w:tcW w:w="1463" w:type="dxa"/>
          </w:tcPr>
          <w:p w14:paraId="3E56A773"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1D62AB6A"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6" w:type="dxa"/>
          </w:tcPr>
          <w:p w14:paraId="6D56C3AB"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35" w:type="dxa"/>
          </w:tcPr>
          <w:p w14:paraId="349D5FDF"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084" w:type="dxa"/>
          </w:tcPr>
          <w:p w14:paraId="1473C575"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203" w:type="dxa"/>
          </w:tcPr>
          <w:p w14:paraId="386ACC02"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0.027*</w:t>
            </w:r>
          </w:p>
        </w:tc>
      </w:tr>
      <w:tr w:rsidR="00AB6DB3" w:rsidRPr="004E5F5D" w14:paraId="50670FF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4" w:type="dxa"/>
          </w:tcPr>
          <w:p w14:paraId="37B66C5F" w14:textId="77777777" w:rsidR="00AB6DB3" w:rsidRPr="004E5F5D" w:rsidRDefault="00AB6DB3" w:rsidP="00D6270A">
            <w:pPr>
              <w:keepNext/>
              <w:rPr>
                <w:rFonts w:cs="Arial"/>
                <w:sz w:val="18"/>
                <w:szCs w:val="18"/>
              </w:rPr>
            </w:pPr>
            <w:r w:rsidRPr="004E5F5D">
              <w:rPr>
                <w:rFonts w:cs="Arial"/>
                <w:sz w:val="18"/>
                <w:szCs w:val="18"/>
              </w:rPr>
              <w:t>Gender</w:t>
            </w:r>
          </w:p>
        </w:tc>
        <w:tc>
          <w:tcPr>
            <w:tcW w:w="1463" w:type="dxa"/>
          </w:tcPr>
          <w:p w14:paraId="6C6841DD"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76B3B4D1"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6" w:type="dxa"/>
          </w:tcPr>
          <w:p w14:paraId="672CA7BD"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1.21</w:t>
            </w:r>
          </w:p>
        </w:tc>
        <w:tc>
          <w:tcPr>
            <w:tcW w:w="1035" w:type="dxa"/>
          </w:tcPr>
          <w:p w14:paraId="372BFA91"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1.07</w:t>
            </w:r>
          </w:p>
        </w:tc>
        <w:tc>
          <w:tcPr>
            <w:tcW w:w="1084" w:type="dxa"/>
          </w:tcPr>
          <w:p w14:paraId="2D385EA6"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1.36</w:t>
            </w:r>
          </w:p>
        </w:tc>
        <w:tc>
          <w:tcPr>
            <w:tcW w:w="1203" w:type="dxa"/>
          </w:tcPr>
          <w:p w14:paraId="6693D534"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0.003**</w:t>
            </w:r>
          </w:p>
        </w:tc>
      </w:tr>
      <w:tr w:rsidR="00D319D7" w:rsidRPr="004E5F5D" w14:paraId="1F05F8B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4" w:type="dxa"/>
          </w:tcPr>
          <w:p w14:paraId="1CDD76E4" w14:textId="77777777" w:rsidR="00D319D7" w:rsidRPr="004E5F5D" w:rsidRDefault="00D319D7" w:rsidP="00D6270A">
            <w:pPr>
              <w:keepNext/>
              <w:rPr>
                <w:rFonts w:cs="Arial"/>
                <w:sz w:val="18"/>
                <w:szCs w:val="18"/>
              </w:rPr>
            </w:pPr>
            <w:r w:rsidRPr="004E5F5D">
              <w:rPr>
                <w:rFonts w:cs="Arial"/>
                <w:sz w:val="18"/>
                <w:szCs w:val="18"/>
              </w:rPr>
              <w:t>MMM</w:t>
            </w:r>
          </w:p>
        </w:tc>
        <w:tc>
          <w:tcPr>
            <w:tcW w:w="1463" w:type="dxa"/>
          </w:tcPr>
          <w:p w14:paraId="7726C6B7"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25A25C09"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60B17AFE"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1.14</w:t>
            </w:r>
          </w:p>
        </w:tc>
        <w:tc>
          <w:tcPr>
            <w:tcW w:w="1035" w:type="dxa"/>
          </w:tcPr>
          <w:p w14:paraId="13C8452F"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084" w:type="dxa"/>
          </w:tcPr>
          <w:p w14:paraId="0512C690"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1.33</w:t>
            </w:r>
          </w:p>
        </w:tc>
        <w:tc>
          <w:tcPr>
            <w:tcW w:w="1203" w:type="dxa"/>
          </w:tcPr>
          <w:p w14:paraId="3C58356A"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0.093</w:t>
            </w:r>
          </w:p>
        </w:tc>
      </w:tr>
      <w:tr w:rsidR="00D319D7" w:rsidRPr="004E5F5D" w14:paraId="730389EE"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4" w:type="dxa"/>
          </w:tcPr>
          <w:p w14:paraId="4322D906" w14:textId="77777777" w:rsidR="00D319D7" w:rsidRPr="004E5F5D" w:rsidRDefault="00D319D7" w:rsidP="00D6270A">
            <w:pPr>
              <w:keepNext/>
              <w:rPr>
                <w:rFonts w:cs="Arial"/>
                <w:sz w:val="18"/>
                <w:szCs w:val="18"/>
              </w:rPr>
            </w:pPr>
          </w:p>
        </w:tc>
        <w:tc>
          <w:tcPr>
            <w:tcW w:w="1463" w:type="dxa"/>
          </w:tcPr>
          <w:p w14:paraId="2AEC8789"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4F1849C4"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71D2CA7A"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0.99</w:t>
            </w:r>
          </w:p>
        </w:tc>
        <w:tc>
          <w:tcPr>
            <w:tcW w:w="1035" w:type="dxa"/>
          </w:tcPr>
          <w:p w14:paraId="3EAEA833"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0.68</w:t>
            </w:r>
          </w:p>
        </w:tc>
        <w:tc>
          <w:tcPr>
            <w:tcW w:w="1084" w:type="dxa"/>
          </w:tcPr>
          <w:p w14:paraId="4D778C5C"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1.38</w:t>
            </w:r>
          </w:p>
        </w:tc>
        <w:tc>
          <w:tcPr>
            <w:tcW w:w="1203" w:type="dxa"/>
          </w:tcPr>
          <w:p w14:paraId="7E508B79"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0.948</w:t>
            </w:r>
          </w:p>
        </w:tc>
      </w:tr>
      <w:tr w:rsidR="00D319D7" w:rsidRPr="004E5F5D" w14:paraId="73C1B2B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4" w:type="dxa"/>
          </w:tcPr>
          <w:p w14:paraId="69CF5BBB" w14:textId="77777777" w:rsidR="00D319D7" w:rsidRPr="004E5F5D" w:rsidRDefault="00D319D7" w:rsidP="00D6270A">
            <w:pPr>
              <w:keepNext/>
              <w:rPr>
                <w:rFonts w:cs="Arial"/>
                <w:sz w:val="18"/>
                <w:szCs w:val="18"/>
              </w:rPr>
            </w:pPr>
          </w:p>
        </w:tc>
        <w:tc>
          <w:tcPr>
            <w:tcW w:w="1463" w:type="dxa"/>
          </w:tcPr>
          <w:p w14:paraId="52FF00E8"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1BD2944F"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78904DDF"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1.13</w:t>
            </w:r>
          </w:p>
        </w:tc>
        <w:tc>
          <w:tcPr>
            <w:tcW w:w="1035" w:type="dxa"/>
          </w:tcPr>
          <w:p w14:paraId="53086689"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0.70</w:t>
            </w:r>
          </w:p>
        </w:tc>
        <w:tc>
          <w:tcPr>
            <w:tcW w:w="1084" w:type="dxa"/>
          </w:tcPr>
          <w:p w14:paraId="04527FCC"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1.73</w:t>
            </w:r>
          </w:p>
        </w:tc>
        <w:tc>
          <w:tcPr>
            <w:tcW w:w="1203" w:type="dxa"/>
          </w:tcPr>
          <w:p w14:paraId="6BFD6968"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0.582</w:t>
            </w:r>
          </w:p>
        </w:tc>
      </w:tr>
      <w:tr w:rsidR="00D319D7" w:rsidRPr="004E5F5D" w14:paraId="047BAC3B"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4" w:type="dxa"/>
          </w:tcPr>
          <w:p w14:paraId="68F2F584" w14:textId="77777777" w:rsidR="00D319D7" w:rsidRPr="004E5F5D" w:rsidRDefault="00D319D7" w:rsidP="00D6270A">
            <w:pPr>
              <w:keepNext/>
              <w:rPr>
                <w:rFonts w:cs="Arial"/>
                <w:sz w:val="18"/>
                <w:szCs w:val="18"/>
              </w:rPr>
            </w:pPr>
          </w:p>
        </w:tc>
        <w:tc>
          <w:tcPr>
            <w:tcW w:w="1463" w:type="dxa"/>
          </w:tcPr>
          <w:p w14:paraId="4BC1C8B5"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643D95FA"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29AF89F0"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1.32</w:t>
            </w:r>
          </w:p>
        </w:tc>
        <w:tc>
          <w:tcPr>
            <w:tcW w:w="1035" w:type="dxa"/>
          </w:tcPr>
          <w:p w14:paraId="4E4B882A"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1.10</w:t>
            </w:r>
          </w:p>
        </w:tc>
        <w:tc>
          <w:tcPr>
            <w:tcW w:w="1084" w:type="dxa"/>
          </w:tcPr>
          <w:p w14:paraId="42B39424"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1.58</w:t>
            </w:r>
          </w:p>
        </w:tc>
        <w:tc>
          <w:tcPr>
            <w:tcW w:w="1203" w:type="dxa"/>
          </w:tcPr>
          <w:p w14:paraId="7E46FD98"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0.002**</w:t>
            </w:r>
          </w:p>
        </w:tc>
      </w:tr>
      <w:tr w:rsidR="00D319D7" w:rsidRPr="004E5F5D" w14:paraId="7EB10CC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4" w:type="dxa"/>
          </w:tcPr>
          <w:p w14:paraId="178AF83A" w14:textId="77777777" w:rsidR="00D319D7" w:rsidRPr="004E5F5D" w:rsidRDefault="00D319D7" w:rsidP="00D6270A">
            <w:pPr>
              <w:keepNext/>
              <w:rPr>
                <w:rFonts w:cs="Arial"/>
                <w:sz w:val="18"/>
                <w:szCs w:val="18"/>
              </w:rPr>
            </w:pPr>
          </w:p>
        </w:tc>
        <w:tc>
          <w:tcPr>
            <w:tcW w:w="1463" w:type="dxa"/>
          </w:tcPr>
          <w:p w14:paraId="496183AA"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3D04EC3F"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6" w:type="dxa"/>
          </w:tcPr>
          <w:p w14:paraId="00E7FE6A"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0.53</w:t>
            </w:r>
          </w:p>
        </w:tc>
        <w:tc>
          <w:tcPr>
            <w:tcW w:w="1035" w:type="dxa"/>
          </w:tcPr>
          <w:p w14:paraId="5F17CD99"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0.24</w:t>
            </w:r>
          </w:p>
        </w:tc>
        <w:tc>
          <w:tcPr>
            <w:tcW w:w="1084" w:type="dxa"/>
          </w:tcPr>
          <w:p w14:paraId="2F373D0D"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1.00</w:t>
            </w:r>
          </w:p>
        </w:tc>
        <w:tc>
          <w:tcPr>
            <w:tcW w:w="1203" w:type="dxa"/>
          </w:tcPr>
          <w:p w14:paraId="752DF230" w14:textId="77777777" w:rsidR="00D319D7" w:rsidRPr="004E5F5D" w:rsidRDefault="00D319D7" w:rsidP="00D6270A">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0.079</w:t>
            </w:r>
          </w:p>
        </w:tc>
      </w:tr>
      <w:tr w:rsidR="00D319D7" w:rsidRPr="004E5F5D" w14:paraId="710E37AB"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4" w:type="dxa"/>
            <w:tcBorders>
              <w:bottom w:val="single" w:sz="12" w:space="0" w:color="auto"/>
            </w:tcBorders>
          </w:tcPr>
          <w:p w14:paraId="69450DEE" w14:textId="77777777" w:rsidR="00D319D7" w:rsidRPr="004E5F5D" w:rsidRDefault="00D319D7" w:rsidP="00D6270A">
            <w:pPr>
              <w:keepNext/>
              <w:rPr>
                <w:rFonts w:cs="Arial"/>
                <w:sz w:val="18"/>
                <w:szCs w:val="18"/>
              </w:rPr>
            </w:pPr>
          </w:p>
        </w:tc>
        <w:tc>
          <w:tcPr>
            <w:tcW w:w="1463" w:type="dxa"/>
            <w:tcBorders>
              <w:bottom w:val="single" w:sz="12" w:space="0" w:color="auto"/>
            </w:tcBorders>
          </w:tcPr>
          <w:p w14:paraId="19344E3D"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06AA276C"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6" w:type="dxa"/>
            <w:tcBorders>
              <w:bottom w:val="single" w:sz="12" w:space="0" w:color="auto"/>
            </w:tcBorders>
          </w:tcPr>
          <w:p w14:paraId="48B7029F"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1.07</w:t>
            </w:r>
          </w:p>
        </w:tc>
        <w:tc>
          <w:tcPr>
            <w:tcW w:w="1035" w:type="dxa"/>
            <w:tcBorders>
              <w:bottom w:val="single" w:sz="12" w:space="0" w:color="auto"/>
            </w:tcBorders>
          </w:tcPr>
          <w:p w14:paraId="2FEC63EE"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0.53</w:t>
            </w:r>
          </w:p>
        </w:tc>
        <w:tc>
          <w:tcPr>
            <w:tcW w:w="1084" w:type="dxa"/>
            <w:tcBorders>
              <w:bottom w:val="single" w:sz="12" w:space="0" w:color="auto"/>
            </w:tcBorders>
          </w:tcPr>
          <w:p w14:paraId="1AC276F5"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1.89</w:t>
            </w:r>
          </w:p>
        </w:tc>
        <w:tc>
          <w:tcPr>
            <w:tcW w:w="1203" w:type="dxa"/>
            <w:tcBorders>
              <w:bottom w:val="single" w:sz="12" w:space="0" w:color="auto"/>
            </w:tcBorders>
          </w:tcPr>
          <w:p w14:paraId="315A5226" w14:textId="77777777" w:rsidR="00D319D7" w:rsidRPr="004E5F5D" w:rsidRDefault="00D319D7" w:rsidP="00D6270A">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0.839</w:t>
            </w:r>
          </w:p>
        </w:tc>
      </w:tr>
      <w:tr w:rsidR="00AB6DB3" w:rsidRPr="004E5F5D" w14:paraId="3FED714E"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4" w:type="dxa"/>
            <w:tcBorders>
              <w:top w:val="single" w:sz="12" w:space="0" w:color="auto"/>
              <w:left w:val="single" w:sz="12" w:space="0" w:color="auto"/>
            </w:tcBorders>
          </w:tcPr>
          <w:p w14:paraId="497AA058" w14:textId="77777777" w:rsidR="00AB6DB3" w:rsidRPr="004E5F5D" w:rsidRDefault="00AB6DB3" w:rsidP="00D6270A">
            <w:pPr>
              <w:keepNext/>
              <w:rPr>
                <w:rFonts w:cs="Arial"/>
                <w:sz w:val="18"/>
                <w:szCs w:val="18"/>
              </w:rPr>
            </w:pPr>
            <w:r w:rsidRPr="004E5F5D">
              <w:rPr>
                <w:rFonts w:cs="Arial"/>
                <w:sz w:val="18"/>
                <w:szCs w:val="18"/>
              </w:rPr>
              <w:t>prep l</w:t>
            </w:r>
          </w:p>
        </w:tc>
        <w:tc>
          <w:tcPr>
            <w:tcW w:w="1463" w:type="dxa"/>
            <w:tcBorders>
              <w:top w:val="single" w:sz="12" w:space="0" w:color="auto"/>
            </w:tcBorders>
          </w:tcPr>
          <w:p w14:paraId="00662850"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6A253E75"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76" w:type="dxa"/>
            <w:tcBorders>
              <w:top w:val="single" w:sz="12" w:space="0" w:color="auto"/>
            </w:tcBorders>
          </w:tcPr>
          <w:p w14:paraId="31D9ED97"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0.86</w:t>
            </w:r>
          </w:p>
        </w:tc>
        <w:tc>
          <w:tcPr>
            <w:tcW w:w="1035" w:type="dxa"/>
            <w:tcBorders>
              <w:top w:val="single" w:sz="12" w:space="0" w:color="auto"/>
            </w:tcBorders>
          </w:tcPr>
          <w:p w14:paraId="107C8EFA"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0.72</w:t>
            </w:r>
          </w:p>
        </w:tc>
        <w:tc>
          <w:tcPr>
            <w:tcW w:w="1084" w:type="dxa"/>
            <w:tcBorders>
              <w:top w:val="single" w:sz="12" w:space="0" w:color="auto"/>
            </w:tcBorders>
          </w:tcPr>
          <w:p w14:paraId="1585CD7D"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203" w:type="dxa"/>
            <w:tcBorders>
              <w:top w:val="single" w:sz="12" w:space="0" w:color="auto"/>
              <w:right w:val="single" w:sz="12" w:space="0" w:color="auto"/>
            </w:tcBorders>
          </w:tcPr>
          <w:p w14:paraId="4928DE85"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0.112</w:t>
            </w:r>
          </w:p>
        </w:tc>
      </w:tr>
      <w:tr w:rsidR="00AB6DB3" w:rsidRPr="004E5F5D" w14:paraId="1A747F1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4" w:type="dxa"/>
            <w:tcBorders>
              <w:left w:val="single" w:sz="12" w:space="0" w:color="auto"/>
            </w:tcBorders>
          </w:tcPr>
          <w:p w14:paraId="132080C6" w14:textId="77777777" w:rsidR="00AB6DB3" w:rsidRPr="004E5F5D" w:rsidRDefault="00AB6DB3" w:rsidP="00D6270A">
            <w:pPr>
              <w:keepNext/>
              <w:rPr>
                <w:rFonts w:cs="Arial"/>
                <w:sz w:val="18"/>
                <w:szCs w:val="18"/>
              </w:rPr>
            </w:pPr>
            <w:r w:rsidRPr="004E5F5D">
              <w:rPr>
                <w:rFonts w:cs="Arial"/>
                <w:sz w:val="18"/>
                <w:szCs w:val="18"/>
              </w:rPr>
              <w:t>e-Logbook</w:t>
            </w:r>
          </w:p>
        </w:tc>
        <w:tc>
          <w:tcPr>
            <w:tcW w:w="1463" w:type="dxa"/>
          </w:tcPr>
          <w:p w14:paraId="60F8F1B0"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Yes</w:t>
            </w:r>
          </w:p>
        </w:tc>
        <w:tc>
          <w:tcPr>
            <w:tcW w:w="1573" w:type="dxa"/>
          </w:tcPr>
          <w:p w14:paraId="495CCAE6"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No</w:t>
            </w:r>
          </w:p>
        </w:tc>
        <w:tc>
          <w:tcPr>
            <w:tcW w:w="1076" w:type="dxa"/>
          </w:tcPr>
          <w:p w14:paraId="07E0AADB"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0.82</w:t>
            </w:r>
          </w:p>
        </w:tc>
        <w:tc>
          <w:tcPr>
            <w:tcW w:w="1035" w:type="dxa"/>
          </w:tcPr>
          <w:p w14:paraId="51074A1B"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0.70</w:t>
            </w:r>
          </w:p>
        </w:tc>
        <w:tc>
          <w:tcPr>
            <w:tcW w:w="1084" w:type="dxa"/>
          </w:tcPr>
          <w:p w14:paraId="1FB2D0A4"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0.96</w:t>
            </w:r>
          </w:p>
        </w:tc>
        <w:tc>
          <w:tcPr>
            <w:tcW w:w="1203" w:type="dxa"/>
            <w:tcBorders>
              <w:right w:val="single" w:sz="12" w:space="0" w:color="auto"/>
            </w:tcBorders>
          </w:tcPr>
          <w:p w14:paraId="29FAED76" w14:textId="77777777" w:rsidR="00AB6DB3" w:rsidRPr="004E5F5D" w:rsidRDefault="00AB6DB3" w:rsidP="00D6270A">
            <w:pPr>
              <w:keepNext/>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0.015*</w:t>
            </w:r>
          </w:p>
        </w:tc>
      </w:tr>
      <w:tr w:rsidR="00AB6DB3" w:rsidRPr="004E5F5D" w14:paraId="17FDBEF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4" w:type="dxa"/>
            <w:tcBorders>
              <w:left w:val="single" w:sz="12" w:space="0" w:color="auto"/>
              <w:bottom w:val="single" w:sz="12" w:space="0" w:color="auto"/>
            </w:tcBorders>
          </w:tcPr>
          <w:p w14:paraId="023C6A2E" w14:textId="77777777" w:rsidR="00AB6DB3" w:rsidRPr="004E5F5D" w:rsidRDefault="00AB6DB3" w:rsidP="00D6270A">
            <w:pPr>
              <w:keepNext/>
              <w:rPr>
                <w:rFonts w:cs="Arial"/>
                <w:sz w:val="18"/>
                <w:szCs w:val="18"/>
              </w:rPr>
            </w:pPr>
            <w:r w:rsidRPr="004E5F5D">
              <w:rPr>
                <w:rFonts w:cs="Arial"/>
                <w:sz w:val="18"/>
                <w:szCs w:val="18"/>
              </w:rPr>
              <w:t>Hpt new</w:t>
            </w:r>
          </w:p>
        </w:tc>
        <w:tc>
          <w:tcPr>
            <w:tcW w:w="1463" w:type="dxa"/>
            <w:tcBorders>
              <w:bottom w:val="single" w:sz="12" w:space="0" w:color="auto"/>
            </w:tcBorders>
          </w:tcPr>
          <w:p w14:paraId="62C20B80"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49400E76"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76" w:type="dxa"/>
            <w:tcBorders>
              <w:bottom w:val="single" w:sz="12" w:space="0" w:color="auto"/>
            </w:tcBorders>
          </w:tcPr>
          <w:p w14:paraId="397790FF"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0.89</w:t>
            </w:r>
          </w:p>
        </w:tc>
        <w:tc>
          <w:tcPr>
            <w:tcW w:w="1035" w:type="dxa"/>
            <w:tcBorders>
              <w:bottom w:val="single" w:sz="12" w:space="0" w:color="auto"/>
            </w:tcBorders>
          </w:tcPr>
          <w:p w14:paraId="3B024F18"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0.70</w:t>
            </w:r>
          </w:p>
        </w:tc>
        <w:tc>
          <w:tcPr>
            <w:tcW w:w="1084" w:type="dxa"/>
            <w:tcBorders>
              <w:bottom w:val="single" w:sz="12" w:space="0" w:color="auto"/>
            </w:tcBorders>
          </w:tcPr>
          <w:p w14:paraId="62A117FE"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1.14</w:t>
            </w:r>
          </w:p>
        </w:tc>
        <w:tc>
          <w:tcPr>
            <w:tcW w:w="1203" w:type="dxa"/>
            <w:tcBorders>
              <w:bottom w:val="single" w:sz="12" w:space="0" w:color="auto"/>
              <w:right w:val="single" w:sz="12" w:space="0" w:color="auto"/>
            </w:tcBorders>
          </w:tcPr>
          <w:p w14:paraId="59226807" w14:textId="77777777" w:rsidR="00AB6DB3" w:rsidRPr="004E5F5D" w:rsidRDefault="00AB6DB3" w:rsidP="00D6270A">
            <w:pPr>
              <w:keepNext/>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0.341</w:t>
            </w:r>
          </w:p>
        </w:tc>
      </w:tr>
    </w:tbl>
    <w:p w14:paraId="7C92FAB0" w14:textId="77777777" w:rsidR="00AB6DB3" w:rsidRDefault="00AB6DB3" w:rsidP="00AB6DB3">
      <w:pPr>
        <w:rPr>
          <w:rFonts w:eastAsia="Times New Roman" w:cs="Arial"/>
          <w:szCs w:val="22"/>
          <w:lang w:eastAsia="zh-CN"/>
        </w:rPr>
      </w:pPr>
    </w:p>
    <w:p w14:paraId="2DA83BA8" w14:textId="77777777" w:rsidR="00AB6DB3" w:rsidRPr="0081345C" w:rsidRDefault="00AB6DB3" w:rsidP="00AB6DB3">
      <w:pPr>
        <w:rPr>
          <w:rFonts w:eastAsia="Times New Roman" w:cs="Arial"/>
          <w:szCs w:val="22"/>
          <w:lang w:eastAsia="zh-CN"/>
        </w:rPr>
      </w:pPr>
      <w:r w:rsidRPr="0019585A">
        <w:rPr>
          <w:rFonts w:eastAsia="Times New Roman" w:cs="Arial"/>
          <w:szCs w:val="22"/>
          <w:lang w:eastAsia="zh-CN"/>
        </w:rPr>
        <w:t>In the first six months of holding a P1 licence, a one-year increase in age at the time of obtaining the P1 licence was associated with a 7% reduction in the odds of having a crash. Male P1 holders had 21% higher odds of crashing compared to females during this period. Living in MM5 (small rural towns) was linked to 32% higher odds of crashing compared to metropolitan residents. P1 drivers who used the e-logbook had 18% lower odds of crashing compared to those who did not use the e-logbook</w:t>
      </w:r>
      <w:r w:rsidRPr="0081345C">
        <w:rPr>
          <w:rFonts w:eastAsia="Times New Roman" w:cs="Arial"/>
          <w:szCs w:val="22"/>
          <w:lang w:eastAsia="zh-CN"/>
        </w:rPr>
        <w:t>.</w:t>
      </w:r>
    </w:p>
    <w:p w14:paraId="2A05707A" w14:textId="77777777" w:rsidR="00AB6DB3" w:rsidRDefault="00AB6DB3" w:rsidP="00AB6DB3">
      <w:pPr>
        <w:spacing w:after="0"/>
        <w:jc w:val="left"/>
        <w:rPr>
          <w:rFonts w:cs="Arial"/>
        </w:rPr>
      </w:pPr>
      <w:r>
        <w:rPr>
          <w:rFonts w:cs="Arial"/>
        </w:rPr>
        <w:br w:type="page"/>
      </w:r>
    </w:p>
    <w:p w14:paraId="2DB8C6FF" w14:textId="77777777" w:rsidR="00AB6DB3" w:rsidRPr="00C121DD" w:rsidRDefault="00AB6DB3" w:rsidP="00AB6DB3">
      <w:pPr>
        <w:rPr>
          <w:rFonts w:cs="Arial"/>
        </w:rPr>
      </w:pPr>
      <w:r w:rsidRPr="00C121DD">
        <w:rPr>
          <w:rFonts w:cs="Arial"/>
        </w:rPr>
        <w:lastRenderedPageBreak/>
        <w:t>When logbook entry is valid:</w:t>
      </w:r>
    </w:p>
    <w:p w14:paraId="24B6F3D7" w14:textId="33F22821" w:rsidR="00AB6DB3" w:rsidRDefault="00AB6DB3" w:rsidP="00AB6DB3">
      <w:pPr>
        <w:pStyle w:val="Style3"/>
      </w:pPr>
      <w:bookmarkStart w:id="159" w:name="_Toc208781115"/>
      <w:r>
        <w:t xml:space="preserve">Table </w:t>
      </w:r>
      <w:r w:rsidR="004D1651">
        <w:fldChar w:fldCharType="begin"/>
      </w:r>
      <w:r w:rsidR="004D1651">
        <w:instrText xml:space="preserve"> SEQ Table \* ARABIC </w:instrText>
      </w:r>
      <w:r w:rsidR="004D1651">
        <w:fldChar w:fldCharType="separate"/>
      </w:r>
      <w:r w:rsidR="004D1651">
        <w:rPr>
          <w:noProof/>
        </w:rPr>
        <w:t>39</w:t>
      </w:r>
      <w:r w:rsidR="004D1651">
        <w:rPr>
          <w:noProof/>
        </w:rPr>
        <w:fldChar w:fldCharType="end"/>
      </w:r>
      <w:r w:rsidRPr="00977113">
        <w:tab/>
      </w:r>
      <w:bookmarkStart w:id="160" w:name="_Hlk197866666"/>
      <w:r w:rsidRPr="00751638">
        <w:t>Probability of a crash within the first six months of the P1 licence phase among drivers with a valid logbook entry</w:t>
      </w:r>
      <w:r>
        <w:t xml:space="preserve"> –</w:t>
      </w:r>
      <w:r w:rsidRPr="00866714">
        <w:t xml:space="preserve"> </w:t>
      </w:r>
      <w:r w:rsidRPr="00A07C3A">
        <w:rPr>
          <w:i/>
          <w:iCs/>
        </w:rPr>
        <w:t>Model fitted with professional instructor hour ratios.</w:t>
      </w:r>
      <w:bookmarkEnd w:id="159"/>
      <w:bookmarkEnd w:id="160"/>
    </w:p>
    <w:tbl>
      <w:tblPr>
        <w:tblStyle w:val="PlainTable3"/>
        <w:tblW w:w="0" w:type="auto"/>
        <w:tblLook w:val="04A0" w:firstRow="1" w:lastRow="0" w:firstColumn="1" w:lastColumn="0" w:noHBand="0" w:noVBand="1"/>
      </w:tblPr>
      <w:tblGrid>
        <w:gridCol w:w="1475"/>
        <w:gridCol w:w="1463"/>
        <w:gridCol w:w="1573"/>
        <w:gridCol w:w="1057"/>
        <w:gridCol w:w="957"/>
        <w:gridCol w:w="1050"/>
        <w:gridCol w:w="1213"/>
      </w:tblGrid>
      <w:tr w:rsidR="00AB6DB3" w:rsidRPr="004E5F5D" w14:paraId="26BA47DC"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19B5325C" w14:textId="77777777" w:rsidR="00AB6DB3" w:rsidRPr="004E5F5D" w:rsidRDefault="00AB6DB3" w:rsidP="00371163">
            <w:pPr>
              <w:rPr>
                <w:rFonts w:cs="Arial"/>
                <w:sz w:val="18"/>
                <w:szCs w:val="18"/>
              </w:rPr>
            </w:pPr>
          </w:p>
        </w:tc>
        <w:tc>
          <w:tcPr>
            <w:tcW w:w="1463" w:type="dxa"/>
          </w:tcPr>
          <w:p w14:paraId="5759B03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26C9073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57" w:type="dxa"/>
          </w:tcPr>
          <w:p w14:paraId="0925AFE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957" w:type="dxa"/>
          </w:tcPr>
          <w:p w14:paraId="05DA073D"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2.5% CI</w:t>
            </w:r>
          </w:p>
        </w:tc>
        <w:tc>
          <w:tcPr>
            <w:tcW w:w="1050" w:type="dxa"/>
          </w:tcPr>
          <w:p w14:paraId="18546C3B"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97.5% CI</w:t>
            </w:r>
          </w:p>
        </w:tc>
        <w:tc>
          <w:tcPr>
            <w:tcW w:w="1213" w:type="dxa"/>
          </w:tcPr>
          <w:p w14:paraId="79C8C854"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71FD46E1"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53639AD0"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2F36F9E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6B1CD7D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57" w:type="dxa"/>
          </w:tcPr>
          <w:p w14:paraId="4C907E2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957" w:type="dxa"/>
          </w:tcPr>
          <w:p w14:paraId="5E43DF7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0.87</w:t>
            </w:r>
          </w:p>
        </w:tc>
        <w:tc>
          <w:tcPr>
            <w:tcW w:w="1050" w:type="dxa"/>
          </w:tcPr>
          <w:p w14:paraId="6CE03DB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1.01</w:t>
            </w:r>
          </w:p>
        </w:tc>
        <w:tc>
          <w:tcPr>
            <w:tcW w:w="1213" w:type="dxa"/>
          </w:tcPr>
          <w:p w14:paraId="71AC170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0.129</w:t>
            </w:r>
          </w:p>
        </w:tc>
      </w:tr>
      <w:tr w:rsidR="00AB6DB3" w:rsidRPr="004E5F5D" w14:paraId="7685E18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C951B01"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1F39B32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039BBFE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57" w:type="dxa"/>
          </w:tcPr>
          <w:p w14:paraId="091EED9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1.28</w:t>
            </w:r>
          </w:p>
        </w:tc>
        <w:tc>
          <w:tcPr>
            <w:tcW w:w="957" w:type="dxa"/>
          </w:tcPr>
          <w:p w14:paraId="028DBBC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1.13</w:t>
            </w:r>
          </w:p>
        </w:tc>
        <w:tc>
          <w:tcPr>
            <w:tcW w:w="1050" w:type="dxa"/>
          </w:tcPr>
          <w:p w14:paraId="1269C02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1.44</w:t>
            </w:r>
          </w:p>
        </w:tc>
        <w:tc>
          <w:tcPr>
            <w:tcW w:w="1213" w:type="dxa"/>
          </w:tcPr>
          <w:p w14:paraId="7DFD392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0016A0C1"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92B0FE2"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540CF7F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1092892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57" w:type="dxa"/>
          </w:tcPr>
          <w:p w14:paraId="60A4EB7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1.35</w:t>
            </w:r>
          </w:p>
        </w:tc>
        <w:tc>
          <w:tcPr>
            <w:tcW w:w="957" w:type="dxa"/>
          </w:tcPr>
          <w:p w14:paraId="31E9506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1.16</w:t>
            </w:r>
          </w:p>
        </w:tc>
        <w:tc>
          <w:tcPr>
            <w:tcW w:w="1050" w:type="dxa"/>
          </w:tcPr>
          <w:p w14:paraId="5EBF418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1.57</w:t>
            </w:r>
          </w:p>
        </w:tc>
        <w:tc>
          <w:tcPr>
            <w:tcW w:w="1213" w:type="dxa"/>
          </w:tcPr>
          <w:p w14:paraId="6A41F9B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D319D7" w:rsidRPr="004E5F5D" w14:paraId="2A9904B9"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7F21BE76" w14:textId="77777777" w:rsidR="00D319D7" w:rsidRPr="004E5F5D" w:rsidRDefault="00D319D7" w:rsidP="00371163">
            <w:pPr>
              <w:rPr>
                <w:rFonts w:cs="Arial"/>
                <w:sz w:val="18"/>
                <w:szCs w:val="18"/>
              </w:rPr>
            </w:pPr>
          </w:p>
        </w:tc>
        <w:tc>
          <w:tcPr>
            <w:tcW w:w="1463" w:type="dxa"/>
          </w:tcPr>
          <w:p w14:paraId="4C94B77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004F4EC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57" w:type="dxa"/>
          </w:tcPr>
          <w:p w14:paraId="7D8E46D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1.28</w:t>
            </w:r>
          </w:p>
        </w:tc>
        <w:tc>
          <w:tcPr>
            <w:tcW w:w="957" w:type="dxa"/>
          </w:tcPr>
          <w:p w14:paraId="56408D6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0.90</w:t>
            </w:r>
          </w:p>
        </w:tc>
        <w:tc>
          <w:tcPr>
            <w:tcW w:w="1050" w:type="dxa"/>
          </w:tcPr>
          <w:p w14:paraId="057EAFC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1.76</w:t>
            </w:r>
          </w:p>
        </w:tc>
        <w:tc>
          <w:tcPr>
            <w:tcW w:w="1213" w:type="dxa"/>
          </w:tcPr>
          <w:p w14:paraId="6829E73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0.150</w:t>
            </w:r>
          </w:p>
        </w:tc>
      </w:tr>
      <w:tr w:rsidR="00D319D7" w:rsidRPr="004E5F5D" w14:paraId="775DBED3"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B5706D2" w14:textId="77777777" w:rsidR="00D319D7" w:rsidRPr="004E5F5D" w:rsidRDefault="00D319D7" w:rsidP="00371163">
            <w:pPr>
              <w:rPr>
                <w:rFonts w:cs="Arial"/>
                <w:sz w:val="18"/>
                <w:szCs w:val="18"/>
              </w:rPr>
            </w:pPr>
          </w:p>
        </w:tc>
        <w:tc>
          <w:tcPr>
            <w:tcW w:w="1463" w:type="dxa"/>
          </w:tcPr>
          <w:p w14:paraId="64AD896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707DB39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57" w:type="dxa"/>
          </w:tcPr>
          <w:p w14:paraId="2160CE3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957" w:type="dxa"/>
          </w:tcPr>
          <w:p w14:paraId="19D45D7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0.52</w:t>
            </w:r>
          </w:p>
        </w:tc>
        <w:tc>
          <w:tcPr>
            <w:tcW w:w="1050" w:type="dxa"/>
          </w:tcPr>
          <w:p w14:paraId="0312624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1.51</w:t>
            </w:r>
          </w:p>
        </w:tc>
        <w:tc>
          <w:tcPr>
            <w:tcW w:w="1213" w:type="dxa"/>
          </w:tcPr>
          <w:p w14:paraId="7350A1D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0.774</w:t>
            </w:r>
          </w:p>
        </w:tc>
      </w:tr>
      <w:tr w:rsidR="00D319D7" w:rsidRPr="004E5F5D" w14:paraId="0A723FE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26E9006" w14:textId="77777777" w:rsidR="00D319D7" w:rsidRPr="004E5F5D" w:rsidRDefault="00D319D7" w:rsidP="00371163">
            <w:pPr>
              <w:rPr>
                <w:rFonts w:cs="Arial"/>
                <w:sz w:val="18"/>
                <w:szCs w:val="18"/>
              </w:rPr>
            </w:pPr>
          </w:p>
        </w:tc>
        <w:tc>
          <w:tcPr>
            <w:tcW w:w="1463" w:type="dxa"/>
          </w:tcPr>
          <w:p w14:paraId="46981B4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545A8E1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57" w:type="dxa"/>
          </w:tcPr>
          <w:p w14:paraId="3109DD6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1.28</w:t>
            </w:r>
          </w:p>
        </w:tc>
        <w:tc>
          <w:tcPr>
            <w:tcW w:w="957" w:type="dxa"/>
          </w:tcPr>
          <w:p w14:paraId="627F721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1.06</w:t>
            </w:r>
          </w:p>
        </w:tc>
        <w:tc>
          <w:tcPr>
            <w:tcW w:w="1050" w:type="dxa"/>
          </w:tcPr>
          <w:p w14:paraId="4E49972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1.55</w:t>
            </w:r>
          </w:p>
        </w:tc>
        <w:tc>
          <w:tcPr>
            <w:tcW w:w="1213" w:type="dxa"/>
          </w:tcPr>
          <w:p w14:paraId="7837A99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0.011*</w:t>
            </w:r>
          </w:p>
        </w:tc>
      </w:tr>
      <w:tr w:rsidR="00D319D7" w:rsidRPr="004E5F5D" w14:paraId="6448E4B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5C0A5B5B" w14:textId="77777777" w:rsidR="00D319D7" w:rsidRPr="004E5F5D" w:rsidRDefault="00D319D7" w:rsidP="00371163">
            <w:pPr>
              <w:rPr>
                <w:rFonts w:cs="Arial"/>
                <w:sz w:val="18"/>
                <w:szCs w:val="18"/>
              </w:rPr>
            </w:pPr>
          </w:p>
        </w:tc>
        <w:tc>
          <w:tcPr>
            <w:tcW w:w="1463" w:type="dxa"/>
          </w:tcPr>
          <w:p w14:paraId="145F951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31E8585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57" w:type="dxa"/>
          </w:tcPr>
          <w:p w14:paraId="3991130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0.62</w:t>
            </w:r>
          </w:p>
        </w:tc>
        <w:tc>
          <w:tcPr>
            <w:tcW w:w="957" w:type="dxa"/>
          </w:tcPr>
          <w:p w14:paraId="0D93300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0.27</w:t>
            </w:r>
          </w:p>
        </w:tc>
        <w:tc>
          <w:tcPr>
            <w:tcW w:w="1050" w:type="dxa"/>
          </w:tcPr>
          <w:p w14:paraId="62A689D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1.22</w:t>
            </w:r>
          </w:p>
        </w:tc>
        <w:tc>
          <w:tcPr>
            <w:tcW w:w="1213" w:type="dxa"/>
          </w:tcPr>
          <w:p w14:paraId="2A03866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0.216</w:t>
            </w:r>
          </w:p>
        </w:tc>
      </w:tr>
      <w:tr w:rsidR="00D319D7" w:rsidRPr="004E5F5D" w14:paraId="41D79A40"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5B7AB6D0" w14:textId="77777777" w:rsidR="00D319D7" w:rsidRPr="004E5F5D" w:rsidRDefault="00D319D7" w:rsidP="00371163">
            <w:pPr>
              <w:rPr>
                <w:rFonts w:cs="Arial"/>
                <w:sz w:val="18"/>
                <w:szCs w:val="18"/>
              </w:rPr>
            </w:pPr>
          </w:p>
        </w:tc>
        <w:tc>
          <w:tcPr>
            <w:tcW w:w="1463" w:type="dxa"/>
            <w:tcBorders>
              <w:bottom w:val="single" w:sz="12" w:space="0" w:color="auto"/>
            </w:tcBorders>
          </w:tcPr>
          <w:p w14:paraId="0DC4393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3BD3727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57" w:type="dxa"/>
            <w:tcBorders>
              <w:bottom w:val="single" w:sz="12" w:space="0" w:color="auto"/>
            </w:tcBorders>
          </w:tcPr>
          <w:p w14:paraId="39DAC1E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1.40</w:t>
            </w:r>
          </w:p>
        </w:tc>
        <w:tc>
          <w:tcPr>
            <w:tcW w:w="957" w:type="dxa"/>
            <w:tcBorders>
              <w:bottom w:val="single" w:sz="12" w:space="0" w:color="auto"/>
            </w:tcBorders>
          </w:tcPr>
          <w:p w14:paraId="184E8F9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0.67</w:t>
            </w:r>
          </w:p>
        </w:tc>
        <w:tc>
          <w:tcPr>
            <w:tcW w:w="1050" w:type="dxa"/>
            <w:tcBorders>
              <w:bottom w:val="single" w:sz="12" w:space="0" w:color="auto"/>
            </w:tcBorders>
          </w:tcPr>
          <w:p w14:paraId="18E8772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2.54</w:t>
            </w:r>
          </w:p>
        </w:tc>
        <w:tc>
          <w:tcPr>
            <w:tcW w:w="1213" w:type="dxa"/>
            <w:tcBorders>
              <w:bottom w:val="single" w:sz="12" w:space="0" w:color="auto"/>
            </w:tcBorders>
          </w:tcPr>
          <w:p w14:paraId="29306D2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0.325</w:t>
            </w:r>
          </w:p>
        </w:tc>
      </w:tr>
      <w:tr w:rsidR="00AB6DB3" w:rsidRPr="004E5F5D" w14:paraId="28041F1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07456E7B"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0DAC276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206F345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57" w:type="dxa"/>
            <w:tcBorders>
              <w:top w:val="single" w:sz="12" w:space="0" w:color="auto"/>
            </w:tcBorders>
          </w:tcPr>
          <w:p w14:paraId="6536C1D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0.87</w:t>
            </w:r>
          </w:p>
        </w:tc>
        <w:tc>
          <w:tcPr>
            <w:tcW w:w="957" w:type="dxa"/>
            <w:tcBorders>
              <w:top w:val="single" w:sz="12" w:space="0" w:color="auto"/>
            </w:tcBorders>
          </w:tcPr>
          <w:p w14:paraId="00B8559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0.74</w:t>
            </w:r>
          </w:p>
        </w:tc>
        <w:tc>
          <w:tcPr>
            <w:tcW w:w="1050" w:type="dxa"/>
            <w:tcBorders>
              <w:top w:val="single" w:sz="12" w:space="0" w:color="auto"/>
            </w:tcBorders>
          </w:tcPr>
          <w:p w14:paraId="3AB74F1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1.03</w:t>
            </w:r>
          </w:p>
        </w:tc>
        <w:tc>
          <w:tcPr>
            <w:tcW w:w="1213" w:type="dxa"/>
            <w:tcBorders>
              <w:top w:val="single" w:sz="12" w:space="0" w:color="auto"/>
              <w:right w:val="single" w:sz="12" w:space="0" w:color="auto"/>
            </w:tcBorders>
          </w:tcPr>
          <w:p w14:paraId="25617CF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0.098</w:t>
            </w:r>
          </w:p>
        </w:tc>
      </w:tr>
      <w:tr w:rsidR="00AB6DB3" w:rsidRPr="004E5F5D" w14:paraId="3A6EC4E5"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4128BB5F"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52A9107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3AE88C3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57" w:type="dxa"/>
          </w:tcPr>
          <w:p w14:paraId="06586A5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957" w:type="dxa"/>
          </w:tcPr>
          <w:p w14:paraId="08F5045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50" w:type="dxa"/>
          </w:tcPr>
          <w:p w14:paraId="3AB565C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213" w:type="dxa"/>
            <w:tcBorders>
              <w:right w:val="single" w:sz="12" w:space="0" w:color="auto"/>
            </w:tcBorders>
          </w:tcPr>
          <w:p w14:paraId="5C0EAF7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0.112</w:t>
            </w:r>
          </w:p>
        </w:tc>
      </w:tr>
      <w:tr w:rsidR="00AB6DB3" w:rsidRPr="004E5F5D" w14:paraId="04FACCC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46845C68" w14:textId="77777777" w:rsidR="00AB6DB3" w:rsidRPr="004E5F5D" w:rsidRDefault="00AB6DB3" w:rsidP="00371163">
            <w:pPr>
              <w:rPr>
                <w:rFonts w:cs="Arial"/>
                <w:sz w:val="18"/>
                <w:szCs w:val="18"/>
              </w:rPr>
            </w:pPr>
            <w:r w:rsidRPr="004E5F5D">
              <w:rPr>
                <w:rFonts w:cs="Arial"/>
                <w:sz w:val="18"/>
                <w:szCs w:val="18"/>
              </w:rPr>
              <w:t>trainer hour ratio</w:t>
            </w:r>
          </w:p>
        </w:tc>
        <w:tc>
          <w:tcPr>
            <w:tcW w:w="1463" w:type="dxa"/>
            <w:tcBorders>
              <w:bottom w:val="single" w:sz="12" w:space="0" w:color="auto"/>
            </w:tcBorders>
          </w:tcPr>
          <w:p w14:paraId="5ED9EC1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Borders>
              <w:bottom w:val="single" w:sz="12" w:space="0" w:color="auto"/>
            </w:tcBorders>
          </w:tcPr>
          <w:p w14:paraId="694397F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57" w:type="dxa"/>
            <w:tcBorders>
              <w:bottom w:val="single" w:sz="12" w:space="0" w:color="auto"/>
            </w:tcBorders>
          </w:tcPr>
          <w:p w14:paraId="612A5FA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1.37</w:t>
            </w:r>
          </w:p>
        </w:tc>
        <w:tc>
          <w:tcPr>
            <w:tcW w:w="957" w:type="dxa"/>
            <w:tcBorders>
              <w:bottom w:val="single" w:sz="12" w:space="0" w:color="auto"/>
            </w:tcBorders>
          </w:tcPr>
          <w:p w14:paraId="31A4AA5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0.63</w:t>
            </w:r>
          </w:p>
        </w:tc>
        <w:tc>
          <w:tcPr>
            <w:tcW w:w="1050" w:type="dxa"/>
            <w:tcBorders>
              <w:bottom w:val="single" w:sz="12" w:space="0" w:color="auto"/>
            </w:tcBorders>
          </w:tcPr>
          <w:p w14:paraId="1526A9B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2.70</w:t>
            </w:r>
          </w:p>
        </w:tc>
        <w:tc>
          <w:tcPr>
            <w:tcW w:w="1213" w:type="dxa"/>
            <w:tcBorders>
              <w:bottom w:val="single" w:sz="12" w:space="0" w:color="auto"/>
              <w:right w:val="single" w:sz="12" w:space="0" w:color="auto"/>
            </w:tcBorders>
          </w:tcPr>
          <w:p w14:paraId="07488AA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0.391</w:t>
            </w:r>
          </w:p>
        </w:tc>
      </w:tr>
    </w:tbl>
    <w:p w14:paraId="248DDD89" w14:textId="77777777" w:rsidR="00AB6DB3" w:rsidRDefault="00AB6DB3" w:rsidP="00AB6DB3">
      <w:pPr>
        <w:rPr>
          <w:rFonts w:cs="Arial"/>
        </w:rPr>
      </w:pPr>
    </w:p>
    <w:p w14:paraId="717886F1" w14:textId="77777777" w:rsidR="00AB6DB3" w:rsidRDefault="00AB6DB3" w:rsidP="00AB6DB3">
      <w:pPr>
        <w:rPr>
          <w:rFonts w:eastAsia="Times New Roman" w:cs="Arial"/>
          <w:szCs w:val="22"/>
          <w:lang w:eastAsia="zh-CN"/>
        </w:rPr>
      </w:pPr>
      <w:r w:rsidRPr="00B52603">
        <w:rPr>
          <w:rFonts w:eastAsia="Times New Roman" w:cs="Arial"/>
          <w:szCs w:val="22"/>
          <w:lang w:eastAsia="zh-CN"/>
        </w:rPr>
        <w:t>Not all individuals who completed a valid logbook will have valid entries. Among P1 holders with valid logbook entries, being male and residing in small rural towns (MM5) were still associated with higher odds of crashing, with a 28% increase. When examining the total hours recorded in the e-logbook and the ratio of trainer hours to total recorded hours, no significant associations were observed</w:t>
      </w:r>
      <w:r w:rsidRPr="0081345C">
        <w:rPr>
          <w:rFonts w:eastAsia="Times New Roman" w:cs="Arial"/>
          <w:szCs w:val="22"/>
          <w:lang w:eastAsia="zh-CN"/>
        </w:rPr>
        <w:t>.</w:t>
      </w:r>
    </w:p>
    <w:p w14:paraId="37DDB1E7"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4EFEC98D" w14:textId="570C1C9A" w:rsidR="00AB6DB3" w:rsidRDefault="00AB6DB3" w:rsidP="00AB6DB3">
      <w:pPr>
        <w:pStyle w:val="Style3"/>
      </w:pPr>
      <w:bookmarkStart w:id="161" w:name="_Toc208781116"/>
      <w:r>
        <w:lastRenderedPageBreak/>
        <w:t xml:space="preserve">Table </w:t>
      </w:r>
      <w:r w:rsidR="004D1651">
        <w:fldChar w:fldCharType="begin"/>
      </w:r>
      <w:r w:rsidR="004D1651">
        <w:instrText xml:space="preserve"> SEQ Table \* ARABIC </w:instrText>
      </w:r>
      <w:r w:rsidR="004D1651">
        <w:fldChar w:fldCharType="separate"/>
      </w:r>
      <w:r w:rsidR="004D1651">
        <w:rPr>
          <w:noProof/>
        </w:rPr>
        <w:t>40</w:t>
      </w:r>
      <w:r w:rsidR="004D1651">
        <w:rPr>
          <w:noProof/>
        </w:rPr>
        <w:fldChar w:fldCharType="end"/>
      </w:r>
      <w:r>
        <w:tab/>
      </w:r>
      <w:bookmarkStart w:id="162" w:name="_Hlk197866822"/>
      <w:r w:rsidRPr="00866714">
        <w:t xml:space="preserve">Probability of a crash within the first six months of the P1 licence phase among drivers with a valid logbook entry – </w:t>
      </w:r>
      <w:r w:rsidRPr="00A07C3A">
        <w:rPr>
          <w:i/>
          <w:iCs/>
        </w:rPr>
        <w:t>Model fitted with binary professional instructor use</w:t>
      </w:r>
      <w:r w:rsidRPr="00866714">
        <w:t>.</w:t>
      </w:r>
      <w:bookmarkEnd w:id="161"/>
      <w:bookmarkEnd w:id="162"/>
    </w:p>
    <w:tbl>
      <w:tblPr>
        <w:tblStyle w:val="PlainTable3"/>
        <w:tblW w:w="0" w:type="auto"/>
        <w:tblLook w:val="04A0" w:firstRow="1" w:lastRow="0" w:firstColumn="1" w:lastColumn="0" w:noHBand="0" w:noVBand="1"/>
      </w:tblPr>
      <w:tblGrid>
        <w:gridCol w:w="1475"/>
        <w:gridCol w:w="1463"/>
        <w:gridCol w:w="1573"/>
        <w:gridCol w:w="1006"/>
        <w:gridCol w:w="1035"/>
        <w:gridCol w:w="1025"/>
        <w:gridCol w:w="1211"/>
      </w:tblGrid>
      <w:tr w:rsidR="00AB6DB3" w:rsidRPr="004E5F5D" w14:paraId="3BAB0BD1"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1F870FE0" w14:textId="77777777" w:rsidR="00AB6DB3" w:rsidRPr="004E5F5D" w:rsidRDefault="00AB6DB3" w:rsidP="00371163">
            <w:pPr>
              <w:rPr>
                <w:rFonts w:cs="Arial"/>
                <w:sz w:val="18"/>
                <w:szCs w:val="18"/>
              </w:rPr>
            </w:pPr>
          </w:p>
        </w:tc>
        <w:tc>
          <w:tcPr>
            <w:tcW w:w="1463" w:type="dxa"/>
          </w:tcPr>
          <w:p w14:paraId="1B78BC33"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01D8B05F"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6" w:type="dxa"/>
          </w:tcPr>
          <w:p w14:paraId="70F2D6B2"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2F234E9F"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5" w:type="dxa"/>
          </w:tcPr>
          <w:p w14:paraId="788C0027"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1" w:type="dxa"/>
          </w:tcPr>
          <w:p w14:paraId="2DEEC29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63B4D49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BF13448"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5F6F827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53EC5CE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2DB3FB2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035" w:type="dxa"/>
          </w:tcPr>
          <w:p w14:paraId="6CB7EC9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0.87</w:t>
            </w:r>
          </w:p>
        </w:tc>
        <w:tc>
          <w:tcPr>
            <w:tcW w:w="1025" w:type="dxa"/>
          </w:tcPr>
          <w:p w14:paraId="66FBAD9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1.01</w:t>
            </w:r>
          </w:p>
        </w:tc>
        <w:tc>
          <w:tcPr>
            <w:tcW w:w="1211" w:type="dxa"/>
          </w:tcPr>
          <w:p w14:paraId="603EC91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0.116</w:t>
            </w:r>
          </w:p>
        </w:tc>
      </w:tr>
      <w:tr w:rsidR="00AB6DB3" w:rsidRPr="004E5F5D" w14:paraId="247E3B15"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B4C73E8"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2F0756F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479FE06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6" w:type="dxa"/>
          </w:tcPr>
          <w:p w14:paraId="5B6FA7E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1.26</w:t>
            </w:r>
          </w:p>
        </w:tc>
        <w:tc>
          <w:tcPr>
            <w:tcW w:w="1035" w:type="dxa"/>
          </w:tcPr>
          <w:p w14:paraId="658836E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1.11</w:t>
            </w:r>
          </w:p>
        </w:tc>
        <w:tc>
          <w:tcPr>
            <w:tcW w:w="1025" w:type="dxa"/>
          </w:tcPr>
          <w:p w14:paraId="35AE554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1.43</w:t>
            </w:r>
          </w:p>
        </w:tc>
        <w:tc>
          <w:tcPr>
            <w:tcW w:w="1211" w:type="dxa"/>
          </w:tcPr>
          <w:p w14:paraId="7C09F16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384B7677"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9AD5F7C"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2B34DD2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261426F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6E277B6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1.35</w:t>
            </w:r>
          </w:p>
        </w:tc>
        <w:tc>
          <w:tcPr>
            <w:tcW w:w="1035" w:type="dxa"/>
          </w:tcPr>
          <w:p w14:paraId="7BB584D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1.16</w:t>
            </w:r>
          </w:p>
        </w:tc>
        <w:tc>
          <w:tcPr>
            <w:tcW w:w="1025" w:type="dxa"/>
          </w:tcPr>
          <w:p w14:paraId="7DB714E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1.57</w:t>
            </w:r>
          </w:p>
        </w:tc>
        <w:tc>
          <w:tcPr>
            <w:tcW w:w="1211" w:type="dxa"/>
          </w:tcPr>
          <w:p w14:paraId="73A9130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D319D7" w:rsidRPr="004E5F5D" w14:paraId="7CD2DDDD"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20C905E" w14:textId="77777777" w:rsidR="00D319D7" w:rsidRPr="004E5F5D" w:rsidRDefault="00D319D7" w:rsidP="00371163">
            <w:pPr>
              <w:rPr>
                <w:rFonts w:cs="Arial"/>
                <w:sz w:val="18"/>
                <w:szCs w:val="18"/>
              </w:rPr>
            </w:pPr>
          </w:p>
        </w:tc>
        <w:tc>
          <w:tcPr>
            <w:tcW w:w="1463" w:type="dxa"/>
          </w:tcPr>
          <w:p w14:paraId="770B378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045DCD3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1D95D5F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1.28</w:t>
            </w:r>
          </w:p>
        </w:tc>
        <w:tc>
          <w:tcPr>
            <w:tcW w:w="1035" w:type="dxa"/>
          </w:tcPr>
          <w:p w14:paraId="183D9C8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0.90</w:t>
            </w:r>
          </w:p>
        </w:tc>
        <w:tc>
          <w:tcPr>
            <w:tcW w:w="1025" w:type="dxa"/>
          </w:tcPr>
          <w:p w14:paraId="0EA9B07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1.76</w:t>
            </w:r>
          </w:p>
        </w:tc>
        <w:tc>
          <w:tcPr>
            <w:tcW w:w="1211" w:type="dxa"/>
          </w:tcPr>
          <w:p w14:paraId="1EE2C60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0.148</w:t>
            </w:r>
          </w:p>
        </w:tc>
      </w:tr>
      <w:tr w:rsidR="00D319D7" w:rsidRPr="004E5F5D" w14:paraId="48193B7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0966EC1" w14:textId="77777777" w:rsidR="00D319D7" w:rsidRPr="004E5F5D" w:rsidRDefault="00D319D7" w:rsidP="00371163">
            <w:pPr>
              <w:rPr>
                <w:rFonts w:cs="Arial"/>
                <w:sz w:val="18"/>
                <w:szCs w:val="18"/>
              </w:rPr>
            </w:pPr>
          </w:p>
        </w:tc>
        <w:tc>
          <w:tcPr>
            <w:tcW w:w="1463" w:type="dxa"/>
          </w:tcPr>
          <w:p w14:paraId="6623CB8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0644366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01E84CB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0.90</w:t>
            </w:r>
          </w:p>
        </w:tc>
        <w:tc>
          <w:tcPr>
            <w:tcW w:w="1035" w:type="dxa"/>
          </w:tcPr>
          <w:p w14:paraId="47D3B18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0.50</w:t>
            </w:r>
          </w:p>
        </w:tc>
        <w:tc>
          <w:tcPr>
            <w:tcW w:w="1025" w:type="dxa"/>
          </w:tcPr>
          <w:p w14:paraId="1F4EE9A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1.47</w:t>
            </w:r>
          </w:p>
        </w:tc>
        <w:tc>
          <w:tcPr>
            <w:tcW w:w="1211" w:type="dxa"/>
          </w:tcPr>
          <w:p w14:paraId="3166997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0.700</w:t>
            </w:r>
          </w:p>
        </w:tc>
      </w:tr>
      <w:tr w:rsidR="00D319D7" w:rsidRPr="004E5F5D" w14:paraId="458C02FB"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B0C60DD" w14:textId="77777777" w:rsidR="00D319D7" w:rsidRPr="004E5F5D" w:rsidRDefault="00D319D7" w:rsidP="00371163">
            <w:pPr>
              <w:rPr>
                <w:rFonts w:cs="Arial"/>
                <w:sz w:val="18"/>
                <w:szCs w:val="18"/>
              </w:rPr>
            </w:pPr>
          </w:p>
        </w:tc>
        <w:tc>
          <w:tcPr>
            <w:tcW w:w="1463" w:type="dxa"/>
          </w:tcPr>
          <w:p w14:paraId="74ECBD1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391E63F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5DEE8B8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1.26</w:t>
            </w:r>
          </w:p>
        </w:tc>
        <w:tc>
          <w:tcPr>
            <w:tcW w:w="1035" w:type="dxa"/>
          </w:tcPr>
          <w:p w14:paraId="236C3AE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1.04</w:t>
            </w:r>
          </w:p>
        </w:tc>
        <w:tc>
          <w:tcPr>
            <w:tcW w:w="1025" w:type="dxa"/>
          </w:tcPr>
          <w:p w14:paraId="0A1C568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1.53</w:t>
            </w:r>
          </w:p>
        </w:tc>
        <w:tc>
          <w:tcPr>
            <w:tcW w:w="1211" w:type="dxa"/>
          </w:tcPr>
          <w:p w14:paraId="7C2F819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0.017*</w:t>
            </w:r>
          </w:p>
        </w:tc>
      </w:tr>
      <w:tr w:rsidR="00D319D7" w:rsidRPr="004E5F5D" w14:paraId="26C9A580"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75B31C6" w14:textId="77777777" w:rsidR="00D319D7" w:rsidRPr="004E5F5D" w:rsidRDefault="00D319D7" w:rsidP="00371163">
            <w:pPr>
              <w:rPr>
                <w:rFonts w:cs="Arial"/>
                <w:sz w:val="18"/>
                <w:szCs w:val="18"/>
              </w:rPr>
            </w:pPr>
          </w:p>
        </w:tc>
        <w:tc>
          <w:tcPr>
            <w:tcW w:w="1463" w:type="dxa"/>
          </w:tcPr>
          <w:p w14:paraId="7091438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0FD99B7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2A2F02D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0.59</w:t>
            </w:r>
          </w:p>
        </w:tc>
        <w:tc>
          <w:tcPr>
            <w:tcW w:w="1035" w:type="dxa"/>
          </w:tcPr>
          <w:p w14:paraId="688C082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0.25</w:t>
            </w:r>
          </w:p>
        </w:tc>
        <w:tc>
          <w:tcPr>
            <w:tcW w:w="1025" w:type="dxa"/>
          </w:tcPr>
          <w:p w14:paraId="5F21C68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1.16</w:t>
            </w:r>
          </w:p>
        </w:tc>
        <w:tc>
          <w:tcPr>
            <w:tcW w:w="1211" w:type="dxa"/>
          </w:tcPr>
          <w:p w14:paraId="2DC9839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0.172</w:t>
            </w:r>
          </w:p>
        </w:tc>
      </w:tr>
      <w:tr w:rsidR="00D319D7" w:rsidRPr="004E5F5D" w14:paraId="777CB53C"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20DEE616" w14:textId="77777777" w:rsidR="00D319D7" w:rsidRPr="004E5F5D" w:rsidRDefault="00D319D7" w:rsidP="00371163">
            <w:pPr>
              <w:rPr>
                <w:rFonts w:cs="Arial"/>
                <w:sz w:val="18"/>
                <w:szCs w:val="18"/>
              </w:rPr>
            </w:pPr>
          </w:p>
        </w:tc>
        <w:tc>
          <w:tcPr>
            <w:tcW w:w="1463" w:type="dxa"/>
            <w:tcBorders>
              <w:bottom w:val="single" w:sz="12" w:space="0" w:color="auto"/>
            </w:tcBorders>
          </w:tcPr>
          <w:p w14:paraId="222D918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49343F4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Borders>
              <w:bottom w:val="single" w:sz="12" w:space="0" w:color="auto"/>
            </w:tcBorders>
          </w:tcPr>
          <w:p w14:paraId="746C8E2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1.31</w:t>
            </w:r>
          </w:p>
        </w:tc>
        <w:tc>
          <w:tcPr>
            <w:tcW w:w="1035" w:type="dxa"/>
            <w:tcBorders>
              <w:bottom w:val="single" w:sz="12" w:space="0" w:color="auto"/>
            </w:tcBorders>
          </w:tcPr>
          <w:p w14:paraId="0397A9E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0.62</w:t>
            </w:r>
          </w:p>
        </w:tc>
        <w:tc>
          <w:tcPr>
            <w:tcW w:w="1025" w:type="dxa"/>
            <w:tcBorders>
              <w:bottom w:val="single" w:sz="12" w:space="0" w:color="auto"/>
            </w:tcBorders>
          </w:tcPr>
          <w:p w14:paraId="6C5D83B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2.38</w:t>
            </w:r>
          </w:p>
        </w:tc>
        <w:tc>
          <w:tcPr>
            <w:tcW w:w="1211" w:type="dxa"/>
            <w:tcBorders>
              <w:bottom w:val="single" w:sz="12" w:space="0" w:color="auto"/>
            </w:tcBorders>
          </w:tcPr>
          <w:p w14:paraId="5A93E9C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0.432</w:t>
            </w:r>
          </w:p>
        </w:tc>
      </w:tr>
      <w:tr w:rsidR="00AB6DB3" w:rsidRPr="004E5F5D" w14:paraId="68C58D4A"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0641AA3F"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202CF8A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784BAFE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top w:val="single" w:sz="12" w:space="0" w:color="auto"/>
            </w:tcBorders>
          </w:tcPr>
          <w:p w14:paraId="0AA8023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0.87</w:t>
            </w:r>
          </w:p>
        </w:tc>
        <w:tc>
          <w:tcPr>
            <w:tcW w:w="1035" w:type="dxa"/>
            <w:tcBorders>
              <w:top w:val="single" w:sz="12" w:space="0" w:color="auto"/>
            </w:tcBorders>
          </w:tcPr>
          <w:p w14:paraId="6A69D4F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0.74</w:t>
            </w:r>
          </w:p>
        </w:tc>
        <w:tc>
          <w:tcPr>
            <w:tcW w:w="1025" w:type="dxa"/>
            <w:tcBorders>
              <w:top w:val="single" w:sz="12" w:space="0" w:color="auto"/>
            </w:tcBorders>
          </w:tcPr>
          <w:p w14:paraId="791BF18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1.03</w:t>
            </w:r>
          </w:p>
        </w:tc>
        <w:tc>
          <w:tcPr>
            <w:tcW w:w="1211" w:type="dxa"/>
            <w:tcBorders>
              <w:top w:val="single" w:sz="12" w:space="0" w:color="auto"/>
              <w:right w:val="single" w:sz="12" w:space="0" w:color="auto"/>
            </w:tcBorders>
          </w:tcPr>
          <w:p w14:paraId="400DB42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0.111</w:t>
            </w:r>
          </w:p>
        </w:tc>
      </w:tr>
      <w:tr w:rsidR="00AB6DB3" w:rsidRPr="004E5F5D" w14:paraId="4B5C9CCE"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7DCA4E82"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5532D06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1970FC8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1E9447A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35" w:type="dxa"/>
          </w:tcPr>
          <w:p w14:paraId="398D49CD"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0.99</w:t>
            </w:r>
          </w:p>
        </w:tc>
        <w:tc>
          <w:tcPr>
            <w:tcW w:w="1025" w:type="dxa"/>
          </w:tcPr>
          <w:p w14:paraId="7C55148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211" w:type="dxa"/>
            <w:tcBorders>
              <w:right w:val="single" w:sz="12" w:space="0" w:color="auto"/>
            </w:tcBorders>
          </w:tcPr>
          <w:p w14:paraId="6701CE8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0.667</w:t>
            </w:r>
          </w:p>
        </w:tc>
      </w:tr>
      <w:tr w:rsidR="00AB6DB3" w:rsidRPr="004E5F5D" w14:paraId="161BD339"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3AF87888" w14:textId="77777777" w:rsidR="00AB6DB3" w:rsidRPr="004E5F5D" w:rsidRDefault="00AB6DB3" w:rsidP="00371163">
            <w:pPr>
              <w:rPr>
                <w:rFonts w:cs="Arial"/>
                <w:sz w:val="18"/>
                <w:szCs w:val="18"/>
              </w:rPr>
            </w:pPr>
            <w:r w:rsidRPr="004E5F5D">
              <w:rPr>
                <w:rFonts w:cs="Arial"/>
                <w:sz w:val="18"/>
                <w:szCs w:val="18"/>
              </w:rPr>
              <w:t>Trainer</w:t>
            </w:r>
          </w:p>
        </w:tc>
        <w:tc>
          <w:tcPr>
            <w:tcW w:w="1463" w:type="dxa"/>
            <w:tcBorders>
              <w:bottom w:val="single" w:sz="12" w:space="0" w:color="auto"/>
            </w:tcBorders>
          </w:tcPr>
          <w:p w14:paraId="6934D03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2A25EEB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bottom w:val="single" w:sz="12" w:space="0" w:color="auto"/>
            </w:tcBorders>
          </w:tcPr>
          <w:p w14:paraId="0C4460B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0.77</w:t>
            </w:r>
          </w:p>
        </w:tc>
        <w:tc>
          <w:tcPr>
            <w:tcW w:w="1035" w:type="dxa"/>
            <w:tcBorders>
              <w:bottom w:val="single" w:sz="12" w:space="0" w:color="auto"/>
            </w:tcBorders>
          </w:tcPr>
          <w:p w14:paraId="363F0BB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0.65</w:t>
            </w:r>
          </w:p>
        </w:tc>
        <w:tc>
          <w:tcPr>
            <w:tcW w:w="1025" w:type="dxa"/>
            <w:tcBorders>
              <w:bottom w:val="single" w:sz="12" w:space="0" w:color="auto"/>
            </w:tcBorders>
          </w:tcPr>
          <w:p w14:paraId="2BB1776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211" w:type="dxa"/>
            <w:tcBorders>
              <w:bottom w:val="single" w:sz="12" w:space="0" w:color="auto"/>
              <w:right w:val="single" w:sz="12" w:space="0" w:color="auto"/>
            </w:tcBorders>
          </w:tcPr>
          <w:p w14:paraId="523D561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0.002</w:t>
            </w:r>
          </w:p>
        </w:tc>
      </w:tr>
    </w:tbl>
    <w:p w14:paraId="4482EDA6" w14:textId="77777777" w:rsidR="00AB6DB3" w:rsidRDefault="00AB6DB3" w:rsidP="00AB6DB3">
      <w:pPr>
        <w:rPr>
          <w:rFonts w:cs="Arial"/>
        </w:rPr>
      </w:pPr>
    </w:p>
    <w:p w14:paraId="6DE3DF21" w14:textId="77777777" w:rsidR="00AB6DB3" w:rsidRDefault="00AB6DB3" w:rsidP="00AB6DB3">
      <w:pPr>
        <w:rPr>
          <w:rFonts w:eastAsia="Times New Roman" w:cs="Arial"/>
          <w:szCs w:val="22"/>
          <w:lang w:eastAsia="zh-CN"/>
        </w:rPr>
      </w:pPr>
      <w:r w:rsidRPr="00BF2CEE">
        <w:rPr>
          <w:rFonts w:eastAsia="Times New Roman" w:cs="Arial"/>
          <w:szCs w:val="22"/>
          <w:lang w:eastAsia="zh-CN"/>
        </w:rPr>
        <w:t>When examining the use of a professional trainer, individuals who used a professional instructor were associated with reduced odds of crashing during their first six months on P1, with a 23% decrease in odds. When the trainer indicator was included in the model instead of the trainer hour ratio used in the previous model, drivers living in regional centres (MM2) had elevated odds of crashing. However, the significant relationships for other demographic variables remained consistent</w:t>
      </w:r>
      <w:r w:rsidRPr="0081345C">
        <w:rPr>
          <w:rFonts w:eastAsia="Times New Roman" w:cs="Arial"/>
          <w:szCs w:val="22"/>
          <w:lang w:eastAsia="zh-CN"/>
        </w:rPr>
        <w:t>.</w:t>
      </w:r>
    </w:p>
    <w:p w14:paraId="59F3EF6B"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7E34D494" w14:textId="379D3365" w:rsidR="00AB6DB3" w:rsidRPr="00C121DD" w:rsidRDefault="00D6270A" w:rsidP="00AB6DB3">
      <w:pPr>
        <w:pStyle w:val="Heading3"/>
        <w:ind w:left="0" w:firstLine="0"/>
        <w:rPr>
          <w:rFonts w:cs="Arial"/>
        </w:rPr>
      </w:pPr>
      <w:bookmarkStart w:id="163" w:name="_Toc208781063"/>
      <w:r>
        <w:rPr>
          <w:rFonts w:cs="Arial"/>
        </w:rPr>
        <w:lastRenderedPageBreak/>
        <w:t>A2.1</w:t>
      </w:r>
      <w:r w:rsidR="00AB6DB3" w:rsidRPr="00C121DD">
        <w:rPr>
          <w:rFonts w:cs="Arial"/>
        </w:rPr>
        <w:t>.3</w:t>
      </w:r>
      <w:r w:rsidR="00AB6DB3" w:rsidRPr="00C121DD">
        <w:rPr>
          <w:rFonts w:cs="Arial"/>
        </w:rPr>
        <w:tab/>
        <w:t>P1 second 6 months</w:t>
      </w:r>
      <w:bookmarkEnd w:id="163"/>
    </w:p>
    <w:p w14:paraId="4BCC2382" w14:textId="1811964C" w:rsidR="00AB6DB3" w:rsidRDefault="00AB6DB3" w:rsidP="00AB6DB3">
      <w:pPr>
        <w:pStyle w:val="Style3"/>
      </w:pPr>
      <w:bookmarkStart w:id="164" w:name="_Toc208781117"/>
      <w:r>
        <w:t xml:space="preserve">Table </w:t>
      </w:r>
      <w:r w:rsidR="004D1651">
        <w:fldChar w:fldCharType="begin"/>
      </w:r>
      <w:r w:rsidR="004D1651">
        <w:instrText xml:space="preserve"> SEQ Table \* ARABIC </w:instrText>
      </w:r>
      <w:r w:rsidR="004D1651">
        <w:fldChar w:fldCharType="separate"/>
      </w:r>
      <w:r w:rsidR="004D1651">
        <w:rPr>
          <w:noProof/>
        </w:rPr>
        <w:t>41</w:t>
      </w:r>
      <w:r w:rsidR="004D1651">
        <w:rPr>
          <w:noProof/>
        </w:rPr>
        <w:fldChar w:fldCharType="end"/>
      </w:r>
      <w:r>
        <w:tab/>
      </w:r>
      <w:r w:rsidRPr="000320A3">
        <w:t>Probability of having a crash during the second six months of the P1 licence phase.</w:t>
      </w:r>
      <w:bookmarkEnd w:id="164"/>
    </w:p>
    <w:tbl>
      <w:tblPr>
        <w:tblStyle w:val="PlainTable3"/>
        <w:tblW w:w="0" w:type="auto"/>
        <w:tblLook w:val="04A0" w:firstRow="1" w:lastRow="0" w:firstColumn="1" w:lastColumn="0" w:noHBand="0" w:noVBand="1"/>
      </w:tblPr>
      <w:tblGrid>
        <w:gridCol w:w="1353"/>
        <w:gridCol w:w="1463"/>
        <w:gridCol w:w="1573"/>
        <w:gridCol w:w="1068"/>
        <w:gridCol w:w="1035"/>
        <w:gridCol w:w="1079"/>
        <w:gridCol w:w="1217"/>
      </w:tblGrid>
      <w:tr w:rsidR="00AB6DB3" w:rsidRPr="004E5F5D" w14:paraId="13BA1213"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53" w:type="dxa"/>
          </w:tcPr>
          <w:p w14:paraId="717B01DF" w14:textId="77777777" w:rsidR="00AB6DB3" w:rsidRPr="004E5F5D" w:rsidRDefault="00AB6DB3" w:rsidP="00371163">
            <w:pPr>
              <w:rPr>
                <w:rFonts w:cs="Arial"/>
                <w:sz w:val="18"/>
                <w:szCs w:val="18"/>
              </w:rPr>
            </w:pPr>
          </w:p>
        </w:tc>
        <w:tc>
          <w:tcPr>
            <w:tcW w:w="1463" w:type="dxa"/>
          </w:tcPr>
          <w:p w14:paraId="1703CB7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07A0523F"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68" w:type="dxa"/>
          </w:tcPr>
          <w:p w14:paraId="2C7FE419"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415E692D"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79" w:type="dxa"/>
          </w:tcPr>
          <w:p w14:paraId="5DF5B1DF"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35B59FA3"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1C7F5D7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64541EEB"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0A330A2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6319E39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68" w:type="dxa"/>
          </w:tcPr>
          <w:p w14:paraId="733C2A9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0.97</w:t>
            </w:r>
          </w:p>
        </w:tc>
        <w:tc>
          <w:tcPr>
            <w:tcW w:w="1035" w:type="dxa"/>
          </w:tcPr>
          <w:p w14:paraId="663B82F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0.95</w:t>
            </w:r>
          </w:p>
        </w:tc>
        <w:tc>
          <w:tcPr>
            <w:tcW w:w="1079" w:type="dxa"/>
          </w:tcPr>
          <w:p w14:paraId="141BB43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0.99</w:t>
            </w:r>
          </w:p>
        </w:tc>
        <w:tc>
          <w:tcPr>
            <w:tcW w:w="1217" w:type="dxa"/>
          </w:tcPr>
          <w:p w14:paraId="05DD793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17418594"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5D325495"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6EE3BF9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323A713B"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68" w:type="dxa"/>
          </w:tcPr>
          <w:p w14:paraId="0716A8B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1.17</w:t>
            </w:r>
          </w:p>
        </w:tc>
        <w:tc>
          <w:tcPr>
            <w:tcW w:w="1035" w:type="dxa"/>
          </w:tcPr>
          <w:p w14:paraId="0B527A5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1.10</w:t>
            </w:r>
          </w:p>
        </w:tc>
        <w:tc>
          <w:tcPr>
            <w:tcW w:w="1079" w:type="dxa"/>
          </w:tcPr>
          <w:p w14:paraId="762C7F5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1.24</w:t>
            </w:r>
          </w:p>
        </w:tc>
        <w:tc>
          <w:tcPr>
            <w:tcW w:w="1217" w:type="dxa"/>
          </w:tcPr>
          <w:p w14:paraId="241D689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1A37ED" w:rsidRPr="004E5F5D" w14:paraId="75796AE5"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47AE3EC1" w14:textId="77777777" w:rsidR="001A37ED" w:rsidRPr="004E5F5D" w:rsidRDefault="001A37ED" w:rsidP="00371163">
            <w:pPr>
              <w:rPr>
                <w:rFonts w:cs="Arial"/>
                <w:sz w:val="18"/>
                <w:szCs w:val="18"/>
              </w:rPr>
            </w:pPr>
            <w:r w:rsidRPr="004E5F5D">
              <w:rPr>
                <w:rFonts w:cs="Arial"/>
                <w:sz w:val="18"/>
                <w:szCs w:val="18"/>
              </w:rPr>
              <w:t>MMM</w:t>
            </w:r>
          </w:p>
        </w:tc>
        <w:tc>
          <w:tcPr>
            <w:tcW w:w="1463" w:type="dxa"/>
          </w:tcPr>
          <w:p w14:paraId="02AA509A"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5AE2D94B"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4BB6F8AD"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1.07</w:t>
            </w:r>
          </w:p>
        </w:tc>
        <w:tc>
          <w:tcPr>
            <w:tcW w:w="1035" w:type="dxa"/>
          </w:tcPr>
          <w:p w14:paraId="456EDAF1"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0.99</w:t>
            </w:r>
          </w:p>
        </w:tc>
        <w:tc>
          <w:tcPr>
            <w:tcW w:w="1079" w:type="dxa"/>
          </w:tcPr>
          <w:p w14:paraId="48D21E13"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1.15</w:t>
            </w:r>
          </w:p>
        </w:tc>
        <w:tc>
          <w:tcPr>
            <w:tcW w:w="1217" w:type="dxa"/>
          </w:tcPr>
          <w:p w14:paraId="3FD8A687"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0.066</w:t>
            </w:r>
          </w:p>
        </w:tc>
      </w:tr>
      <w:tr w:rsidR="001A37ED" w:rsidRPr="004E5F5D" w14:paraId="2697C149"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4E06DBEF" w14:textId="77777777" w:rsidR="001A37ED" w:rsidRPr="004E5F5D" w:rsidRDefault="001A37ED" w:rsidP="00371163">
            <w:pPr>
              <w:rPr>
                <w:rFonts w:cs="Arial"/>
                <w:sz w:val="18"/>
                <w:szCs w:val="18"/>
              </w:rPr>
            </w:pPr>
          </w:p>
        </w:tc>
        <w:tc>
          <w:tcPr>
            <w:tcW w:w="1463" w:type="dxa"/>
          </w:tcPr>
          <w:p w14:paraId="78304CB1"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6FFB1F94"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0FF76595"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1.13</w:t>
            </w:r>
          </w:p>
        </w:tc>
        <w:tc>
          <w:tcPr>
            <w:tcW w:w="1035" w:type="dxa"/>
          </w:tcPr>
          <w:p w14:paraId="2100BF80"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0.96</w:t>
            </w:r>
          </w:p>
        </w:tc>
        <w:tc>
          <w:tcPr>
            <w:tcW w:w="1079" w:type="dxa"/>
          </w:tcPr>
          <w:p w14:paraId="34BF5815"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1.32</w:t>
            </w:r>
          </w:p>
        </w:tc>
        <w:tc>
          <w:tcPr>
            <w:tcW w:w="1217" w:type="dxa"/>
          </w:tcPr>
          <w:p w14:paraId="2BA2FB84"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0.122</w:t>
            </w:r>
          </w:p>
        </w:tc>
      </w:tr>
      <w:tr w:rsidR="001A37ED" w:rsidRPr="004E5F5D" w14:paraId="442B4BA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26DEC831" w14:textId="77777777" w:rsidR="001A37ED" w:rsidRPr="004E5F5D" w:rsidRDefault="001A37ED" w:rsidP="00371163">
            <w:pPr>
              <w:rPr>
                <w:rFonts w:cs="Arial"/>
                <w:sz w:val="18"/>
                <w:szCs w:val="18"/>
              </w:rPr>
            </w:pPr>
          </w:p>
        </w:tc>
        <w:tc>
          <w:tcPr>
            <w:tcW w:w="1463" w:type="dxa"/>
          </w:tcPr>
          <w:p w14:paraId="4BB2BBE5"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22DF0D98"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62194C0B"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1.14</w:t>
            </w:r>
          </w:p>
        </w:tc>
        <w:tc>
          <w:tcPr>
            <w:tcW w:w="1035" w:type="dxa"/>
          </w:tcPr>
          <w:p w14:paraId="7F873B4D"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0.92</w:t>
            </w:r>
          </w:p>
        </w:tc>
        <w:tc>
          <w:tcPr>
            <w:tcW w:w="1079" w:type="dxa"/>
          </w:tcPr>
          <w:p w14:paraId="01FAFC1A"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1.40</w:t>
            </w:r>
          </w:p>
        </w:tc>
        <w:tc>
          <w:tcPr>
            <w:tcW w:w="1217" w:type="dxa"/>
          </w:tcPr>
          <w:p w14:paraId="14A62021"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0.205</w:t>
            </w:r>
          </w:p>
        </w:tc>
      </w:tr>
      <w:tr w:rsidR="001A37ED" w:rsidRPr="004E5F5D" w14:paraId="4927BCE0"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4C03642C" w14:textId="77777777" w:rsidR="001A37ED" w:rsidRPr="004E5F5D" w:rsidRDefault="001A37ED" w:rsidP="00371163">
            <w:pPr>
              <w:rPr>
                <w:rFonts w:cs="Arial"/>
                <w:sz w:val="18"/>
                <w:szCs w:val="18"/>
              </w:rPr>
            </w:pPr>
          </w:p>
        </w:tc>
        <w:tc>
          <w:tcPr>
            <w:tcW w:w="1463" w:type="dxa"/>
          </w:tcPr>
          <w:p w14:paraId="3926BF88"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1E8E8C31"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5DA4E7B9"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1.18</w:t>
            </w:r>
          </w:p>
        </w:tc>
        <w:tc>
          <w:tcPr>
            <w:tcW w:w="1035" w:type="dxa"/>
          </w:tcPr>
          <w:p w14:paraId="1A5A9FB1"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1.08</w:t>
            </w:r>
          </w:p>
        </w:tc>
        <w:tc>
          <w:tcPr>
            <w:tcW w:w="1079" w:type="dxa"/>
          </w:tcPr>
          <w:p w14:paraId="21AD09F7"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1.29</w:t>
            </w:r>
          </w:p>
        </w:tc>
        <w:tc>
          <w:tcPr>
            <w:tcW w:w="1217" w:type="dxa"/>
          </w:tcPr>
          <w:p w14:paraId="06641935"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1A37ED" w:rsidRPr="004E5F5D" w14:paraId="383EBD47"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1485C72D" w14:textId="77777777" w:rsidR="001A37ED" w:rsidRPr="004E5F5D" w:rsidRDefault="001A37ED" w:rsidP="00371163">
            <w:pPr>
              <w:rPr>
                <w:rFonts w:cs="Arial"/>
                <w:sz w:val="18"/>
                <w:szCs w:val="18"/>
              </w:rPr>
            </w:pPr>
          </w:p>
        </w:tc>
        <w:tc>
          <w:tcPr>
            <w:tcW w:w="1463" w:type="dxa"/>
          </w:tcPr>
          <w:p w14:paraId="6B36CF1B"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30B41CC5"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08C08304"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0.96</w:t>
            </w:r>
          </w:p>
        </w:tc>
        <w:tc>
          <w:tcPr>
            <w:tcW w:w="1035" w:type="dxa"/>
          </w:tcPr>
          <w:p w14:paraId="5C6EF4F0"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0.75</w:t>
            </w:r>
          </w:p>
        </w:tc>
        <w:tc>
          <w:tcPr>
            <w:tcW w:w="1079" w:type="dxa"/>
          </w:tcPr>
          <w:p w14:paraId="27B775C7"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1.20</w:t>
            </w:r>
          </w:p>
        </w:tc>
        <w:tc>
          <w:tcPr>
            <w:tcW w:w="1217" w:type="dxa"/>
          </w:tcPr>
          <w:p w14:paraId="442E1DEC"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0.708</w:t>
            </w:r>
          </w:p>
        </w:tc>
      </w:tr>
      <w:tr w:rsidR="001A37ED" w:rsidRPr="004E5F5D" w14:paraId="0E926635"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bottom w:val="single" w:sz="12" w:space="0" w:color="auto"/>
            </w:tcBorders>
          </w:tcPr>
          <w:p w14:paraId="59F01EC3" w14:textId="77777777" w:rsidR="001A37ED" w:rsidRPr="004E5F5D" w:rsidRDefault="001A37ED" w:rsidP="00371163">
            <w:pPr>
              <w:rPr>
                <w:rFonts w:cs="Arial"/>
                <w:sz w:val="18"/>
                <w:szCs w:val="18"/>
              </w:rPr>
            </w:pPr>
          </w:p>
        </w:tc>
        <w:tc>
          <w:tcPr>
            <w:tcW w:w="1463" w:type="dxa"/>
            <w:tcBorders>
              <w:bottom w:val="single" w:sz="12" w:space="0" w:color="auto"/>
            </w:tcBorders>
          </w:tcPr>
          <w:p w14:paraId="6BD9141A"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01E50D8E"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Borders>
              <w:bottom w:val="single" w:sz="12" w:space="0" w:color="auto"/>
            </w:tcBorders>
          </w:tcPr>
          <w:p w14:paraId="4B45A779"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0.86</w:t>
            </w:r>
          </w:p>
        </w:tc>
        <w:tc>
          <w:tcPr>
            <w:tcW w:w="1035" w:type="dxa"/>
            <w:tcBorders>
              <w:bottom w:val="single" w:sz="12" w:space="0" w:color="auto"/>
            </w:tcBorders>
          </w:tcPr>
          <w:p w14:paraId="4A36B137"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0.63</w:t>
            </w:r>
          </w:p>
        </w:tc>
        <w:tc>
          <w:tcPr>
            <w:tcW w:w="1079" w:type="dxa"/>
            <w:tcBorders>
              <w:bottom w:val="single" w:sz="12" w:space="0" w:color="auto"/>
            </w:tcBorders>
          </w:tcPr>
          <w:p w14:paraId="2F3956CF"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1.14</w:t>
            </w:r>
          </w:p>
        </w:tc>
        <w:tc>
          <w:tcPr>
            <w:tcW w:w="1217" w:type="dxa"/>
            <w:tcBorders>
              <w:bottom w:val="single" w:sz="12" w:space="0" w:color="auto"/>
            </w:tcBorders>
          </w:tcPr>
          <w:p w14:paraId="45C41625"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0.308</w:t>
            </w:r>
          </w:p>
        </w:tc>
      </w:tr>
      <w:tr w:rsidR="00AB6DB3" w:rsidRPr="004E5F5D" w14:paraId="0E0EF6D3"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top w:val="single" w:sz="12" w:space="0" w:color="auto"/>
              <w:left w:val="single" w:sz="12" w:space="0" w:color="auto"/>
            </w:tcBorders>
          </w:tcPr>
          <w:p w14:paraId="2167ADC9"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2182CA2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3191A3E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top w:val="single" w:sz="12" w:space="0" w:color="auto"/>
            </w:tcBorders>
          </w:tcPr>
          <w:p w14:paraId="3B4A23D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0.96</w:t>
            </w:r>
          </w:p>
        </w:tc>
        <w:tc>
          <w:tcPr>
            <w:tcW w:w="1035" w:type="dxa"/>
            <w:tcBorders>
              <w:top w:val="single" w:sz="12" w:space="0" w:color="auto"/>
            </w:tcBorders>
          </w:tcPr>
          <w:p w14:paraId="264EF00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0.84</w:t>
            </w:r>
          </w:p>
        </w:tc>
        <w:tc>
          <w:tcPr>
            <w:tcW w:w="1079" w:type="dxa"/>
            <w:tcBorders>
              <w:top w:val="single" w:sz="12" w:space="0" w:color="auto"/>
            </w:tcBorders>
          </w:tcPr>
          <w:p w14:paraId="3D5A804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1.10</w:t>
            </w:r>
          </w:p>
        </w:tc>
        <w:tc>
          <w:tcPr>
            <w:tcW w:w="1217" w:type="dxa"/>
            <w:tcBorders>
              <w:top w:val="single" w:sz="12" w:space="0" w:color="auto"/>
              <w:right w:val="single" w:sz="12" w:space="0" w:color="auto"/>
            </w:tcBorders>
          </w:tcPr>
          <w:p w14:paraId="53F8E25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0.567</w:t>
            </w:r>
          </w:p>
        </w:tc>
      </w:tr>
      <w:tr w:rsidR="00AB6DB3" w:rsidRPr="004E5F5D" w14:paraId="1EAD17BC"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tcBorders>
          </w:tcPr>
          <w:p w14:paraId="6F1FB55F" w14:textId="77777777" w:rsidR="00AB6DB3" w:rsidRPr="004E5F5D" w:rsidRDefault="00AB6DB3" w:rsidP="00371163">
            <w:pPr>
              <w:rPr>
                <w:rFonts w:cs="Arial"/>
                <w:sz w:val="18"/>
                <w:szCs w:val="18"/>
              </w:rPr>
            </w:pPr>
            <w:r w:rsidRPr="004E5F5D">
              <w:rPr>
                <w:rFonts w:cs="Arial"/>
                <w:sz w:val="18"/>
                <w:szCs w:val="18"/>
              </w:rPr>
              <w:t>e-Logbook</w:t>
            </w:r>
          </w:p>
        </w:tc>
        <w:tc>
          <w:tcPr>
            <w:tcW w:w="1463" w:type="dxa"/>
          </w:tcPr>
          <w:p w14:paraId="2E7DEA9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Yes</w:t>
            </w:r>
          </w:p>
        </w:tc>
        <w:tc>
          <w:tcPr>
            <w:tcW w:w="1573" w:type="dxa"/>
          </w:tcPr>
          <w:p w14:paraId="2F9E282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No</w:t>
            </w:r>
          </w:p>
        </w:tc>
        <w:tc>
          <w:tcPr>
            <w:tcW w:w="1068" w:type="dxa"/>
          </w:tcPr>
          <w:p w14:paraId="6176627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0.87</w:t>
            </w:r>
          </w:p>
        </w:tc>
        <w:tc>
          <w:tcPr>
            <w:tcW w:w="1035" w:type="dxa"/>
          </w:tcPr>
          <w:p w14:paraId="15AB447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0.79</w:t>
            </w:r>
          </w:p>
        </w:tc>
        <w:tc>
          <w:tcPr>
            <w:tcW w:w="1079" w:type="dxa"/>
          </w:tcPr>
          <w:p w14:paraId="666E8B0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0.95</w:t>
            </w:r>
          </w:p>
        </w:tc>
        <w:tc>
          <w:tcPr>
            <w:tcW w:w="1217" w:type="dxa"/>
            <w:tcBorders>
              <w:right w:val="single" w:sz="12" w:space="0" w:color="auto"/>
            </w:tcBorders>
          </w:tcPr>
          <w:p w14:paraId="39D7964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E5F5D">
              <w:rPr>
                <w:rFonts w:cs="Arial"/>
                <w:i/>
                <w:iCs/>
                <w:sz w:val="18"/>
                <w:szCs w:val="18"/>
              </w:rPr>
              <w:t>0.002**</w:t>
            </w:r>
          </w:p>
        </w:tc>
      </w:tr>
      <w:tr w:rsidR="00AB6DB3" w:rsidRPr="004E5F5D" w14:paraId="64D2BD6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bottom w:val="single" w:sz="12" w:space="0" w:color="auto"/>
            </w:tcBorders>
          </w:tcPr>
          <w:p w14:paraId="71743706" w14:textId="77777777" w:rsidR="00AB6DB3" w:rsidRPr="004E5F5D" w:rsidRDefault="00AB6DB3" w:rsidP="00371163">
            <w:pPr>
              <w:rPr>
                <w:rFonts w:cs="Arial"/>
                <w:sz w:val="18"/>
                <w:szCs w:val="18"/>
              </w:rPr>
            </w:pPr>
            <w:r w:rsidRPr="004E5F5D">
              <w:rPr>
                <w:rFonts w:cs="Arial"/>
                <w:sz w:val="18"/>
                <w:szCs w:val="18"/>
              </w:rPr>
              <w:t>Hpt new</w:t>
            </w:r>
          </w:p>
        </w:tc>
        <w:tc>
          <w:tcPr>
            <w:tcW w:w="1463" w:type="dxa"/>
            <w:tcBorders>
              <w:bottom w:val="single" w:sz="12" w:space="0" w:color="auto"/>
            </w:tcBorders>
          </w:tcPr>
          <w:p w14:paraId="126FD61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677431C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bottom w:val="single" w:sz="12" w:space="0" w:color="auto"/>
            </w:tcBorders>
          </w:tcPr>
          <w:p w14:paraId="6FA7675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0.70</w:t>
            </w:r>
          </w:p>
        </w:tc>
        <w:tc>
          <w:tcPr>
            <w:tcW w:w="1035" w:type="dxa"/>
            <w:tcBorders>
              <w:bottom w:val="single" w:sz="12" w:space="0" w:color="auto"/>
            </w:tcBorders>
          </w:tcPr>
          <w:p w14:paraId="0433E3E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0.61</w:t>
            </w:r>
          </w:p>
        </w:tc>
        <w:tc>
          <w:tcPr>
            <w:tcW w:w="1079" w:type="dxa"/>
            <w:tcBorders>
              <w:bottom w:val="single" w:sz="12" w:space="0" w:color="auto"/>
            </w:tcBorders>
          </w:tcPr>
          <w:p w14:paraId="55BAB51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0.79</w:t>
            </w:r>
          </w:p>
        </w:tc>
        <w:tc>
          <w:tcPr>
            <w:tcW w:w="1217" w:type="dxa"/>
            <w:tcBorders>
              <w:bottom w:val="single" w:sz="12" w:space="0" w:color="auto"/>
              <w:right w:val="single" w:sz="12" w:space="0" w:color="auto"/>
            </w:tcBorders>
          </w:tcPr>
          <w:p w14:paraId="76C0FDB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E5F5D">
              <w:rPr>
                <w:rFonts w:cs="Arial"/>
                <w:i/>
                <w:iCs/>
                <w:sz w:val="18"/>
                <w:szCs w:val="18"/>
              </w:rPr>
              <w:t>≤ 0.001***</w:t>
            </w:r>
          </w:p>
        </w:tc>
      </w:tr>
    </w:tbl>
    <w:p w14:paraId="03B83957" w14:textId="77777777" w:rsidR="00AB6DB3" w:rsidRDefault="00AB6DB3" w:rsidP="00AB6DB3">
      <w:pPr>
        <w:rPr>
          <w:rFonts w:cs="Arial"/>
        </w:rPr>
      </w:pPr>
    </w:p>
    <w:p w14:paraId="4D7C5ED3" w14:textId="77777777" w:rsidR="00AB6DB3" w:rsidRPr="00BF2CEE" w:rsidRDefault="00AB6DB3" w:rsidP="00AB6DB3">
      <w:pPr>
        <w:rPr>
          <w:rFonts w:eastAsia="Times New Roman" w:cs="Arial"/>
          <w:szCs w:val="22"/>
          <w:lang w:eastAsia="zh-CN"/>
        </w:rPr>
      </w:pPr>
      <w:r w:rsidRPr="00BF2CEE">
        <w:rPr>
          <w:rFonts w:eastAsia="Times New Roman" w:cs="Arial"/>
          <w:szCs w:val="22"/>
          <w:lang w:eastAsia="zh-CN"/>
        </w:rPr>
        <w:t>A one-year increase in age at the start of the second six months of holding the P1 licence was associated with a 3% reduction in the odds of having a crash. Male P1 holders had 17% higher odds of crashing compared to females during this period. Living in MM5 (small rural towns) was linked to 18% higher odds of crashing compared to metropolitan residents.</w:t>
      </w:r>
    </w:p>
    <w:p w14:paraId="374EA28A" w14:textId="77777777" w:rsidR="00AB6DB3" w:rsidRDefault="00AB6DB3" w:rsidP="00AB6DB3">
      <w:pPr>
        <w:rPr>
          <w:rFonts w:eastAsia="Times New Roman" w:cs="Arial"/>
          <w:szCs w:val="22"/>
          <w:lang w:eastAsia="zh-CN"/>
        </w:rPr>
      </w:pPr>
      <w:r w:rsidRPr="00BF2CEE">
        <w:rPr>
          <w:rFonts w:eastAsia="Times New Roman" w:cs="Arial"/>
          <w:szCs w:val="22"/>
          <w:lang w:eastAsia="zh-CN"/>
        </w:rPr>
        <w:t>P1 drivers in their second six months who used the e-logbook had 13% lower odds of crashing compared to those who did not use the e-logbook. Additionally, those who completed the new HPT had 30% lower odds of crashing compared to those who did not complete it.</w:t>
      </w:r>
    </w:p>
    <w:p w14:paraId="5EBE5276" w14:textId="77777777" w:rsidR="00AB6DB3" w:rsidRDefault="00AB6DB3" w:rsidP="00AB6DB3">
      <w:pPr>
        <w:spacing w:after="0"/>
        <w:jc w:val="left"/>
        <w:rPr>
          <w:rFonts w:cs="Arial"/>
        </w:rPr>
      </w:pPr>
      <w:r>
        <w:rPr>
          <w:rFonts w:cs="Arial"/>
        </w:rPr>
        <w:br w:type="page"/>
      </w:r>
    </w:p>
    <w:p w14:paraId="466E59E6" w14:textId="77777777" w:rsidR="00AB6DB3" w:rsidRPr="00C121DD" w:rsidRDefault="00AB6DB3" w:rsidP="00AB6DB3">
      <w:pPr>
        <w:rPr>
          <w:rFonts w:cs="Arial"/>
        </w:rPr>
      </w:pPr>
      <w:r w:rsidRPr="000320A3">
        <w:rPr>
          <w:rFonts w:cs="Arial"/>
        </w:rPr>
        <w:lastRenderedPageBreak/>
        <w:t>When logbook entry is valid:</w:t>
      </w:r>
    </w:p>
    <w:p w14:paraId="127BAF03" w14:textId="6ADE84FE" w:rsidR="00AB6DB3" w:rsidRDefault="00AB6DB3" w:rsidP="00AB6DB3">
      <w:pPr>
        <w:pStyle w:val="Style3"/>
      </w:pPr>
      <w:bookmarkStart w:id="165" w:name="_Toc208781118"/>
      <w:r>
        <w:t xml:space="preserve">Table </w:t>
      </w:r>
      <w:r w:rsidR="004D1651">
        <w:fldChar w:fldCharType="begin"/>
      </w:r>
      <w:r w:rsidR="004D1651">
        <w:instrText xml:space="preserve"> SEQ Table \* ARABIC </w:instrText>
      </w:r>
      <w:r w:rsidR="004D1651">
        <w:fldChar w:fldCharType="separate"/>
      </w:r>
      <w:r w:rsidR="004D1651">
        <w:rPr>
          <w:noProof/>
        </w:rPr>
        <w:t>42</w:t>
      </w:r>
      <w:r w:rsidR="004D1651">
        <w:rPr>
          <w:noProof/>
        </w:rPr>
        <w:fldChar w:fldCharType="end"/>
      </w:r>
      <w:r>
        <w:tab/>
      </w:r>
      <w:bookmarkStart w:id="166" w:name="_Hlk197866971"/>
      <w:r w:rsidRPr="00710938">
        <w:t xml:space="preserve">Probability of a crash within the </w:t>
      </w:r>
      <w:r>
        <w:t>second</w:t>
      </w:r>
      <w:r w:rsidRPr="00710938">
        <w:t xml:space="preserve"> six months of the P1 licence phase among drivers with a valid logbook entry – </w:t>
      </w:r>
      <w:r w:rsidRPr="00710938">
        <w:rPr>
          <w:i/>
          <w:iCs/>
        </w:rPr>
        <w:t>Model fitted with professional instructor hour ratios</w:t>
      </w:r>
      <w:r w:rsidRPr="00710938">
        <w:t>.</w:t>
      </w:r>
      <w:bookmarkEnd w:id="165"/>
      <w:bookmarkEnd w:id="166"/>
    </w:p>
    <w:tbl>
      <w:tblPr>
        <w:tblStyle w:val="PlainTable3"/>
        <w:tblW w:w="0" w:type="auto"/>
        <w:tblLook w:val="04A0" w:firstRow="1" w:lastRow="0" w:firstColumn="1" w:lastColumn="0" w:noHBand="0" w:noVBand="1"/>
      </w:tblPr>
      <w:tblGrid>
        <w:gridCol w:w="1475"/>
        <w:gridCol w:w="1463"/>
        <w:gridCol w:w="1573"/>
        <w:gridCol w:w="1006"/>
        <w:gridCol w:w="1035"/>
        <w:gridCol w:w="1025"/>
        <w:gridCol w:w="1211"/>
      </w:tblGrid>
      <w:tr w:rsidR="00AB6DB3" w:rsidRPr="004E5F5D" w14:paraId="680BDCB1"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2DF5D37E" w14:textId="77777777" w:rsidR="00AB6DB3" w:rsidRPr="004E5F5D" w:rsidRDefault="00AB6DB3" w:rsidP="00371163">
            <w:pPr>
              <w:rPr>
                <w:rFonts w:cs="Arial"/>
                <w:sz w:val="18"/>
                <w:szCs w:val="18"/>
              </w:rPr>
            </w:pPr>
          </w:p>
        </w:tc>
        <w:tc>
          <w:tcPr>
            <w:tcW w:w="1463" w:type="dxa"/>
          </w:tcPr>
          <w:p w14:paraId="4ABF549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291D6AE5"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6" w:type="dxa"/>
          </w:tcPr>
          <w:p w14:paraId="689A8996"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0B9D3AC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5" w:type="dxa"/>
          </w:tcPr>
          <w:p w14:paraId="29E3A9E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1" w:type="dxa"/>
          </w:tcPr>
          <w:p w14:paraId="1DF8ACD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50397E8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A1E66AB"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6B5564F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460F566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5573C02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1.01</w:t>
            </w:r>
          </w:p>
        </w:tc>
        <w:tc>
          <w:tcPr>
            <w:tcW w:w="1035" w:type="dxa"/>
          </w:tcPr>
          <w:p w14:paraId="549FA49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0.95</w:t>
            </w:r>
          </w:p>
        </w:tc>
        <w:tc>
          <w:tcPr>
            <w:tcW w:w="1025" w:type="dxa"/>
          </w:tcPr>
          <w:p w14:paraId="0B79D11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1.07</w:t>
            </w:r>
          </w:p>
        </w:tc>
        <w:tc>
          <w:tcPr>
            <w:tcW w:w="1211" w:type="dxa"/>
          </w:tcPr>
          <w:p w14:paraId="5B57BEA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0.746</w:t>
            </w:r>
          </w:p>
        </w:tc>
      </w:tr>
      <w:tr w:rsidR="00AB6DB3" w:rsidRPr="004E5F5D" w14:paraId="06767CCD"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8B70E67"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31B062B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56C772B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6" w:type="dxa"/>
          </w:tcPr>
          <w:p w14:paraId="3C8818A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1.27</w:t>
            </w:r>
          </w:p>
        </w:tc>
        <w:tc>
          <w:tcPr>
            <w:tcW w:w="1035" w:type="dxa"/>
          </w:tcPr>
          <w:p w14:paraId="4C27113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1.11</w:t>
            </w:r>
          </w:p>
        </w:tc>
        <w:tc>
          <w:tcPr>
            <w:tcW w:w="1025" w:type="dxa"/>
          </w:tcPr>
          <w:p w14:paraId="11CC548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1.45</w:t>
            </w:r>
          </w:p>
        </w:tc>
        <w:tc>
          <w:tcPr>
            <w:tcW w:w="1211" w:type="dxa"/>
          </w:tcPr>
          <w:p w14:paraId="66D4A2CD"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0E1D91EA"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A9E6E49"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7AF9A7A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56A0C5C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70D0013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1.06</w:t>
            </w:r>
          </w:p>
        </w:tc>
        <w:tc>
          <w:tcPr>
            <w:tcW w:w="1035" w:type="dxa"/>
          </w:tcPr>
          <w:p w14:paraId="76CA7A7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0.89</w:t>
            </w:r>
          </w:p>
        </w:tc>
        <w:tc>
          <w:tcPr>
            <w:tcW w:w="1025" w:type="dxa"/>
          </w:tcPr>
          <w:p w14:paraId="50C9BE3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1.26</w:t>
            </w:r>
          </w:p>
        </w:tc>
        <w:tc>
          <w:tcPr>
            <w:tcW w:w="1211" w:type="dxa"/>
          </w:tcPr>
          <w:p w14:paraId="66921AD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0.509</w:t>
            </w:r>
          </w:p>
        </w:tc>
      </w:tr>
      <w:tr w:rsidR="00D319D7" w:rsidRPr="004E5F5D" w14:paraId="6DE62932"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F737AA1" w14:textId="77777777" w:rsidR="00D319D7" w:rsidRPr="004E5F5D" w:rsidRDefault="00D319D7" w:rsidP="00371163">
            <w:pPr>
              <w:rPr>
                <w:rFonts w:cs="Arial"/>
                <w:sz w:val="18"/>
                <w:szCs w:val="18"/>
              </w:rPr>
            </w:pPr>
          </w:p>
        </w:tc>
        <w:tc>
          <w:tcPr>
            <w:tcW w:w="1463" w:type="dxa"/>
          </w:tcPr>
          <w:p w14:paraId="2C3423F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6753A9E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0FA98BC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1.03</w:t>
            </w:r>
          </w:p>
        </w:tc>
        <w:tc>
          <w:tcPr>
            <w:tcW w:w="1035" w:type="dxa"/>
          </w:tcPr>
          <w:p w14:paraId="76637BF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0.67</w:t>
            </w:r>
          </w:p>
        </w:tc>
        <w:tc>
          <w:tcPr>
            <w:tcW w:w="1025" w:type="dxa"/>
          </w:tcPr>
          <w:p w14:paraId="6196F76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1.50</w:t>
            </w:r>
          </w:p>
        </w:tc>
        <w:tc>
          <w:tcPr>
            <w:tcW w:w="1211" w:type="dxa"/>
          </w:tcPr>
          <w:p w14:paraId="779D703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0.894</w:t>
            </w:r>
          </w:p>
        </w:tc>
      </w:tr>
      <w:tr w:rsidR="00D319D7" w:rsidRPr="004E5F5D" w14:paraId="43C5677E"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1C746E5" w14:textId="77777777" w:rsidR="00D319D7" w:rsidRPr="004E5F5D" w:rsidRDefault="00D319D7" w:rsidP="00371163">
            <w:pPr>
              <w:rPr>
                <w:rFonts w:cs="Arial"/>
                <w:sz w:val="18"/>
                <w:szCs w:val="18"/>
              </w:rPr>
            </w:pPr>
          </w:p>
        </w:tc>
        <w:tc>
          <w:tcPr>
            <w:tcW w:w="1463" w:type="dxa"/>
          </w:tcPr>
          <w:p w14:paraId="44F7900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685DA91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6C2CF94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1.14</w:t>
            </w:r>
          </w:p>
        </w:tc>
        <w:tc>
          <w:tcPr>
            <w:tcW w:w="1035" w:type="dxa"/>
          </w:tcPr>
          <w:p w14:paraId="1463E06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0.65</w:t>
            </w:r>
          </w:p>
        </w:tc>
        <w:tc>
          <w:tcPr>
            <w:tcW w:w="1025" w:type="dxa"/>
          </w:tcPr>
          <w:p w14:paraId="56A581F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1.84</w:t>
            </w:r>
          </w:p>
        </w:tc>
        <w:tc>
          <w:tcPr>
            <w:tcW w:w="1211" w:type="dxa"/>
          </w:tcPr>
          <w:p w14:paraId="267724A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0.611</w:t>
            </w:r>
          </w:p>
        </w:tc>
      </w:tr>
      <w:tr w:rsidR="00D319D7" w:rsidRPr="004E5F5D" w14:paraId="455C6947"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720244B" w14:textId="77777777" w:rsidR="00D319D7" w:rsidRPr="004E5F5D" w:rsidRDefault="00D319D7" w:rsidP="00371163">
            <w:pPr>
              <w:rPr>
                <w:rFonts w:cs="Arial"/>
                <w:sz w:val="18"/>
                <w:szCs w:val="18"/>
              </w:rPr>
            </w:pPr>
          </w:p>
        </w:tc>
        <w:tc>
          <w:tcPr>
            <w:tcW w:w="1463" w:type="dxa"/>
          </w:tcPr>
          <w:p w14:paraId="771D0AB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3030F48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6121EE8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1.15</w:t>
            </w:r>
          </w:p>
        </w:tc>
        <w:tc>
          <w:tcPr>
            <w:tcW w:w="1035" w:type="dxa"/>
          </w:tcPr>
          <w:p w14:paraId="6DC8AB2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0.92</w:t>
            </w:r>
          </w:p>
        </w:tc>
        <w:tc>
          <w:tcPr>
            <w:tcW w:w="1025" w:type="dxa"/>
          </w:tcPr>
          <w:p w14:paraId="465BBA0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1.42</w:t>
            </w:r>
          </w:p>
        </w:tc>
        <w:tc>
          <w:tcPr>
            <w:tcW w:w="1211" w:type="dxa"/>
          </w:tcPr>
          <w:p w14:paraId="47FCB94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0.206</w:t>
            </w:r>
          </w:p>
        </w:tc>
      </w:tr>
      <w:tr w:rsidR="00D319D7" w:rsidRPr="004E5F5D" w14:paraId="57BFD79A"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53FA123" w14:textId="77777777" w:rsidR="00D319D7" w:rsidRPr="004E5F5D" w:rsidRDefault="00D319D7" w:rsidP="00371163">
            <w:pPr>
              <w:rPr>
                <w:rFonts w:cs="Arial"/>
                <w:sz w:val="18"/>
                <w:szCs w:val="18"/>
              </w:rPr>
            </w:pPr>
          </w:p>
        </w:tc>
        <w:tc>
          <w:tcPr>
            <w:tcW w:w="1463" w:type="dxa"/>
          </w:tcPr>
          <w:p w14:paraId="7515751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533A924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0909B4C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1.11</w:t>
            </w:r>
          </w:p>
        </w:tc>
        <w:tc>
          <w:tcPr>
            <w:tcW w:w="1035" w:type="dxa"/>
          </w:tcPr>
          <w:p w14:paraId="54694F7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0.57</w:t>
            </w:r>
          </w:p>
        </w:tc>
        <w:tc>
          <w:tcPr>
            <w:tcW w:w="1025" w:type="dxa"/>
          </w:tcPr>
          <w:p w14:paraId="6719ACB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1.92</w:t>
            </w:r>
          </w:p>
        </w:tc>
        <w:tc>
          <w:tcPr>
            <w:tcW w:w="1211" w:type="dxa"/>
          </w:tcPr>
          <w:p w14:paraId="5F04D72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0.731</w:t>
            </w:r>
          </w:p>
        </w:tc>
      </w:tr>
      <w:tr w:rsidR="00D319D7" w:rsidRPr="004E5F5D" w14:paraId="6F83E427"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75BF0B41" w14:textId="77777777" w:rsidR="00D319D7" w:rsidRPr="004E5F5D" w:rsidRDefault="00D319D7" w:rsidP="00371163">
            <w:pPr>
              <w:rPr>
                <w:rFonts w:cs="Arial"/>
                <w:sz w:val="18"/>
                <w:szCs w:val="18"/>
              </w:rPr>
            </w:pPr>
          </w:p>
        </w:tc>
        <w:tc>
          <w:tcPr>
            <w:tcW w:w="1463" w:type="dxa"/>
            <w:tcBorders>
              <w:bottom w:val="single" w:sz="12" w:space="0" w:color="auto"/>
            </w:tcBorders>
          </w:tcPr>
          <w:p w14:paraId="3D1FB46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04597E2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Borders>
              <w:bottom w:val="single" w:sz="12" w:space="0" w:color="auto"/>
            </w:tcBorders>
          </w:tcPr>
          <w:p w14:paraId="7849A61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0.35</w:t>
            </w:r>
          </w:p>
        </w:tc>
        <w:tc>
          <w:tcPr>
            <w:tcW w:w="1035" w:type="dxa"/>
            <w:tcBorders>
              <w:bottom w:val="single" w:sz="12" w:space="0" w:color="auto"/>
            </w:tcBorders>
          </w:tcPr>
          <w:p w14:paraId="3C7586D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0.06</w:t>
            </w:r>
          </w:p>
        </w:tc>
        <w:tc>
          <w:tcPr>
            <w:tcW w:w="1025" w:type="dxa"/>
            <w:tcBorders>
              <w:bottom w:val="single" w:sz="12" w:space="0" w:color="auto"/>
            </w:tcBorders>
          </w:tcPr>
          <w:p w14:paraId="03C3A34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1.10</w:t>
            </w:r>
          </w:p>
        </w:tc>
        <w:tc>
          <w:tcPr>
            <w:tcW w:w="1211" w:type="dxa"/>
            <w:tcBorders>
              <w:bottom w:val="single" w:sz="12" w:space="0" w:color="auto"/>
            </w:tcBorders>
          </w:tcPr>
          <w:p w14:paraId="035BB03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0.142</w:t>
            </w:r>
          </w:p>
        </w:tc>
      </w:tr>
      <w:tr w:rsidR="00AB6DB3" w:rsidRPr="004E5F5D" w14:paraId="461D1830"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31D49285"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4305D6F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521411E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top w:val="single" w:sz="12" w:space="0" w:color="auto"/>
            </w:tcBorders>
          </w:tcPr>
          <w:p w14:paraId="67008F4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0.76</w:t>
            </w:r>
          </w:p>
        </w:tc>
        <w:tc>
          <w:tcPr>
            <w:tcW w:w="1035" w:type="dxa"/>
            <w:tcBorders>
              <w:top w:val="single" w:sz="12" w:space="0" w:color="auto"/>
            </w:tcBorders>
          </w:tcPr>
          <w:p w14:paraId="1B85A35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0.66</w:t>
            </w:r>
          </w:p>
        </w:tc>
        <w:tc>
          <w:tcPr>
            <w:tcW w:w="1025" w:type="dxa"/>
            <w:tcBorders>
              <w:top w:val="single" w:sz="12" w:space="0" w:color="auto"/>
            </w:tcBorders>
          </w:tcPr>
          <w:p w14:paraId="70D8D0F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0.86</w:t>
            </w:r>
          </w:p>
        </w:tc>
        <w:tc>
          <w:tcPr>
            <w:tcW w:w="1211" w:type="dxa"/>
            <w:tcBorders>
              <w:top w:val="single" w:sz="12" w:space="0" w:color="auto"/>
              <w:right w:val="single" w:sz="12" w:space="0" w:color="auto"/>
            </w:tcBorders>
          </w:tcPr>
          <w:p w14:paraId="48D59E0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2D651827"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6535BD81"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59B3F66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6801710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1A5A646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1.01</w:t>
            </w:r>
          </w:p>
        </w:tc>
        <w:tc>
          <w:tcPr>
            <w:tcW w:w="1035" w:type="dxa"/>
          </w:tcPr>
          <w:p w14:paraId="18C9854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025" w:type="dxa"/>
          </w:tcPr>
          <w:p w14:paraId="0609C1F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1.01</w:t>
            </w:r>
          </w:p>
        </w:tc>
        <w:tc>
          <w:tcPr>
            <w:tcW w:w="1211" w:type="dxa"/>
            <w:tcBorders>
              <w:right w:val="single" w:sz="12" w:space="0" w:color="auto"/>
            </w:tcBorders>
          </w:tcPr>
          <w:p w14:paraId="3F61FE4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7A211717"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1A5C5DA5" w14:textId="77777777" w:rsidR="00AB6DB3" w:rsidRPr="004E5F5D" w:rsidRDefault="00AB6DB3" w:rsidP="00371163">
            <w:pPr>
              <w:rPr>
                <w:rFonts w:cs="Arial"/>
                <w:sz w:val="18"/>
                <w:szCs w:val="18"/>
              </w:rPr>
            </w:pPr>
            <w:r w:rsidRPr="004E5F5D">
              <w:rPr>
                <w:rFonts w:cs="Arial"/>
                <w:sz w:val="18"/>
                <w:szCs w:val="18"/>
              </w:rPr>
              <w:t>trainer hour ratio</w:t>
            </w:r>
          </w:p>
        </w:tc>
        <w:tc>
          <w:tcPr>
            <w:tcW w:w="1463" w:type="dxa"/>
            <w:tcBorders>
              <w:bottom w:val="single" w:sz="12" w:space="0" w:color="auto"/>
            </w:tcBorders>
          </w:tcPr>
          <w:p w14:paraId="648155B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Borders>
              <w:bottom w:val="single" w:sz="12" w:space="0" w:color="auto"/>
            </w:tcBorders>
          </w:tcPr>
          <w:p w14:paraId="50C3027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Borders>
              <w:bottom w:val="single" w:sz="12" w:space="0" w:color="auto"/>
            </w:tcBorders>
          </w:tcPr>
          <w:p w14:paraId="64432C2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035" w:type="dxa"/>
            <w:tcBorders>
              <w:bottom w:val="single" w:sz="12" w:space="0" w:color="auto"/>
            </w:tcBorders>
          </w:tcPr>
          <w:p w14:paraId="0002D87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0.32</w:t>
            </w:r>
          </w:p>
        </w:tc>
        <w:tc>
          <w:tcPr>
            <w:tcW w:w="1025" w:type="dxa"/>
            <w:tcBorders>
              <w:bottom w:val="single" w:sz="12" w:space="0" w:color="auto"/>
            </w:tcBorders>
          </w:tcPr>
          <w:p w14:paraId="0836714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1.67</w:t>
            </w:r>
          </w:p>
        </w:tc>
        <w:tc>
          <w:tcPr>
            <w:tcW w:w="1211" w:type="dxa"/>
            <w:tcBorders>
              <w:bottom w:val="single" w:sz="12" w:space="0" w:color="auto"/>
              <w:right w:val="single" w:sz="12" w:space="0" w:color="auto"/>
            </w:tcBorders>
          </w:tcPr>
          <w:p w14:paraId="2BA528F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0.538</w:t>
            </w:r>
          </w:p>
        </w:tc>
      </w:tr>
    </w:tbl>
    <w:p w14:paraId="627FB727" w14:textId="77777777" w:rsidR="00AB6DB3" w:rsidRDefault="00AB6DB3" w:rsidP="00AB6DB3">
      <w:pPr>
        <w:rPr>
          <w:rFonts w:cs="Arial"/>
        </w:rPr>
      </w:pPr>
    </w:p>
    <w:p w14:paraId="58A23F4A" w14:textId="77777777" w:rsidR="00AB6DB3" w:rsidRPr="002F41DB" w:rsidRDefault="00AB6DB3" w:rsidP="00AB6DB3">
      <w:pPr>
        <w:rPr>
          <w:rFonts w:eastAsia="Times New Roman" w:cs="Arial"/>
          <w:szCs w:val="22"/>
          <w:lang w:eastAsia="zh-CN"/>
        </w:rPr>
      </w:pPr>
      <w:r w:rsidRPr="002F41DB">
        <w:rPr>
          <w:rFonts w:eastAsia="Times New Roman" w:cs="Arial"/>
          <w:szCs w:val="22"/>
          <w:lang w:eastAsia="zh-CN"/>
        </w:rPr>
        <w:t>For P1 holders with valid logbook entries, being male was still associated with higher odds of crashing, with a 27% increase in risk. Completing the PrepL course remained a preventative factor for P1 drivers in their second six months, associated with a 24% reduction in crash odds.</w:t>
      </w:r>
    </w:p>
    <w:p w14:paraId="6362D7D7" w14:textId="77777777" w:rsidR="00AB6DB3" w:rsidRPr="0081345C" w:rsidRDefault="00AB6DB3" w:rsidP="00AB6DB3">
      <w:pPr>
        <w:rPr>
          <w:rFonts w:eastAsia="Times New Roman" w:cs="Arial"/>
          <w:szCs w:val="22"/>
          <w:lang w:eastAsia="zh-CN"/>
        </w:rPr>
      </w:pPr>
      <w:r w:rsidRPr="002F41DB">
        <w:rPr>
          <w:rFonts w:eastAsia="Times New Roman" w:cs="Arial"/>
          <w:szCs w:val="22"/>
          <w:lang w:eastAsia="zh-CN"/>
        </w:rPr>
        <w:t xml:space="preserve">However, when examining the total hours recorded in the e-logbook and the ratio of trainer hours to total recorded hours, a higher total number of hours recorded in the e-logbook was associated with slightly higher odds of crashing. This suggests that the total amount of time logged did not necessarily correlate with lower crash risk for P1 drivers, potentially indicating the importance of other factors </w:t>
      </w:r>
      <w:r w:rsidRPr="00710938">
        <w:rPr>
          <w:rFonts w:eastAsia="Times New Roman" w:cs="Arial"/>
          <w:szCs w:val="22"/>
          <w:lang w:eastAsia="zh-CN"/>
        </w:rPr>
        <w:t>such as the quality or type of driving experience rather than just the duration.</w:t>
      </w:r>
    </w:p>
    <w:p w14:paraId="61FF4AC4" w14:textId="77777777" w:rsidR="00AB6DB3" w:rsidRPr="00C121DD" w:rsidRDefault="00AB6DB3" w:rsidP="00AB6DB3">
      <w:pPr>
        <w:rPr>
          <w:rFonts w:cs="Arial"/>
        </w:rPr>
      </w:pPr>
    </w:p>
    <w:p w14:paraId="19E41E1E" w14:textId="3E890DA8" w:rsidR="00AB6DB3" w:rsidRDefault="00AB6DB3" w:rsidP="00AB6DB3">
      <w:pPr>
        <w:pStyle w:val="Style3"/>
      </w:pPr>
      <w:bookmarkStart w:id="167" w:name="_Toc208781119"/>
      <w:r>
        <w:lastRenderedPageBreak/>
        <w:t xml:space="preserve">Table </w:t>
      </w:r>
      <w:r w:rsidR="004D1651">
        <w:fldChar w:fldCharType="begin"/>
      </w:r>
      <w:r w:rsidR="004D1651">
        <w:instrText xml:space="preserve"> SEQ Table \* ARABIC </w:instrText>
      </w:r>
      <w:r w:rsidR="004D1651">
        <w:fldChar w:fldCharType="separate"/>
      </w:r>
      <w:r w:rsidR="004D1651">
        <w:rPr>
          <w:noProof/>
        </w:rPr>
        <w:t>43</w:t>
      </w:r>
      <w:r w:rsidR="004D1651">
        <w:rPr>
          <w:noProof/>
        </w:rPr>
        <w:fldChar w:fldCharType="end"/>
      </w:r>
      <w:r>
        <w:tab/>
      </w:r>
      <w:r w:rsidRPr="00710938">
        <w:t xml:space="preserve">Probability of a crash within the </w:t>
      </w:r>
      <w:r>
        <w:t>second</w:t>
      </w:r>
      <w:r w:rsidRPr="00710938">
        <w:t xml:space="preserve"> six months of the P1 licence phase among drivers with a valid logbook entry – </w:t>
      </w:r>
      <w:r w:rsidRPr="00710938">
        <w:rPr>
          <w:i/>
          <w:iCs/>
        </w:rPr>
        <w:t>Model fitted with binary professional instructor use</w:t>
      </w:r>
      <w:r w:rsidRPr="00710938">
        <w:t>.</w:t>
      </w:r>
      <w:bookmarkEnd w:id="167"/>
    </w:p>
    <w:tbl>
      <w:tblPr>
        <w:tblStyle w:val="PlainTable3"/>
        <w:tblW w:w="0" w:type="auto"/>
        <w:tblLook w:val="04A0" w:firstRow="1" w:lastRow="0" w:firstColumn="1" w:lastColumn="0" w:noHBand="0" w:noVBand="1"/>
      </w:tblPr>
      <w:tblGrid>
        <w:gridCol w:w="1475"/>
        <w:gridCol w:w="1463"/>
        <w:gridCol w:w="1573"/>
        <w:gridCol w:w="1009"/>
        <w:gridCol w:w="1035"/>
        <w:gridCol w:w="1027"/>
        <w:gridCol w:w="1206"/>
      </w:tblGrid>
      <w:tr w:rsidR="00AB6DB3" w:rsidRPr="004E5F5D" w14:paraId="5004DC0D"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5F64215D" w14:textId="77777777" w:rsidR="00AB6DB3" w:rsidRPr="004E5F5D" w:rsidRDefault="00AB6DB3" w:rsidP="00371163">
            <w:pPr>
              <w:rPr>
                <w:rFonts w:cs="Arial"/>
                <w:sz w:val="18"/>
                <w:szCs w:val="18"/>
              </w:rPr>
            </w:pPr>
          </w:p>
        </w:tc>
        <w:tc>
          <w:tcPr>
            <w:tcW w:w="1463" w:type="dxa"/>
          </w:tcPr>
          <w:p w14:paraId="1F60DD0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620C332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9" w:type="dxa"/>
          </w:tcPr>
          <w:p w14:paraId="09124DD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1E3FC95B"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7" w:type="dxa"/>
          </w:tcPr>
          <w:p w14:paraId="101C62A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06" w:type="dxa"/>
          </w:tcPr>
          <w:p w14:paraId="2C017C2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3793A86E"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57AD089"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339F149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78E622F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9" w:type="dxa"/>
          </w:tcPr>
          <w:p w14:paraId="2FD7974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1.00</w:t>
            </w:r>
          </w:p>
        </w:tc>
        <w:tc>
          <w:tcPr>
            <w:tcW w:w="1035" w:type="dxa"/>
          </w:tcPr>
          <w:p w14:paraId="7CD4225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0.95</w:t>
            </w:r>
          </w:p>
        </w:tc>
        <w:tc>
          <w:tcPr>
            <w:tcW w:w="1027" w:type="dxa"/>
          </w:tcPr>
          <w:p w14:paraId="7136346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1.06</w:t>
            </w:r>
          </w:p>
        </w:tc>
        <w:tc>
          <w:tcPr>
            <w:tcW w:w="1206" w:type="dxa"/>
          </w:tcPr>
          <w:p w14:paraId="47843FE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0.863</w:t>
            </w:r>
          </w:p>
        </w:tc>
      </w:tr>
      <w:tr w:rsidR="00AB6DB3" w:rsidRPr="004E5F5D" w14:paraId="7741F561"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6B149F2"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4A6E956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0F66EEC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9" w:type="dxa"/>
          </w:tcPr>
          <w:p w14:paraId="7AE432D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1.27</w:t>
            </w:r>
          </w:p>
        </w:tc>
        <w:tc>
          <w:tcPr>
            <w:tcW w:w="1035" w:type="dxa"/>
          </w:tcPr>
          <w:p w14:paraId="1F806D4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1.11</w:t>
            </w:r>
          </w:p>
        </w:tc>
        <w:tc>
          <w:tcPr>
            <w:tcW w:w="1027" w:type="dxa"/>
          </w:tcPr>
          <w:p w14:paraId="1CED15B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1.45</w:t>
            </w:r>
          </w:p>
        </w:tc>
        <w:tc>
          <w:tcPr>
            <w:tcW w:w="1206" w:type="dxa"/>
          </w:tcPr>
          <w:p w14:paraId="4E67981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2E252D3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86F7A55"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27B4DE8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60C9BE1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9" w:type="dxa"/>
          </w:tcPr>
          <w:p w14:paraId="368EDC3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1.06</w:t>
            </w:r>
          </w:p>
        </w:tc>
        <w:tc>
          <w:tcPr>
            <w:tcW w:w="1035" w:type="dxa"/>
          </w:tcPr>
          <w:p w14:paraId="21A2EB9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0.89</w:t>
            </w:r>
          </w:p>
        </w:tc>
        <w:tc>
          <w:tcPr>
            <w:tcW w:w="1027" w:type="dxa"/>
          </w:tcPr>
          <w:p w14:paraId="0235EAB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1.26</w:t>
            </w:r>
          </w:p>
        </w:tc>
        <w:tc>
          <w:tcPr>
            <w:tcW w:w="1206" w:type="dxa"/>
          </w:tcPr>
          <w:p w14:paraId="697AFC1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0.514</w:t>
            </w:r>
          </w:p>
        </w:tc>
      </w:tr>
      <w:tr w:rsidR="00D319D7" w:rsidRPr="004E5F5D" w14:paraId="7157DC9D"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34445F5" w14:textId="77777777" w:rsidR="00D319D7" w:rsidRPr="004E5F5D" w:rsidRDefault="00D319D7" w:rsidP="00371163">
            <w:pPr>
              <w:rPr>
                <w:rFonts w:cs="Arial"/>
                <w:sz w:val="18"/>
                <w:szCs w:val="18"/>
              </w:rPr>
            </w:pPr>
          </w:p>
        </w:tc>
        <w:tc>
          <w:tcPr>
            <w:tcW w:w="1463" w:type="dxa"/>
          </w:tcPr>
          <w:p w14:paraId="4D3CC3E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2F35924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9" w:type="dxa"/>
          </w:tcPr>
          <w:p w14:paraId="353A4BB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1.03</w:t>
            </w:r>
          </w:p>
        </w:tc>
        <w:tc>
          <w:tcPr>
            <w:tcW w:w="1035" w:type="dxa"/>
          </w:tcPr>
          <w:p w14:paraId="1877B11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0.67</w:t>
            </w:r>
          </w:p>
        </w:tc>
        <w:tc>
          <w:tcPr>
            <w:tcW w:w="1027" w:type="dxa"/>
          </w:tcPr>
          <w:p w14:paraId="42D120E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1.50</w:t>
            </w:r>
          </w:p>
        </w:tc>
        <w:tc>
          <w:tcPr>
            <w:tcW w:w="1206" w:type="dxa"/>
          </w:tcPr>
          <w:p w14:paraId="6BE9546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0.889</w:t>
            </w:r>
          </w:p>
        </w:tc>
      </w:tr>
      <w:tr w:rsidR="00D319D7" w:rsidRPr="004E5F5D" w14:paraId="22DD4FA5"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52B77423" w14:textId="77777777" w:rsidR="00D319D7" w:rsidRPr="004E5F5D" w:rsidRDefault="00D319D7" w:rsidP="00371163">
            <w:pPr>
              <w:rPr>
                <w:rFonts w:cs="Arial"/>
                <w:sz w:val="18"/>
                <w:szCs w:val="18"/>
              </w:rPr>
            </w:pPr>
          </w:p>
        </w:tc>
        <w:tc>
          <w:tcPr>
            <w:tcW w:w="1463" w:type="dxa"/>
          </w:tcPr>
          <w:p w14:paraId="62EF3B5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0EC4E75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9" w:type="dxa"/>
          </w:tcPr>
          <w:p w14:paraId="32EB501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1.13</w:t>
            </w:r>
          </w:p>
        </w:tc>
        <w:tc>
          <w:tcPr>
            <w:tcW w:w="1035" w:type="dxa"/>
          </w:tcPr>
          <w:p w14:paraId="086D572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0.65</w:t>
            </w:r>
          </w:p>
        </w:tc>
        <w:tc>
          <w:tcPr>
            <w:tcW w:w="1027" w:type="dxa"/>
          </w:tcPr>
          <w:p w14:paraId="65B46AB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1.83</w:t>
            </w:r>
          </w:p>
        </w:tc>
        <w:tc>
          <w:tcPr>
            <w:tcW w:w="1206" w:type="dxa"/>
          </w:tcPr>
          <w:p w14:paraId="556F1DF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0.633</w:t>
            </w:r>
          </w:p>
        </w:tc>
      </w:tr>
      <w:tr w:rsidR="00D319D7" w:rsidRPr="004E5F5D" w14:paraId="64D71863"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F452849" w14:textId="77777777" w:rsidR="00D319D7" w:rsidRPr="004E5F5D" w:rsidRDefault="00D319D7" w:rsidP="00371163">
            <w:pPr>
              <w:rPr>
                <w:rFonts w:cs="Arial"/>
                <w:sz w:val="18"/>
                <w:szCs w:val="18"/>
              </w:rPr>
            </w:pPr>
          </w:p>
        </w:tc>
        <w:tc>
          <w:tcPr>
            <w:tcW w:w="1463" w:type="dxa"/>
          </w:tcPr>
          <w:p w14:paraId="3B274CF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6DC06E6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9" w:type="dxa"/>
          </w:tcPr>
          <w:p w14:paraId="0A585AF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1.14</w:t>
            </w:r>
          </w:p>
        </w:tc>
        <w:tc>
          <w:tcPr>
            <w:tcW w:w="1035" w:type="dxa"/>
          </w:tcPr>
          <w:p w14:paraId="7AA728D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0.92</w:t>
            </w:r>
          </w:p>
        </w:tc>
        <w:tc>
          <w:tcPr>
            <w:tcW w:w="1027" w:type="dxa"/>
          </w:tcPr>
          <w:p w14:paraId="79D7DD1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1.41</w:t>
            </w:r>
          </w:p>
        </w:tc>
        <w:tc>
          <w:tcPr>
            <w:tcW w:w="1206" w:type="dxa"/>
          </w:tcPr>
          <w:p w14:paraId="694A5CC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0.226</w:t>
            </w:r>
          </w:p>
        </w:tc>
      </w:tr>
      <w:tr w:rsidR="00D319D7" w:rsidRPr="004E5F5D" w14:paraId="77EC9661"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ACF67BB" w14:textId="77777777" w:rsidR="00D319D7" w:rsidRPr="004E5F5D" w:rsidRDefault="00D319D7" w:rsidP="00371163">
            <w:pPr>
              <w:rPr>
                <w:rFonts w:cs="Arial"/>
                <w:sz w:val="18"/>
                <w:szCs w:val="18"/>
              </w:rPr>
            </w:pPr>
          </w:p>
        </w:tc>
        <w:tc>
          <w:tcPr>
            <w:tcW w:w="1463" w:type="dxa"/>
          </w:tcPr>
          <w:p w14:paraId="71CB3BA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1CBBB9B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9" w:type="dxa"/>
          </w:tcPr>
          <w:p w14:paraId="68D0E26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1.09</w:t>
            </w:r>
          </w:p>
        </w:tc>
        <w:tc>
          <w:tcPr>
            <w:tcW w:w="1035" w:type="dxa"/>
          </w:tcPr>
          <w:p w14:paraId="308B188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0.56</w:t>
            </w:r>
          </w:p>
        </w:tc>
        <w:tc>
          <w:tcPr>
            <w:tcW w:w="1027" w:type="dxa"/>
          </w:tcPr>
          <w:p w14:paraId="633813C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1.89</w:t>
            </w:r>
          </w:p>
        </w:tc>
        <w:tc>
          <w:tcPr>
            <w:tcW w:w="1206" w:type="dxa"/>
          </w:tcPr>
          <w:p w14:paraId="795CCB3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0.772</w:t>
            </w:r>
          </w:p>
        </w:tc>
      </w:tr>
      <w:tr w:rsidR="00D319D7" w:rsidRPr="004E5F5D" w14:paraId="2BE71B6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4A51F741" w14:textId="77777777" w:rsidR="00D319D7" w:rsidRPr="004E5F5D" w:rsidRDefault="00D319D7" w:rsidP="00371163">
            <w:pPr>
              <w:rPr>
                <w:rFonts w:cs="Arial"/>
                <w:sz w:val="18"/>
                <w:szCs w:val="18"/>
              </w:rPr>
            </w:pPr>
          </w:p>
        </w:tc>
        <w:tc>
          <w:tcPr>
            <w:tcW w:w="1463" w:type="dxa"/>
            <w:tcBorders>
              <w:bottom w:val="single" w:sz="12" w:space="0" w:color="auto"/>
            </w:tcBorders>
          </w:tcPr>
          <w:p w14:paraId="458767B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76A3591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9" w:type="dxa"/>
            <w:tcBorders>
              <w:bottom w:val="single" w:sz="12" w:space="0" w:color="auto"/>
            </w:tcBorders>
          </w:tcPr>
          <w:p w14:paraId="739D66E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0.34</w:t>
            </w:r>
          </w:p>
        </w:tc>
        <w:tc>
          <w:tcPr>
            <w:tcW w:w="1035" w:type="dxa"/>
            <w:tcBorders>
              <w:bottom w:val="single" w:sz="12" w:space="0" w:color="auto"/>
            </w:tcBorders>
          </w:tcPr>
          <w:p w14:paraId="7881718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0.06</w:t>
            </w:r>
          </w:p>
        </w:tc>
        <w:tc>
          <w:tcPr>
            <w:tcW w:w="1027" w:type="dxa"/>
            <w:tcBorders>
              <w:bottom w:val="single" w:sz="12" w:space="0" w:color="auto"/>
            </w:tcBorders>
          </w:tcPr>
          <w:p w14:paraId="18ED182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1.07</w:t>
            </w:r>
          </w:p>
        </w:tc>
        <w:tc>
          <w:tcPr>
            <w:tcW w:w="1206" w:type="dxa"/>
            <w:tcBorders>
              <w:bottom w:val="single" w:sz="12" w:space="0" w:color="auto"/>
            </w:tcBorders>
          </w:tcPr>
          <w:p w14:paraId="5AC3FDA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0.133</w:t>
            </w:r>
          </w:p>
        </w:tc>
      </w:tr>
      <w:tr w:rsidR="00AB6DB3" w:rsidRPr="004E5F5D" w14:paraId="1508503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5C13248B"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656DD87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421528C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9" w:type="dxa"/>
            <w:tcBorders>
              <w:top w:val="single" w:sz="12" w:space="0" w:color="auto"/>
            </w:tcBorders>
          </w:tcPr>
          <w:p w14:paraId="40C9A62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0.75</w:t>
            </w:r>
          </w:p>
        </w:tc>
        <w:tc>
          <w:tcPr>
            <w:tcW w:w="1035" w:type="dxa"/>
            <w:tcBorders>
              <w:top w:val="single" w:sz="12" w:space="0" w:color="auto"/>
            </w:tcBorders>
          </w:tcPr>
          <w:p w14:paraId="12F7A31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0.66</w:t>
            </w:r>
          </w:p>
        </w:tc>
        <w:tc>
          <w:tcPr>
            <w:tcW w:w="1027" w:type="dxa"/>
            <w:tcBorders>
              <w:top w:val="single" w:sz="12" w:space="0" w:color="auto"/>
            </w:tcBorders>
          </w:tcPr>
          <w:p w14:paraId="4138BEC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0.86</w:t>
            </w:r>
          </w:p>
        </w:tc>
        <w:tc>
          <w:tcPr>
            <w:tcW w:w="1206" w:type="dxa"/>
            <w:tcBorders>
              <w:top w:val="single" w:sz="12" w:space="0" w:color="auto"/>
              <w:right w:val="single" w:sz="12" w:space="0" w:color="auto"/>
            </w:tcBorders>
          </w:tcPr>
          <w:p w14:paraId="38FB200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38E41E85"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7AF9ECC6"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60FD5AD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7293E91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9" w:type="dxa"/>
          </w:tcPr>
          <w:p w14:paraId="2F60F2A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1.01</w:t>
            </w:r>
          </w:p>
        </w:tc>
        <w:tc>
          <w:tcPr>
            <w:tcW w:w="1035" w:type="dxa"/>
          </w:tcPr>
          <w:p w14:paraId="354A344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027" w:type="dxa"/>
          </w:tcPr>
          <w:p w14:paraId="7AC5784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1.01</w:t>
            </w:r>
          </w:p>
        </w:tc>
        <w:tc>
          <w:tcPr>
            <w:tcW w:w="1206" w:type="dxa"/>
            <w:tcBorders>
              <w:right w:val="single" w:sz="12" w:space="0" w:color="auto"/>
            </w:tcBorders>
          </w:tcPr>
          <w:p w14:paraId="04A4949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795B1EEC"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2273B5BA" w14:textId="77777777" w:rsidR="00AB6DB3" w:rsidRPr="004E5F5D" w:rsidRDefault="00AB6DB3" w:rsidP="00371163">
            <w:pPr>
              <w:rPr>
                <w:rFonts w:cs="Arial"/>
                <w:sz w:val="18"/>
                <w:szCs w:val="18"/>
              </w:rPr>
            </w:pPr>
            <w:r w:rsidRPr="004E5F5D">
              <w:rPr>
                <w:rFonts w:cs="Arial"/>
                <w:sz w:val="18"/>
                <w:szCs w:val="18"/>
              </w:rPr>
              <w:t>Trainer</w:t>
            </w:r>
          </w:p>
        </w:tc>
        <w:tc>
          <w:tcPr>
            <w:tcW w:w="1463" w:type="dxa"/>
            <w:tcBorders>
              <w:bottom w:val="single" w:sz="12" w:space="0" w:color="auto"/>
            </w:tcBorders>
          </w:tcPr>
          <w:p w14:paraId="4C0F592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03DB993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9" w:type="dxa"/>
            <w:tcBorders>
              <w:bottom w:val="single" w:sz="12" w:space="0" w:color="auto"/>
            </w:tcBorders>
          </w:tcPr>
          <w:p w14:paraId="1A9286D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0.89</w:t>
            </w:r>
          </w:p>
        </w:tc>
        <w:tc>
          <w:tcPr>
            <w:tcW w:w="1035" w:type="dxa"/>
            <w:tcBorders>
              <w:bottom w:val="single" w:sz="12" w:space="0" w:color="auto"/>
            </w:tcBorders>
          </w:tcPr>
          <w:p w14:paraId="024C8DA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0.75</w:t>
            </w:r>
          </w:p>
        </w:tc>
        <w:tc>
          <w:tcPr>
            <w:tcW w:w="1027" w:type="dxa"/>
            <w:tcBorders>
              <w:bottom w:val="single" w:sz="12" w:space="0" w:color="auto"/>
            </w:tcBorders>
          </w:tcPr>
          <w:p w14:paraId="4DE1F59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1.05</w:t>
            </w:r>
          </w:p>
        </w:tc>
        <w:tc>
          <w:tcPr>
            <w:tcW w:w="1206" w:type="dxa"/>
            <w:tcBorders>
              <w:bottom w:val="single" w:sz="12" w:space="0" w:color="auto"/>
              <w:right w:val="single" w:sz="12" w:space="0" w:color="auto"/>
            </w:tcBorders>
          </w:tcPr>
          <w:p w14:paraId="709759C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0.172</w:t>
            </w:r>
          </w:p>
        </w:tc>
      </w:tr>
    </w:tbl>
    <w:p w14:paraId="37BE2D76" w14:textId="77777777" w:rsidR="00AB6DB3" w:rsidRDefault="00AB6DB3" w:rsidP="00AB6DB3">
      <w:pPr>
        <w:rPr>
          <w:rFonts w:cs="Arial"/>
        </w:rPr>
      </w:pPr>
    </w:p>
    <w:p w14:paraId="15E2C6BC" w14:textId="77777777" w:rsidR="00AB6DB3" w:rsidRPr="00677BD1" w:rsidRDefault="00AB6DB3" w:rsidP="00AB6DB3">
      <w:pPr>
        <w:rPr>
          <w:rFonts w:eastAsia="Times New Roman" w:cs="Arial"/>
          <w:szCs w:val="22"/>
          <w:lang w:eastAsia="zh-CN"/>
        </w:rPr>
      </w:pPr>
      <w:r w:rsidRPr="00677BD1">
        <w:rPr>
          <w:rFonts w:eastAsia="Times New Roman" w:cs="Arial"/>
          <w:szCs w:val="22"/>
          <w:lang w:eastAsia="zh-CN"/>
        </w:rPr>
        <w:t>When modelling the use of a professional trainer during the second six months on a P1 licence, no significant difference was observed in the odds of crashing between individuals who used a professional trainer and those who did not. However, completing the PrepL course continued to show a preventative effect, with drivers who had completed PrepL having lower odds of crashing compared to those who had not.</w:t>
      </w:r>
    </w:p>
    <w:p w14:paraId="37EEDCFC" w14:textId="77777777" w:rsidR="00AB6DB3" w:rsidRDefault="00AB6DB3" w:rsidP="00AB6DB3">
      <w:pPr>
        <w:rPr>
          <w:rFonts w:eastAsia="Times New Roman" w:cs="Arial"/>
          <w:szCs w:val="22"/>
          <w:lang w:eastAsia="zh-CN"/>
        </w:rPr>
      </w:pPr>
      <w:r w:rsidRPr="00677BD1">
        <w:rPr>
          <w:rFonts w:eastAsia="Times New Roman" w:cs="Arial"/>
          <w:szCs w:val="22"/>
          <w:lang w:eastAsia="zh-CN"/>
        </w:rPr>
        <w:t xml:space="preserve">Being male remained associated with elevated odds of crashing, as did logging more hours in the e-logbook. The higher total number of hours logged continued to be associated with slightly higher crash odds, </w:t>
      </w:r>
      <w:r w:rsidRPr="00133274">
        <w:rPr>
          <w:rFonts w:eastAsia="Times New Roman" w:cs="Arial"/>
          <w:szCs w:val="22"/>
          <w:lang w:eastAsia="zh-CN"/>
        </w:rPr>
        <w:t>suggesting that while more hours were recorded, this did not necessarily translate into a reduction in crash risk.</w:t>
      </w:r>
    </w:p>
    <w:p w14:paraId="61A07C59"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64CF4323" w14:textId="7EECD429" w:rsidR="00AB6DB3" w:rsidRPr="00C121DD" w:rsidRDefault="00D6270A" w:rsidP="00AB6DB3">
      <w:pPr>
        <w:pStyle w:val="Heading3"/>
        <w:ind w:left="0" w:firstLine="0"/>
        <w:rPr>
          <w:rFonts w:cs="Arial"/>
        </w:rPr>
      </w:pPr>
      <w:bookmarkStart w:id="168" w:name="_Toc208781064"/>
      <w:r>
        <w:rPr>
          <w:rFonts w:cs="Arial"/>
        </w:rPr>
        <w:lastRenderedPageBreak/>
        <w:t>A2</w:t>
      </w:r>
      <w:r w:rsidR="00AB6DB3" w:rsidRPr="00C121DD">
        <w:rPr>
          <w:rFonts w:cs="Arial"/>
        </w:rPr>
        <w:t>.1.4</w:t>
      </w:r>
      <w:r w:rsidR="00AB6DB3" w:rsidRPr="00C121DD">
        <w:rPr>
          <w:rFonts w:cs="Arial"/>
        </w:rPr>
        <w:tab/>
        <w:t>P2 1 year</w:t>
      </w:r>
      <w:bookmarkEnd w:id="168"/>
    </w:p>
    <w:p w14:paraId="7E4F89A0" w14:textId="3C541229" w:rsidR="00AB6DB3" w:rsidRDefault="00AB6DB3" w:rsidP="00AB6DB3">
      <w:pPr>
        <w:pStyle w:val="Style3"/>
      </w:pPr>
      <w:bookmarkStart w:id="169" w:name="_Toc208781120"/>
      <w:r>
        <w:t xml:space="preserve">Table </w:t>
      </w:r>
      <w:r w:rsidR="004D1651">
        <w:fldChar w:fldCharType="begin"/>
      </w:r>
      <w:r w:rsidR="004D1651">
        <w:instrText xml:space="preserve"> SEQ Table \* ARABIC </w:instrText>
      </w:r>
      <w:r w:rsidR="004D1651">
        <w:fldChar w:fldCharType="separate"/>
      </w:r>
      <w:r w:rsidR="004D1651">
        <w:rPr>
          <w:noProof/>
        </w:rPr>
        <w:t>44</w:t>
      </w:r>
      <w:r w:rsidR="004D1651">
        <w:rPr>
          <w:noProof/>
        </w:rPr>
        <w:fldChar w:fldCharType="end"/>
      </w:r>
      <w:r>
        <w:tab/>
      </w:r>
      <w:r w:rsidRPr="00710938">
        <w:t>Probability of having a crash during the first year of the P2 licence phase.</w:t>
      </w:r>
      <w:bookmarkEnd w:id="169"/>
    </w:p>
    <w:tbl>
      <w:tblPr>
        <w:tblStyle w:val="PlainTable3"/>
        <w:tblW w:w="0" w:type="auto"/>
        <w:tblLook w:val="04A0" w:firstRow="1" w:lastRow="0" w:firstColumn="1" w:lastColumn="0" w:noHBand="0" w:noVBand="1"/>
      </w:tblPr>
      <w:tblGrid>
        <w:gridCol w:w="1353"/>
        <w:gridCol w:w="1463"/>
        <w:gridCol w:w="1573"/>
        <w:gridCol w:w="1068"/>
        <w:gridCol w:w="1035"/>
        <w:gridCol w:w="1079"/>
        <w:gridCol w:w="1217"/>
      </w:tblGrid>
      <w:tr w:rsidR="00AB6DB3" w:rsidRPr="004E5F5D" w14:paraId="763BEEE2"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53" w:type="dxa"/>
          </w:tcPr>
          <w:p w14:paraId="4C5FBF41" w14:textId="77777777" w:rsidR="00AB6DB3" w:rsidRPr="004E5F5D" w:rsidRDefault="00AB6DB3" w:rsidP="00371163">
            <w:pPr>
              <w:rPr>
                <w:rFonts w:cs="Arial"/>
                <w:sz w:val="18"/>
                <w:szCs w:val="18"/>
              </w:rPr>
            </w:pPr>
          </w:p>
        </w:tc>
        <w:tc>
          <w:tcPr>
            <w:tcW w:w="1463" w:type="dxa"/>
          </w:tcPr>
          <w:p w14:paraId="1038EB7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72AE1FAD"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68" w:type="dxa"/>
          </w:tcPr>
          <w:p w14:paraId="1D021BD2"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74F21762"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79" w:type="dxa"/>
          </w:tcPr>
          <w:p w14:paraId="0678117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474326FF"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06C6380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744843AB"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1358E2C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5401605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68" w:type="dxa"/>
          </w:tcPr>
          <w:p w14:paraId="53D98DD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035" w:type="dxa"/>
          </w:tcPr>
          <w:p w14:paraId="5C247A8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079" w:type="dxa"/>
          </w:tcPr>
          <w:p w14:paraId="7E7E6B8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1.00</w:t>
            </w:r>
          </w:p>
        </w:tc>
        <w:tc>
          <w:tcPr>
            <w:tcW w:w="1217" w:type="dxa"/>
          </w:tcPr>
          <w:p w14:paraId="52F11BD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0.045*</w:t>
            </w:r>
          </w:p>
        </w:tc>
      </w:tr>
      <w:tr w:rsidR="00AB6DB3" w:rsidRPr="004E5F5D" w14:paraId="067CC09C"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7D5F9F4E"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586F79D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47A1BC0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68" w:type="dxa"/>
          </w:tcPr>
          <w:p w14:paraId="22B6C4E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1.09</w:t>
            </w:r>
          </w:p>
        </w:tc>
        <w:tc>
          <w:tcPr>
            <w:tcW w:w="1035" w:type="dxa"/>
          </w:tcPr>
          <w:p w14:paraId="58AD083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1.04</w:t>
            </w:r>
          </w:p>
        </w:tc>
        <w:tc>
          <w:tcPr>
            <w:tcW w:w="1079" w:type="dxa"/>
          </w:tcPr>
          <w:p w14:paraId="0121239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1.15</w:t>
            </w:r>
          </w:p>
        </w:tc>
        <w:tc>
          <w:tcPr>
            <w:tcW w:w="1217" w:type="dxa"/>
          </w:tcPr>
          <w:p w14:paraId="6F5E0F4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6B97F1DE"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7AF5C6F5"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41DE9E3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1469601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2998AC6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035" w:type="dxa"/>
          </w:tcPr>
          <w:p w14:paraId="611A8E8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079" w:type="dxa"/>
          </w:tcPr>
          <w:p w14:paraId="52DBE50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1.11</w:t>
            </w:r>
          </w:p>
        </w:tc>
        <w:tc>
          <w:tcPr>
            <w:tcW w:w="1217" w:type="dxa"/>
          </w:tcPr>
          <w:p w14:paraId="58EF338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0.175</w:t>
            </w:r>
          </w:p>
        </w:tc>
      </w:tr>
      <w:tr w:rsidR="00D319D7" w:rsidRPr="004E5F5D" w14:paraId="364276D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3F26C437" w14:textId="77777777" w:rsidR="00D319D7" w:rsidRPr="004E5F5D" w:rsidRDefault="00D319D7" w:rsidP="00371163">
            <w:pPr>
              <w:rPr>
                <w:rFonts w:cs="Arial"/>
                <w:sz w:val="18"/>
                <w:szCs w:val="18"/>
              </w:rPr>
            </w:pPr>
          </w:p>
        </w:tc>
        <w:tc>
          <w:tcPr>
            <w:tcW w:w="1463" w:type="dxa"/>
          </w:tcPr>
          <w:p w14:paraId="4D42417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01D6DAD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2A9509D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35" w:type="dxa"/>
          </w:tcPr>
          <w:p w14:paraId="32A78AB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0.91</w:t>
            </w:r>
          </w:p>
        </w:tc>
        <w:tc>
          <w:tcPr>
            <w:tcW w:w="1079" w:type="dxa"/>
          </w:tcPr>
          <w:p w14:paraId="6081B13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1.20</w:t>
            </w:r>
          </w:p>
        </w:tc>
        <w:tc>
          <w:tcPr>
            <w:tcW w:w="1217" w:type="dxa"/>
          </w:tcPr>
          <w:p w14:paraId="6A78C5A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0.476</w:t>
            </w:r>
          </w:p>
        </w:tc>
      </w:tr>
      <w:tr w:rsidR="00D319D7" w:rsidRPr="004E5F5D" w14:paraId="5496357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2ED72A7F" w14:textId="77777777" w:rsidR="00D319D7" w:rsidRPr="004E5F5D" w:rsidRDefault="00D319D7" w:rsidP="00371163">
            <w:pPr>
              <w:rPr>
                <w:rFonts w:cs="Arial"/>
                <w:sz w:val="18"/>
                <w:szCs w:val="18"/>
              </w:rPr>
            </w:pPr>
          </w:p>
        </w:tc>
        <w:tc>
          <w:tcPr>
            <w:tcW w:w="1463" w:type="dxa"/>
          </w:tcPr>
          <w:p w14:paraId="0F8609A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242E0CE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15B12E8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4953485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0.74</w:t>
            </w:r>
          </w:p>
        </w:tc>
        <w:tc>
          <w:tcPr>
            <w:tcW w:w="1079" w:type="dxa"/>
          </w:tcPr>
          <w:p w14:paraId="1B09F94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1.11</w:t>
            </w:r>
          </w:p>
        </w:tc>
        <w:tc>
          <w:tcPr>
            <w:tcW w:w="1217" w:type="dxa"/>
          </w:tcPr>
          <w:p w14:paraId="68AD1F4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0.373</w:t>
            </w:r>
          </w:p>
        </w:tc>
      </w:tr>
      <w:tr w:rsidR="00D319D7" w:rsidRPr="004E5F5D" w14:paraId="7567A98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218D2EE8" w14:textId="77777777" w:rsidR="00D319D7" w:rsidRPr="004E5F5D" w:rsidRDefault="00D319D7" w:rsidP="00371163">
            <w:pPr>
              <w:rPr>
                <w:rFonts w:cs="Arial"/>
                <w:sz w:val="18"/>
                <w:szCs w:val="18"/>
              </w:rPr>
            </w:pPr>
          </w:p>
        </w:tc>
        <w:tc>
          <w:tcPr>
            <w:tcW w:w="1463" w:type="dxa"/>
          </w:tcPr>
          <w:p w14:paraId="404D419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6EDAFAE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61D7513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035" w:type="dxa"/>
          </w:tcPr>
          <w:p w14:paraId="1C53B64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79" w:type="dxa"/>
          </w:tcPr>
          <w:p w14:paraId="5284689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1.23</w:t>
            </w:r>
          </w:p>
        </w:tc>
        <w:tc>
          <w:tcPr>
            <w:tcW w:w="1217" w:type="dxa"/>
          </w:tcPr>
          <w:p w14:paraId="3CADDF9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D319D7" w:rsidRPr="004E5F5D" w14:paraId="70019B5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24DF7BAF" w14:textId="77777777" w:rsidR="00D319D7" w:rsidRPr="004E5F5D" w:rsidRDefault="00D319D7" w:rsidP="00371163">
            <w:pPr>
              <w:rPr>
                <w:rFonts w:cs="Arial"/>
                <w:sz w:val="18"/>
                <w:szCs w:val="18"/>
              </w:rPr>
            </w:pPr>
          </w:p>
        </w:tc>
        <w:tc>
          <w:tcPr>
            <w:tcW w:w="1463" w:type="dxa"/>
          </w:tcPr>
          <w:p w14:paraId="2C98A1B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7681E69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70771BC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035" w:type="dxa"/>
          </w:tcPr>
          <w:p w14:paraId="24713F5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0.78</w:t>
            </w:r>
          </w:p>
        </w:tc>
        <w:tc>
          <w:tcPr>
            <w:tcW w:w="1079" w:type="dxa"/>
          </w:tcPr>
          <w:p w14:paraId="2797C04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1.17</w:t>
            </w:r>
          </w:p>
        </w:tc>
        <w:tc>
          <w:tcPr>
            <w:tcW w:w="1217" w:type="dxa"/>
          </w:tcPr>
          <w:p w14:paraId="03B91FB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0.684</w:t>
            </w:r>
          </w:p>
        </w:tc>
      </w:tr>
      <w:tr w:rsidR="00D319D7" w:rsidRPr="004E5F5D" w14:paraId="64A8E38C"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bottom w:val="single" w:sz="12" w:space="0" w:color="auto"/>
            </w:tcBorders>
          </w:tcPr>
          <w:p w14:paraId="08B17B34" w14:textId="77777777" w:rsidR="00D319D7" w:rsidRPr="004E5F5D" w:rsidRDefault="00D319D7" w:rsidP="00371163">
            <w:pPr>
              <w:rPr>
                <w:rFonts w:cs="Arial"/>
                <w:sz w:val="18"/>
                <w:szCs w:val="18"/>
              </w:rPr>
            </w:pPr>
          </w:p>
        </w:tc>
        <w:tc>
          <w:tcPr>
            <w:tcW w:w="1463" w:type="dxa"/>
            <w:tcBorders>
              <w:bottom w:val="single" w:sz="12" w:space="0" w:color="auto"/>
            </w:tcBorders>
          </w:tcPr>
          <w:p w14:paraId="1BD033A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1D5AB5F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Borders>
              <w:bottom w:val="single" w:sz="12" w:space="0" w:color="auto"/>
            </w:tcBorders>
          </w:tcPr>
          <w:p w14:paraId="3C03507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0.94</w:t>
            </w:r>
          </w:p>
        </w:tc>
        <w:tc>
          <w:tcPr>
            <w:tcW w:w="1035" w:type="dxa"/>
            <w:tcBorders>
              <w:bottom w:val="single" w:sz="12" w:space="0" w:color="auto"/>
            </w:tcBorders>
          </w:tcPr>
          <w:p w14:paraId="6633DF7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0.71</w:t>
            </w:r>
          </w:p>
        </w:tc>
        <w:tc>
          <w:tcPr>
            <w:tcW w:w="1079" w:type="dxa"/>
            <w:tcBorders>
              <w:bottom w:val="single" w:sz="12" w:space="0" w:color="auto"/>
            </w:tcBorders>
          </w:tcPr>
          <w:p w14:paraId="6F10D56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1.20</w:t>
            </w:r>
          </w:p>
        </w:tc>
        <w:tc>
          <w:tcPr>
            <w:tcW w:w="1217" w:type="dxa"/>
            <w:tcBorders>
              <w:bottom w:val="single" w:sz="12" w:space="0" w:color="auto"/>
            </w:tcBorders>
          </w:tcPr>
          <w:p w14:paraId="73D8F12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0.624</w:t>
            </w:r>
          </w:p>
        </w:tc>
      </w:tr>
      <w:tr w:rsidR="00AB6DB3" w:rsidRPr="004E5F5D" w14:paraId="0CEF678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top w:val="single" w:sz="12" w:space="0" w:color="auto"/>
              <w:left w:val="single" w:sz="12" w:space="0" w:color="auto"/>
            </w:tcBorders>
          </w:tcPr>
          <w:p w14:paraId="3E2E6579"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14F7B73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7E3C6DC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top w:val="single" w:sz="12" w:space="0" w:color="auto"/>
            </w:tcBorders>
          </w:tcPr>
          <w:p w14:paraId="6F4D53D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0.84</w:t>
            </w:r>
          </w:p>
        </w:tc>
        <w:tc>
          <w:tcPr>
            <w:tcW w:w="1035" w:type="dxa"/>
            <w:tcBorders>
              <w:top w:val="single" w:sz="12" w:space="0" w:color="auto"/>
            </w:tcBorders>
          </w:tcPr>
          <w:p w14:paraId="049687C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0.74</w:t>
            </w:r>
          </w:p>
        </w:tc>
        <w:tc>
          <w:tcPr>
            <w:tcW w:w="1079" w:type="dxa"/>
            <w:tcBorders>
              <w:top w:val="single" w:sz="12" w:space="0" w:color="auto"/>
            </w:tcBorders>
          </w:tcPr>
          <w:p w14:paraId="1DE3659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0.95</w:t>
            </w:r>
          </w:p>
        </w:tc>
        <w:tc>
          <w:tcPr>
            <w:tcW w:w="1217" w:type="dxa"/>
            <w:tcBorders>
              <w:top w:val="single" w:sz="12" w:space="0" w:color="auto"/>
              <w:right w:val="single" w:sz="12" w:space="0" w:color="auto"/>
            </w:tcBorders>
          </w:tcPr>
          <w:p w14:paraId="37BDF1B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0.005**</w:t>
            </w:r>
          </w:p>
        </w:tc>
      </w:tr>
      <w:tr w:rsidR="00AB6DB3" w:rsidRPr="004E5F5D" w14:paraId="35D4671A"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tcBorders>
          </w:tcPr>
          <w:p w14:paraId="576382A7" w14:textId="77777777" w:rsidR="00AB6DB3" w:rsidRPr="004E5F5D" w:rsidRDefault="00AB6DB3" w:rsidP="00371163">
            <w:pPr>
              <w:rPr>
                <w:rFonts w:cs="Arial"/>
                <w:sz w:val="18"/>
                <w:szCs w:val="18"/>
              </w:rPr>
            </w:pPr>
            <w:r w:rsidRPr="004E5F5D">
              <w:rPr>
                <w:rFonts w:cs="Arial"/>
                <w:sz w:val="18"/>
                <w:szCs w:val="18"/>
              </w:rPr>
              <w:t>e-Logbook</w:t>
            </w:r>
          </w:p>
        </w:tc>
        <w:tc>
          <w:tcPr>
            <w:tcW w:w="1463" w:type="dxa"/>
          </w:tcPr>
          <w:p w14:paraId="1F982DF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Yes</w:t>
            </w:r>
          </w:p>
        </w:tc>
        <w:tc>
          <w:tcPr>
            <w:tcW w:w="1573" w:type="dxa"/>
          </w:tcPr>
          <w:p w14:paraId="2C291D4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No</w:t>
            </w:r>
          </w:p>
        </w:tc>
        <w:tc>
          <w:tcPr>
            <w:tcW w:w="1068" w:type="dxa"/>
          </w:tcPr>
          <w:p w14:paraId="4054E28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0.90</w:t>
            </w:r>
          </w:p>
        </w:tc>
        <w:tc>
          <w:tcPr>
            <w:tcW w:w="1035" w:type="dxa"/>
          </w:tcPr>
          <w:p w14:paraId="1382C4DD"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0.84</w:t>
            </w:r>
          </w:p>
        </w:tc>
        <w:tc>
          <w:tcPr>
            <w:tcW w:w="1079" w:type="dxa"/>
          </w:tcPr>
          <w:p w14:paraId="1AC6FCC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0.98</w:t>
            </w:r>
          </w:p>
        </w:tc>
        <w:tc>
          <w:tcPr>
            <w:tcW w:w="1217" w:type="dxa"/>
            <w:tcBorders>
              <w:right w:val="single" w:sz="12" w:space="0" w:color="auto"/>
            </w:tcBorders>
          </w:tcPr>
          <w:p w14:paraId="5EDBEB0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0.011*</w:t>
            </w:r>
          </w:p>
        </w:tc>
      </w:tr>
      <w:tr w:rsidR="00AB6DB3" w:rsidRPr="004E5F5D" w14:paraId="33730815"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bottom w:val="single" w:sz="12" w:space="0" w:color="auto"/>
            </w:tcBorders>
          </w:tcPr>
          <w:p w14:paraId="30841814" w14:textId="77777777" w:rsidR="00AB6DB3" w:rsidRPr="004E5F5D" w:rsidRDefault="00AB6DB3" w:rsidP="00371163">
            <w:pPr>
              <w:rPr>
                <w:rFonts w:cs="Arial"/>
                <w:sz w:val="18"/>
                <w:szCs w:val="18"/>
              </w:rPr>
            </w:pPr>
            <w:r w:rsidRPr="004E5F5D">
              <w:rPr>
                <w:rFonts w:cs="Arial"/>
                <w:sz w:val="18"/>
                <w:szCs w:val="18"/>
              </w:rPr>
              <w:t>Hpt new</w:t>
            </w:r>
          </w:p>
        </w:tc>
        <w:tc>
          <w:tcPr>
            <w:tcW w:w="1463" w:type="dxa"/>
            <w:tcBorders>
              <w:bottom w:val="single" w:sz="12" w:space="0" w:color="auto"/>
            </w:tcBorders>
          </w:tcPr>
          <w:p w14:paraId="569C839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4D7221C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bottom w:val="single" w:sz="12" w:space="0" w:color="auto"/>
            </w:tcBorders>
          </w:tcPr>
          <w:p w14:paraId="2E85F5C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0.90</w:t>
            </w:r>
          </w:p>
        </w:tc>
        <w:tc>
          <w:tcPr>
            <w:tcW w:w="1035" w:type="dxa"/>
            <w:tcBorders>
              <w:bottom w:val="single" w:sz="12" w:space="0" w:color="auto"/>
            </w:tcBorders>
          </w:tcPr>
          <w:p w14:paraId="6431C4A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0.78</w:t>
            </w:r>
          </w:p>
        </w:tc>
        <w:tc>
          <w:tcPr>
            <w:tcW w:w="1079" w:type="dxa"/>
            <w:tcBorders>
              <w:bottom w:val="single" w:sz="12" w:space="0" w:color="auto"/>
            </w:tcBorders>
          </w:tcPr>
          <w:p w14:paraId="6451345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217" w:type="dxa"/>
            <w:tcBorders>
              <w:bottom w:val="single" w:sz="12" w:space="0" w:color="auto"/>
              <w:right w:val="single" w:sz="12" w:space="0" w:color="auto"/>
            </w:tcBorders>
          </w:tcPr>
          <w:p w14:paraId="1A5113D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0.158</w:t>
            </w:r>
          </w:p>
        </w:tc>
      </w:tr>
    </w:tbl>
    <w:p w14:paraId="5F09D376" w14:textId="77777777" w:rsidR="00AB6DB3" w:rsidRDefault="00AB6DB3" w:rsidP="00AB6DB3">
      <w:pPr>
        <w:rPr>
          <w:rFonts w:cs="Arial"/>
        </w:rPr>
      </w:pPr>
    </w:p>
    <w:p w14:paraId="17023ACC" w14:textId="77777777" w:rsidR="00AB6DB3" w:rsidRPr="008C6176" w:rsidRDefault="00AB6DB3" w:rsidP="00AB6DB3">
      <w:pPr>
        <w:rPr>
          <w:rFonts w:eastAsia="Times New Roman" w:cs="Arial"/>
          <w:szCs w:val="22"/>
          <w:lang w:eastAsia="zh-CN"/>
        </w:rPr>
      </w:pPr>
      <w:r w:rsidRPr="008C6176">
        <w:rPr>
          <w:rFonts w:eastAsia="Times New Roman" w:cs="Arial"/>
          <w:szCs w:val="22"/>
          <w:lang w:eastAsia="zh-CN"/>
        </w:rPr>
        <w:t>In the first year of holding a P2 licence, a one-year increase in age at the time of obtaining the licence was associated with a 2% reduction in the odds of having a crash. Male P2 holders had 9% higher odds of crashing compared to females during this period.</w:t>
      </w:r>
    </w:p>
    <w:p w14:paraId="4B967149" w14:textId="77777777" w:rsidR="00AB6DB3" w:rsidRDefault="00AB6DB3" w:rsidP="00AB6DB3">
      <w:pPr>
        <w:rPr>
          <w:rFonts w:eastAsia="Times New Roman" w:cs="Arial"/>
          <w:szCs w:val="22"/>
          <w:lang w:eastAsia="zh-CN"/>
        </w:rPr>
      </w:pPr>
      <w:r w:rsidRPr="008C6176">
        <w:rPr>
          <w:rFonts w:eastAsia="Times New Roman" w:cs="Arial"/>
          <w:szCs w:val="22"/>
          <w:lang w:eastAsia="zh-CN"/>
        </w:rPr>
        <w:t>Living in MM5 (small rural towns) was linked to a 14% higher likelihood of crashing compared to metropolitan residents. Additionally, P2 drivers in their first year who completed the PrepL course had 16% lower odds of crashing, and those who used the e-logbook had 10% lower odds of crashing compared to those who did not complete PrepL or use the e-logbook.</w:t>
      </w:r>
    </w:p>
    <w:p w14:paraId="6584DACE" w14:textId="77777777" w:rsidR="00AB6DB3" w:rsidRDefault="00AB6DB3" w:rsidP="00AB6DB3">
      <w:pPr>
        <w:spacing w:after="0"/>
        <w:jc w:val="left"/>
        <w:rPr>
          <w:rFonts w:cs="Arial"/>
        </w:rPr>
      </w:pPr>
      <w:r>
        <w:rPr>
          <w:rFonts w:cs="Arial"/>
        </w:rPr>
        <w:br w:type="page"/>
      </w:r>
    </w:p>
    <w:p w14:paraId="34CAF025" w14:textId="77777777" w:rsidR="00AB6DB3" w:rsidRPr="00C121DD" w:rsidRDefault="00AB6DB3" w:rsidP="00AB6DB3">
      <w:pPr>
        <w:rPr>
          <w:rFonts w:cs="Arial"/>
        </w:rPr>
      </w:pPr>
      <w:r w:rsidRPr="00710938">
        <w:rPr>
          <w:rFonts w:cs="Arial"/>
        </w:rPr>
        <w:lastRenderedPageBreak/>
        <w:t>When logbook entry is valid:</w:t>
      </w:r>
    </w:p>
    <w:p w14:paraId="686B9714" w14:textId="1CCFABE7" w:rsidR="00AB6DB3" w:rsidRDefault="00AB6DB3" w:rsidP="00AB6DB3">
      <w:pPr>
        <w:pStyle w:val="Style3"/>
      </w:pPr>
      <w:bookmarkStart w:id="170" w:name="_Toc208781121"/>
      <w:r>
        <w:t xml:space="preserve">Table </w:t>
      </w:r>
      <w:r w:rsidR="004D1651">
        <w:fldChar w:fldCharType="begin"/>
      </w:r>
      <w:r w:rsidR="004D1651">
        <w:instrText xml:space="preserve"> SEQ Table \* ARABIC </w:instrText>
      </w:r>
      <w:r w:rsidR="004D1651">
        <w:fldChar w:fldCharType="separate"/>
      </w:r>
      <w:r w:rsidR="004D1651">
        <w:rPr>
          <w:noProof/>
        </w:rPr>
        <w:t>45</w:t>
      </w:r>
      <w:r w:rsidR="004D1651">
        <w:rPr>
          <w:noProof/>
        </w:rPr>
        <w:fldChar w:fldCharType="end"/>
      </w:r>
      <w:r>
        <w:tab/>
      </w:r>
      <w:r w:rsidRPr="00710938">
        <w:t xml:space="preserve">Probability of a crash within the </w:t>
      </w:r>
      <w:r>
        <w:t>first year</w:t>
      </w:r>
      <w:r w:rsidRPr="00710938">
        <w:t xml:space="preserve"> of the P</w:t>
      </w:r>
      <w:r>
        <w:t>2</w:t>
      </w:r>
      <w:r w:rsidRPr="00710938">
        <w:t xml:space="preserve"> licence phase among drivers with a valid logbook entry – </w:t>
      </w:r>
      <w:r w:rsidRPr="00710938">
        <w:rPr>
          <w:i/>
          <w:iCs/>
        </w:rPr>
        <w:t>Model fitted with professional instructor hour ratios</w:t>
      </w:r>
      <w:r w:rsidRPr="00710938">
        <w:t>.</w:t>
      </w:r>
      <w:bookmarkEnd w:id="170"/>
    </w:p>
    <w:tbl>
      <w:tblPr>
        <w:tblStyle w:val="PlainTable3"/>
        <w:tblW w:w="0" w:type="auto"/>
        <w:tblLook w:val="04A0" w:firstRow="1" w:lastRow="0" w:firstColumn="1" w:lastColumn="0" w:noHBand="0" w:noVBand="1"/>
      </w:tblPr>
      <w:tblGrid>
        <w:gridCol w:w="1475"/>
        <w:gridCol w:w="1463"/>
        <w:gridCol w:w="1573"/>
        <w:gridCol w:w="1032"/>
        <w:gridCol w:w="1035"/>
        <w:gridCol w:w="1038"/>
        <w:gridCol w:w="1172"/>
      </w:tblGrid>
      <w:tr w:rsidR="00AB6DB3" w:rsidRPr="004E5F5D" w14:paraId="39483836"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028FB9BA" w14:textId="77777777" w:rsidR="00AB6DB3" w:rsidRPr="004E5F5D" w:rsidRDefault="00AB6DB3" w:rsidP="00371163">
            <w:pPr>
              <w:rPr>
                <w:rFonts w:cs="Arial"/>
                <w:sz w:val="18"/>
                <w:szCs w:val="18"/>
              </w:rPr>
            </w:pPr>
          </w:p>
        </w:tc>
        <w:tc>
          <w:tcPr>
            <w:tcW w:w="1463" w:type="dxa"/>
          </w:tcPr>
          <w:p w14:paraId="5ED4D7C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2666EAE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32" w:type="dxa"/>
          </w:tcPr>
          <w:p w14:paraId="554D6E56"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168EC6B7"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38" w:type="dxa"/>
          </w:tcPr>
          <w:p w14:paraId="7E6A1C6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172" w:type="dxa"/>
          </w:tcPr>
          <w:p w14:paraId="47D108B7"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507A6717"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2A14064"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1F300ED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11B58DF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32" w:type="dxa"/>
          </w:tcPr>
          <w:p w14:paraId="7D142A5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035" w:type="dxa"/>
          </w:tcPr>
          <w:p w14:paraId="09A98E9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38" w:type="dxa"/>
          </w:tcPr>
          <w:p w14:paraId="48CF42C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1.06</w:t>
            </w:r>
          </w:p>
        </w:tc>
        <w:tc>
          <w:tcPr>
            <w:tcW w:w="1172" w:type="dxa"/>
          </w:tcPr>
          <w:p w14:paraId="524231B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0.873</w:t>
            </w:r>
          </w:p>
        </w:tc>
      </w:tr>
      <w:tr w:rsidR="00AB6DB3" w:rsidRPr="004E5F5D" w14:paraId="0935F341"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2D1B1E1"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41A1B40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7383EEE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32" w:type="dxa"/>
          </w:tcPr>
          <w:p w14:paraId="2770B82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1.23</w:t>
            </w:r>
          </w:p>
        </w:tc>
        <w:tc>
          <w:tcPr>
            <w:tcW w:w="1035" w:type="dxa"/>
          </w:tcPr>
          <w:p w14:paraId="2A56B99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1.08</w:t>
            </w:r>
          </w:p>
        </w:tc>
        <w:tc>
          <w:tcPr>
            <w:tcW w:w="1038" w:type="dxa"/>
          </w:tcPr>
          <w:p w14:paraId="5C1BB45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1.39</w:t>
            </w:r>
          </w:p>
        </w:tc>
        <w:tc>
          <w:tcPr>
            <w:tcW w:w="1172" w:type="dxa"/>
          </w:tcPr>
          <w:p w14:paraId="2DE36F6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0.002**</w:t>
            </w:r>
          </w:p>
        </w:tc>
      </w:tr>
      <w:tr w:rsidR="00D319D7" w:rsidRPr="004E5F5D" w14:paraId="53A66B0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75C1AB80"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21DD31C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3DCA947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1FADE9B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1.11</w:t>
            </w:r>
          </w:p>
        </w:tc>
        <w:tc>
          <w:tcPr>
            <w:tcW w:w="1035" w:type="dxa"/>
          </w:tcPr>
          <w:p w14:paraId="6DEC584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038" w:type="dxa"/>
          </w:tcPr>
          <w:p w14:paraId="1F02FE6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1.31</w:t>
            </w:r>
          </w:p>
        </w:tc>
        <w:tc>
          <w:tcPr>
            <w:tcW w:w="1172" w:type="dxa"/>
          </w:tcPr>
          <w:p w14:paraId="50E7474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0.221</w:t>
            </w:r>
          </w:p>
        </w:tc>
      </w:tr>
      <w:tr w:rsidR="00D319D7" w:rsidRPr="004E5F5D" w14:paraId="63C92795"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264A52A" w14:textId="77777777" w:rsidR="00D319D7" w:rsidRPr="004E5F5D" w:rsidRDefault="00D319D7" w:rsidP="00371163">
            <w:pPr>
              <w:rPr>
                <w:rFonts w:cs="Arial"/>
                <w:sz w:val="18"/>
                <w:szCs w:val="18"/>
              </w:rPr>
            </w:pPr>
          </w:p>
        </w:tc>
        <w:tc>
          <w:tcPr>
            <w:tcW w:w="1463" w:type="dxa"/>
          </w:tcPr>
          <w:p w14:paraId="5A2109E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408503D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49F0EF5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1.10</w:t>
            </w:r>
          </w:p>
        </w:tc>
        <w:tc>
          <w:tcPr>
            <w:tcW w:w="1035" w:type="dxa"/>
          </w:tcPr>
          <w:p w14:paraId="3B1A210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0.72</w:t>
            </w:r>
          </w:p>
        </w:tc>
        <w:tc>
          <w:tcPr>
            <w:tcW w:w="1038" w:type="dxa"/>
          </w:tcPr>
          <w:p w14:paraId="747246F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1.60</w:t>
            </w:r>
          </w:p>
        </w:tc>
        <w:tc>
          <w:tcPr>
            <w:tcW w:w="1172" w:type="dxa"/>
          </w:tcPr>
          <w:p w14:paraId="5F192C6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0.641</w:t>
            </w:r>
          </w:p>
        </w:tc>
      </w:tr>
      <w:tr w:rsidR="00D319D7" w:rsidRPr="004E5F5D" w14:paraId="644D8AF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70079DD" w14:textId="77777777" w:rsidR="00D319D7" w:rsidRPr="004E5F5D" w:rsidRDefault="00D319D7" w:rsidP="00371163">
            <w:pPr>
              <w:rPr>
                <w:rFonts w:cs="Arial"/>
                <w:sz w:val="18"/>
                <w:szCs w:val="18"/>
              </w:rPr>
            </w:pPr>
          </w:p>
        </w:tc>
        <w:tc>
          <w:tcPr>
            <w:tcW w:w="1463" w:type="dxa"/>
          </w:tcPr>
          <w:p w14:paraId="284FDAF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1A91159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4AF6417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643A0C2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0.47</w:t>
            </w:r>
          </w:p>
        </w:tc>
        <w:tc>
          <w:tcPr>
            <w:tcW w:w="1038" w:type="dxa"/>
          </w:tcPr>
          <w:p w14:paraId="21F12E8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1.57</w:t>
            </w:r>
          </w:p>
        </w:tc>
        <w:tc>
          <w:tcPr>
            <w:tcW w:w="1172" w:type="dxa"/>
          </w:tcPr>
          <w:p w14:paraId="3C92BC4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0.747</w:t>
            </w:r>
          </w:p>
        </w:tc>
      </w:tr>
      <w:tr w:rsidR="00D319D7" w:rsidRPr="004E5F5D" w14:paraId="5029B680"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DDA09A5" w14:textId="77777777" w:rsidR="00D319D7" w:rsidRPr="004E5F5D" w:rsidRDefault="00D319D7" w:rsidP="00371163">
            <w:pPr>
              <w:rPr>
                <w:rFonts w:cs="Arial"/>
                <w:sz w:val="18"/>
                <w:szCs w:val="18"/>
              </w:rPr>
            </w:pPr>
          </w:p>
        </w:tc>
        <w:tc>
          <w:tcPr>
            <w:tcW w:w="1463" w:type="dxa"/>
          </w:tcPr>
          <w:p w14:paraId="00B0AA7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1488D24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5FF6C97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1.30</w:t>
            </w:r>
          </w:p>
        </w:tc>
        <w:tc>
          <w:tcPr>
            <w:tcW w:w="1035" w:type="dxa"/>
          </w:tcPr>
          <w:p w14:paraId="199C25B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38" w:type="dxa"/>
          </w:tcPr>
          <w:p w14:paraId="165F140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1.59</w:t>
            </w:r>
          </w:p>
        </w:tc>
        <w:tc>
          <w:tcPr>
            <w:tcW w:w="1172" w:type="dxa"/>
          </w:tcPr>
          <w:p w14:paraId="5891104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0.013*</w:t>
            </w:r>
          </w:p>
        </w:tc>
      </w:tr>
      <w:tr w:rsidR="00D319D7" w:rsidRPr="004E5F5D" w14:paraId="3189B91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B4B365F" w14:textId="77777777" w:rsidR="00D319D7" w:rsidRPr="004E5F5D" w:rsidRDefault="00D319D7" w:rsidP="00371163">
            <w:pPr>
              <w:rPr>
                <w:rFonts w:cs="Arial"/>
                <w:sz w:val="18"/>
                <w:szCs w:val="18"/>
              </w:rPr>
            </w:pPr>
          </w:p>
        </w:tc>
        <w:tc>
          <w:tcPr>
            <w:tcW w:w="1463" w:type="dxa"/>
          </w:tcPr>
          <w:p w14:paraId="3F71CD9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0BE966C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1418FEB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0.63</w:t>
            </w:r>
          </w:p>
        </w:tc>
        <w:tc>
          <w:tcPr>
            <w:tcW w:w="1035" w:type="dxa"/>
          </w:tcPr>
          <w:p w14:paraId="1DEFA5B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0.25</w:t>
            </w:r>
          </w:p>
        </w:tc>
        <w:tc>
          <w:tcPr>
            <w:tcW w:w="1038" w:type="dxa"/>
          </w:tcPr>
          <w:p w14:paraId="0DB4458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1.28</w:t>
            </w:r>
          </w:p>
        </w:tc>
        <w:tc>
          <w:tcPr>
            <w:tcW w:w="1172" w:type="dxa"/>
          </w:tcPr>
          <w:p w14:paraId="57DC17C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0.259</w:t>
            </w:r>
          </w:p>
        </w:tc>
      </w:tr>
      <w:tr w:rsidR="00D319D7" w:rsidRPr="004E5F5D" w14:paraId="5BD41939"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0B8E61E1" w14:textId="77777777" w:rsidR="00D319D7" w:rsidRPr="004E5F5D" w:rsidRDefault="00D319D7" w:rsidP="00371163">
            <w:pPr>
              <w:rPr>
                <w:rFonts w:cs="Arial"/>
                <w:sz w:val="18"/>
                <w:szCs w:val="18"/>
              </w:rPr>
            </w:pPr>
          </w:p>
        </w:tc>
        <w:tc>
          <w:tcPr>
            <w:tcW w:w="1463" w:type="dxa"/>
            <w:tcBorders>
              <w:bottom w:val="single" w:sz="12" w:space="0" w:color="auto"/>
            </w:tcBorders>
          </w:tcPr>
          <w:p w14:paraId="704DA2E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6D6F00D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32" w:type="dxa"/>
            <w:tcBorders>
              <w:bottom w:val="single" w:sz="12" w:space="0" w:color="auto"/>
            </w:tcBorders>
          </w:tcPr>
          <w:p w14:paraId="567FDCE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0.60</w:t>
            </w:r>
          </w:p>
        </w:tc>
        <w:tc>
          <w:tcPr>
            <w:tcW w:w="1035" w:type="dxa"/>
            <w:tcBorders>
              <w:bottom w:val="single" w:sz="12" w:space="0" w:color="auto"/>
            </w:tcBorders>
          </w:tcPr>
          <w:p w14:paraId="024A1E3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0.15</w:t>
            </w:r>
          </w:p>
        </w:tc>
        <w:tc>
          <w:tcPr>
            <w:tcW w:w="1038" w:type="dxa"/>
            <w:tcBorders>
              <w:bottom w:val="single" w:sz="12" w:space="0" w:color="auto"/>
            </w:tcBorders>
          </w:tcPr>
          <w:p w14:paraId="7076532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1.57</w:t>
            </w:r>
          </w:p>
        </w:tc>
        <w:tc>
          <w:tcPr>
            <w:tcW w:w="1172" w:type="dxa"/>
            <w:tcBorders>
              <w:bottom w:val="single" w:sz="12" w:space="0" w:color="auto"/>
            </w:tcBorders>
          </w:tcPr>
          <w:p w14:paraId="06613FA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0.379</w:t>
            </w:r>
          </w:p>
        </w:tc>
      </w:tr>
      <w:tr w:rsidR="00AB6DB3" w:rsidRPr="004E5F5D" w14:paraId="3F8A6C2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72D88FF2"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79173AD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0B3A052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32" w:type="dxa"/>
            <w:tcBorders>
              <w:top w:val="single" w:sz="12" w:space="0" w:color="auto"/>
            </w:tcBorders>
          </w:tcPr>
          <w:p w14:paraId="4BE587E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0.82</w:t>
            </w:r>
          </w:p>
        </w:tc>
        <w:tc>
          <w:tcPr>
            <w:tcW w:w="1035" w:type="dxa"/>
            <w:tcBorders>
              <w:top w:val="single" w:sz="12" w:space="0" w:color="auto"/>
            </w:tcBorders>
          </w:tcPr>
          <w:p w14:paraId="3F9BB31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0.71</w:t>
            </w:r>
          </w:p>
        </w:tc>
        <w:tc>
          <w:tcPr>
            <w:tcW w:w="1038" w:type="dxa"/>
            <w:tcBorders>
              <w:top w:val="single" w:sz="12" w:space="0" w:color="auto"/>
            </w:tcBorders>
          </w:tcPr>
          <w:p w14:paraId="53322AB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172" w:type="dxa"/>
            <w:tcBorders>
              <w:top w:val="single" w:sz="12" w:space="0" w:color="auto"/>
              <w:right w:val="single" w:sz="12" w:space="0" w:color="auto"/>
            </w:tcBorders>
          </w:tcPr>
          <w:p w14:paraId="469E3CA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0.004**</w:t>
            </w:r>
          </w:p>
        </w:tc>
      </w:tr>
      <w:tr w:rsidR="00AB6DB3" w:rsidRPr="004E5F5D" w14:paraId="41E4AFA3"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3C64BE15"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7FDD0D4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5E5290D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32" w:type="dxa"/>
          </w:tcPr>
          <w:p w14:paraId="208A74E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35" w:type="dxa"/>
          </w:tcPr>
          <w:p w14:paraId="7AB26BC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0.99</w:t>
            </w:r>
          </w:p>
        </w:tc>
        <w:tc>
          <w:tcPr>
            <w:tcW w:w="1038" w:type="dxa"/>
          </w:tcPr>
          <w:p w14:paraId="29DD5FD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172" w:type="dxa"/>
            <w:tcBorders>
              <w:right w:val="single" w:sz="12" w:space="0" w:color="auto"/>
            </w:tcBorders>
          </w:tcPr>
          <w:p w14:paraId="2CB1F3D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0.535</w:t>
            </w:r>
          </w:p>
        </w:tc>
      </w:tr>
      <w:tr w:rsidR="00AB6DB3" w:rsidRPr="004E5F5D" w14:paraId="707BFE9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7D32D7F4" w14:textId="77777777" w:rsidR="00AB6DB3" w:rsidRPr="004E5F5D" w:rsidRDefault="00AB6DB3" w:rsidP="00371163">
            <w:pPr>
              <w:rPr>
                <w:rFonts w:cs="Arial"/>
                <w:sz w:val="18"/>
                <w:szCs w:val="18"/>
              </w:rPr>
            </w:pPr>
            <w:r w:rsidRPr="004E5F5D">
              <w:rPr>
                <w:rFonts w:cs="Arial"/>
                <w:sz w:val="18"/>
                <w:szCs w:val="18"/>
              </w:rPr>
              <w:t>trainer hour ratio</w:t>
            </w:r>
          </w:p>
        </w:tc>
        <w:tc>
          <w:tcPr>
            <w:tcW w:w="1463" w:type="dxa"/>
            <w:tcBorders>
              <w:bottom w:val="single" w:sz="12" w:space="0" w:color="auto"/>
            </w:tcBorders>
          </w:tcPr>
          <w:p w14:paraId="2293A06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Borders>
              <w:bottom w:val="single" w:sz="12" w:space="0" w:color="auto"/>
            </w:tcBorders>
          </w:tcPr>
          <w:p w14:paraId="147C831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32" w:type="dxa"/>
            <w:tcBorders>
              <w:bottom w:val="single" w:sz="12" w:space="0" w:color="auto"/>
            </w:tcBorders>
          </w:tcPr>
          <w:p w14:paraId="07BD67F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1.26</w:t>
            </w:r>
          </w:p>
        </w:tc>
        <w:tc>
          <w:tcPr>
            <w:tcW w:w="1035" w:type="dxa"/>
            <w:tcBorders>
              <w:bottom w:val="single" w:sz="12" w:space="0" w:color="auto"/>
            </w:tcBorders>
          </w:tcPr>
          <w:p w14:paraId="08493B9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0.53</w:t>
            </w:r>
          </w:p>
        </w:tc>
        <w:tc>
          <w:tcPr>
            <w:tcW w:w="1038" w:type="dxa"/>
            <w:tcBorders>
              <w:bottom w:val="single" w:sz="12" w:space="0" w:color="auto"/>
            </w:tcBorders>
          </w:tcPr>
          <w:p w14:paraId="7C7F6AF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2.65</w:t>
            </w:r>
          </w:p>
        </w:tc>
        <w:tc>
          <w:tcPr>
            <w:tcW w:w="1172" w:type="dxa"/>
            <w:tcBorders>
              <w:bottom w:val="single" w:sz="12" w:space="0" w:color="auto"/>
              <w:right w:val="single" w:sz="12" w:space="0" w:color="auto"/>
            </w:tcBorders>
          </w:tcPr>
          <w:p w14:paraId="3F385E0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0.578</w:t>
            </w:r>
          </w:p>
        </w:tc>
      </w:tr>
    </w:tbl>
    <w:p w14:paraId="5FE2F511" w14:textId="77777777" w:rsidR="00AB6DB3" w:rsidRDefault="00AB6DB3" w:rsidP="00AB6DB3">
      <w:pPr>
        <w:rPr>
          <w:rFonts w:cs="Arial"/>
        </w:rPr>
      </w:pPr>
    </w:p>
    <w:p w14:paraId="20E08417" w14:textId="77777777" w:rsidR="00AB6DB3" w:rsidRPr="00710938" w:rsidRDefault="00AB6DB3" w:rsidP="00AB6DB3">
      <w:pPr>
        <w:rPr>
          <w:rFonts w:eastAsia="Times New Roman" w:cs="Arial"/>
          <w:szCs w:val="22"/>
          <w:lang w:eastAsia="zh-CN"/>
        </w:rPr>
      </w:pPr>
      <w:r w:rsidRPr="00837D33">
        <w:rPr>
          <w:rFonts w:eastAsia="Times New Roman" w:cs="Arial"/>
          <w:szCs w:val="22"/>
          <w:lang w:eastAsia="zh-CN"/>
        </w:rPr>
        <w:t>For P2 holders with valid logbook entries, being male and living in small rural towns (MM5) continued to be associated with higher odds of crashing, with a 27% increase in risk. Completing the PrepL course remained a preventative factor for P2 drivers in their first year, associated with an 18% reduction in crash odds.</w:t>
      </w:r>
    </w:p>
    <w:p w14:paraId="603823F2" w14:textId="77777777" w:rsidR="00AB6DB3" w:rsidRDefault="00AB6DB3" w:rsidP="00AB6DB3">
      <w:pPr>
        <w:spacing w:after="0"/>
        <w:jc w:val="left"/>
        <w:rPr>
          <w:rFonts w:cs="Arial"/>
        </w:rPr>
      </w:pPr>
      <w:r>
        <w:rPr>
          <w:rFonts w:cs="Arial"/>
        </w:rPr>
        <w:br w:type="page"/>
      </w:r>
    </w:p>
    <w:p w14:paraId="64C7E097" w14:textId="0ECB2F48" w:rsidR="00AB6DB3" w:rsidRDefault="00AB6DB3" w:rsidP="00AB6DB3">
      <w:pPr>
        <w:pStyle w:val="Style3"/>
      </w:pPr>
      <w:bookmarkStart w:id="171" w:name="_Toc208781122"/>
      <w:r>
        <w:lastRenderedPageBreak/>
        <w:t xml:space="preserve">Table </w:t>
      </w:r>
      <w:r w:rsidR="004D1651">
        <w:fldChar w:fldCharType="begin"/>
      </w:r>
      <w:r w:rsidR="004D1651">
        <w:instrText xml:space="preserve"> SEQ Table \* ARABIC </w:instrText>
      </w:r>
      <w:r w:rsidR="004D1651">
        <w:fldChar w:fldCharType="separate"/>
      </w:r>
      <w:r w:rsidR="004D1651">
        <w:rPr>
          <w:noProof/>
        </w:rPr>
        <w:t>46</w:t>
      </w:r>
      <w:r w:rsidR="004D1651">
        <w:rPr>
          <w:noProof/>
        </w:rPr>
        <w:fldChar w:fldCharType="end"/>
      </w:r>
      <w:r>
        <w:tab/>
      </w:r>
      <w:r w:rsidRPr="00710938">
        <w:t xml:space="preserve">Probability of a crash within the </w:t>
      </w:r>
      <w:r>
        <w:t>first year</w:t>
      </w:r>
      <w:r w:rsidRPr="00710938">
        <w:t xml:space="preserve"> of the P</w:t>
      </w:r>
      <w:r>
        <w:t>2</w:t>
      </w:r>
      <w:r w:rsidRPr="00710938">
        <w:t xml:space="preserve"> licence phase among drivers with a valid logbook entry – </w:t>
      </w:r>
      <w:r w:rsidRPr="00710938">
        <w:rPr>
          <w:i/>
          <w:iCs/>
        </w:rPr>
        <w:t>Model fitted with binary professional instructor use.</w:t>
      </w:r>
      <w:bookmarkEnd w:id="171"/>
    </w:p>
    <w:tbl>
      <w:tblPr>
        <w:tblStyle w:val="PlainTable3"/>
        <w:tblW w:w="0" w:type="auto"/>
        <w:tblLook w:val="04A0" w:firstRow="1" w:lastRow="0" w:firstColumn="1" w:lastColumn="0" w:noHBand="0" w:noVBand="1"/>
      </w:tblPr>
      <w:tblGrid>
        <w:gridCol w:w="1475"/>
        <w:gridCol w:w="1463"/>
        <w:gridCol w:w="1573"/>
        <w:gridCol w:w="1032"/>
        <w:gridCol w:w="1035"/>
        <w:gridCol w:w="1038"/>
        <w:gridCol w:w="1172"/>
      </w:tblGrid>
      <w:tr w:rsidR="00AB6DB3" w:rsidRPr="004E5F5D" w14:paraId="4AA93DDC"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62FFED5A" w14:textId="77777777" w:rsidR="00AB6DB3" w:rsidRPr="004E5F5D" w:rsidRDefault="00AB6DB3" w:rsidP="00371163">
            <w:pPr>
              <w:rPr>
                <w:rFonts w:cs="Arial"/>
                <w:sz w:val="18"/>
                <w:szCs w:val="18"/>
              </w:rPr>
            </w:pPr>
          </w:p>
        </w:tc>
        <w:tc>
          <w:tcPr>
            <w:tcW w:w="1463" w:type="dxa"/>
          </w:tcPr>
          <w:p w14:paraId="0F417023"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5C77AB6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32" w:type="dxa"/>
          </w:tcPr>
          <w:p w14:paraId="75F7939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35E4F2E6"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38" w:type="dxa"/>
          </w:tcPr>
          <w:p w14:paraId="2B47378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172" w:type="dxa"/>
          </w:tcPr>
          <w:p w14:paraId="6628EA16"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3AC588F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59B70207"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5CD5AFF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0CCC866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32" w:type="dxa"/>
          </w:tcPr>
          <w:p w14:paraId="1D4BDD1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035" w:type="dxa"/>
          </w:tcPr>
          <w:p w14:paraId="026D17B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38" w:type="dxa"/>
          </w:tcPr>
          <w:p w14:paraId="2E32A97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1.06</w:t>
            </w:r>
          </w:p>
        </w:tc>
        <w:tc>
          <w:tcPr>
            <w:tcW w:w="1172" w:type="dxa"/>
          </w:tcPr>
          <w:p w14:paraId="689BC44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0.874</w:t>
            </w:r>
          </w:p>
        </w:tc>
      </w:tr>
      <w:tr w:rsidR="00AB6DB3" w:rsidRPr="004E5F5D" w14:paraId="6486BF1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7238BBF"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39B5047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707825A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32" w:type="dxa"/>
          </w:tcPr>
          <w:p w14:paraId="4C49B09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1.22</w:t>
            </w:r>
          </w:p>
        </w:tc>
        <w:tc>
          <w:tcPr>
            <w:tcW w:w="1035" w:type="dxa"/>
          </w:tcPr>
          <w:p w14:paraId="420875C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1.08</w:t>
            </w:r>
          </w:p>
        </w:tc>
        <w:tc>
          <w:tcPr>
            <w:tcW w:w="1038" w:type="dxa"/>
          </w:tcPr>
          <w:p w14:paraId="599B6D3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1.39</w:t>
            </w:r>
          </w:p>
        </w:tc>
        <w:tc>
          <w:tcPr>
            <w:tcW w:w="1172" w:type="dxa"/>
          </w:tcPr>
          <w:p w14:paraId="3AB8F47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0.002**</w:t>
            </w:r>
          </w:p>
        </w:tc>
      </w:tr>
      <w:tr w:rsidR="00D319D7" w:rsidRPr="004E5F5D" w14:paraId="6FCE580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05D8AA2"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3F9C21F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63CF2A7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1D9DD4A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1.11</w:t>
            </w:r>
          </w:p>
        </w:tc>
        <w:tc>
          <w:tcPr>
            <w:tcW w:w="1035" w:type="dxa"/>
          </w:tcPr>
          <w:p w14:paraId="4AF2E87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38" w:type="dxa"/>
          </w:tcPr>
          <w:p w14:paraId="63CC53F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1.31</w:t>
            </w:r>
          </w:p>
        </w:tc>
        <w:tc>
          <w:tcPr>
            <w:tcW w:w="1172" w:type="dxa"/>
          </w:tcPr>
          <w:p w14:paraId="30BD78C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0.232</w:t>
            </w:r>
          </w:p>
        </w:tc>
      </w:tr>
      <w:tr w:rsidR="00D319D7" w:rsidRPr="004E5F5D" w14:paraId="0A579102"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5A141587" w14:textId="77777777" w:rsidR="00D319D7" w:rsidRPr="004E5F5D" w:rsidRDefault="00D319D7" w:rsidP="00371163">
            <w:pPr>
              <w:rPr>
                <w:rFonts w:cs="Arial"/>
                <w:sz w:val="18"/>
                <w:szCs w:val="18"/>
              </w:rPr>
            </w:pPr>
          </w:p>
        </w:tc>
        <w:tc>
          <w:tcPr>
            <w:tcW w:w="1463" w:type="dxa"/>
          </w:tcPr>
          <w:p w14:paraId="4F8AC82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1A2DD13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6AC022A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1.10</w:t>
            </w:r>
          </w:p>
        </w:tc>
        <w:tc>
          <w:tcPr>
            <w:tcW w:w="1035" w:type="dxa"/>
          </w:tcPr>
          <w:p w14:paraId="67FDCA7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0.72</w:t>
            </w:r>
          </w:p>
        </w:tc>
        <w:tc>
          <w:tcPr>
            <w:tcW w:w="1038" w:type="dxa"/>
          </w:tcPr>
          <w:p w14:paraId="0E4E003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1.59</w:t>
            </w:r>
          </w:p>
        </w:tc>
        <w:tc>
          <w:tcPr>
            <w:tcW w:w="1172" w:type="dxa"/>
          </w:tcPr>
          <w:p w14:paraId="616C146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0.647</w:t>
            </w:r>
          </w:p>
        </w:tc>
      </w:tr>
      <w:tr w:rsidR="00D319D7" w:rsidRPr="004E5F5D" w14:paraId="2A612CD3"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5C62A82E" w14:textId="77777777" w:rsidR="00D319D7" w:rsidRPr="004E5F5D" w:rsidRDefault="00D319D7" w:rsidP="00371163">
            <w:pPr>
              <w:rPr>
                <w:rFonts w:cs="Arial"/>
                <w:sz w:val="18"/>
                <w:szCs w:val="18"/>
              </w:rPr>
            </w:pPr>
          </w:p>
        </w:tc>
        <w:tc>
          <w:tcPr>
            <w:tcW w:w="1463" w:type="dxa"/>
          </w:tcPr>
          <w:p w14:paraId="4FDADE3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1A8C380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104E400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0.90</w:t>
            </w:r>
          </w:p>
        </w:tc>
        <w:tc>
          <w:tcPr>
            <w:tcW w:w="1035" w:type="dxa"/>
          </w:tcPr>
          <w:p w14:paraId="24FB446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0.46</w:t>
            </w:r>
          </w:p>
        </w:tc>
        <w:tc>
          <w:tcPr>
            <w:tcW w:w="1038" w:type="dxa"/>
          </w:tcPr>
          <w:p w14:paraId="567CFB6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1.55</w:t>
            </w:r>
          </w:p>
        </w:tc>
        <w:tc>
          <w:tcPr>
            <w:tcW w:w="1172" w:type="dxa"/>
          </w:tcPr>
          <w:p w14:paraId="13C5E7F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0.721</w:t>
            </w:r>
          </w:p>
        </w:tc>
      </w:tr>
      <w:tr w:rsidR="00D319D7" w:rsidRPr="004E5F5D" w14:paraId="4B764004"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D016DAC" w14:textId="77777777" w:rsidR="00D319D7" w:rsidRPr="004E5F5D" w:rsidRDefault="00D319D7" w:rsidP="00371163">
            <w:pPr>
              <w:rPr>
                <w:rFonts w:cs="Arial"/>
                <w:sz w:val="18"/>
                <w:szCs w:val="18"/>
              </w:rPr>
            </w:pPr>
          </w:p>
        </w:tc>
        <w:tc>
          <w:tcPr>
            <w:tcW w:w="1463" w:type="dxa"/>
          </w:tcPr>
          <w:p w14:paraId="6AD9433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2BF465D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59F34F8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1.29</w:t>
            </w:r>
          </w:p>
        </w:tc>
        <w:tc>
          <w:tcPr>
            <w:tcW w:w="1035" w:type="dxa"/>
          </w:tcPr>
          <w:p w14:paraId="663FD6B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38" w:type="dxa"/>
          </w:tcPr>
          <w:p w14:paraId="3A1E474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1.58</w:t>
            </w:r>
          </w:p>
        </w:tc>
        <w:tc>
          <w:tcPr>
            <w:tcW w:w="1172" w:type="dxa"/>
          </w:tcPr>
          <w:p w14:paraId="36A0A21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0.015*</w:t>
            </w:r>
          </w:p>
        </w:tc>
      </w:tr>
      <w:tr w:rsidR="00D319D7" w:rsidRPr="004E5F5D" w14:paraId="66D066F0"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282AB21" w14:textId="77777777" w:rsidR="00D319D7" w:rsidRPr="004E5F5D" w:rsidRDefault="00D319D7" w:rsidP="00371163">
            <w:pPr>
              <w:rPr>
                <w:rFonts w:cs="Arial"/>
                <w:sz w:val="18"/>
                <w:szCs w:val="18"/>
              </w:rPr>
            </w:pPr>
          </w:p>
        </w:tc>
        <w:tc>
          <w:tcPr>
            <w:tcW w:w="1463" w:type="dxa"/>
          </w:tcPr>
          <w:p w14:paraId="39EBC40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24CB9BA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32" w:type="dxa"/>
          </w:tcPr>
          <w:p w14:paraId="32202DF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0.62</w:t>
            </w:r>
          </w:p>
        </w:tc>
        <w:tc>
          <w:tcPr>
            <w:tcW w:w="1035" w:type="dxa"/>
          </w:tcPr>
          <w:p w14:paraId="179028B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0.25</w:t>
            </w:r>
          </w:p>
        </w:tc>
        <w:tc>
          <w:tcPr>
            <w:tcW w:w="1038" w:type="dxa"/>
          </w:tcPr>
          <w:p w14:paraId="107688A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1.27</w:t>
            </w:r>
          </w:p>
        </w:tc>
        <w:tc>
          <w:tcPr>
            <w:tcW w:w="1172" w:type="dxa"/>
          </w:tcPr>
          <w:p w14:paraId="2E64A9B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0.247</w:t>
            </w:r>
          </w:p>
        </w:tc>
      </w:tr>
      <w:tr w:rsidR="00D319D7" w:rsidRPr="004E5F5D" w14:paraId="195F48A2"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6409F6A1" w14:textId="77777777" w:rsidR="00D319D7" w:rsidRPr="004E5F5D" w:rsidRDefault="00D319D7" w:rsidP="00371163">
            <w:pPr>
              <w:rPr>
                <w:rFonts w:cs="Arial"/>
                <w:sz w:val="18"/>
                <w:szCs w:val="18"/>
              </w:rPr>
            </w:pPr>
          </w:p>
        </w:tc>
        <w:tc>
          <w:tcPr>
            <w:tcW w:w="1463" w:type="dxa"/>
            <w:tcBorders>
              <w:bottom w:val="single" w:sz="12" w:space="0" w:color="auto"/>
            </w:tcBorders>
          </w:tcPr>
          <w:p w14:paraId="6D47587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651A1FE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32" w:type="dxa"/>
            <w:tcBorders>
              <w:bottom w:val="single" w:sz="12" w:space="0" w:color="auto"/>
            </w:tcBorders>
          </w:tcPr>
          <w:p w14:paraId="3647BE9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0.59</w:t>
            </w:r>
          </w:p>
        </w:tc>
        <w:tc>
          <w:tcPr>
            <w:tcW w:w="1035" w:type="dxa"/>
            <w:tcBorders>
              <w:bottom w:val="single" w:sz="12" w:space="0" w:color="auto"/>
            </w:tcBorders>
          </w:tcPr>
          <w:p w14:paraId="796835A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0.15</w:t>
            </w:r>
          </w:p>
        </w:tc>
        <w:tc>
          <w:tcPr>
            <w:tcW w:w="1038" w:type="dxa"/>
            <w:tcBorders>
              <w:bottom w:val="single" w:sz="12" w:space="0" w:color="auto"/>
            </w:tcBorders>
          </w:tcPr>
          <w:p w14:paraId="2DDEE60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1.54</w:t>
            </w:r>
          </w:p>
        </w:tc>
        <w:tc>
          <w:tcPr>
            <w:tcW w:w="1172" w:type="dxa"/>
            <w:tcBorders>
              <w:bottom w:val="single" w:sz="12" w:space="0" w:color="auto"/>
            </w:tcBorders>
          </w:tcPr>
          <w:p w14:paraId="5B2AF0A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0.358</w:t>
            </w:r>
          </w:p>
        </w:tc>
      </w:tr>
      <w:tr w:rsidR="00AB6DB3" w:rsidRPr="004E5F5D" w14:paraId="64C04407"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77721C08"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6FAA4D0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735AC62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32" w:type="dxa"/>
            <w:tcBorders>
              <w:top w:val="single" w:sz="12" w:space="0" w:color="auto"/>
            </w:tcBorders>
          </w:tcPr>
          <w:p w14:paraId="7C70F60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0.82</w:t>
            </w:r>
          </w:p>
        </w:tc>
        <w:tc>
          <w:tcPr>
            <w:tcW w:w="1035" w:type="dxa"/>
            <w:tcBorders>
              <w:top w:val="single" w:sz="12" w:space="0" w:color="auto"/>
            </w:tcBorders>
          </w:tcPr>
          <w:p w14:paraId="149B2A0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0.71</w:t>
            </w:r>
          </w:p>
        </w:tc>
        <w:tc>
          <w:tcPr>
            <w:tcW w:w="1038" w:type="dxa"/>
            <w:tcBorders>
              <w:top w:val="single" w:sz="12" w:space="0" w:color="auto"/>
            </w:tcBorders>
          </w:tcPr>
          <w:p w14:paraId="1FA762E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172" w:type="dxa"/>
            <w:tcBorders>
              <w:top w:val="single" w:sz="12" w:space="0" w:color="auto"/>
              <w:right w:val="single" w:sz="12" w:space="0" w:color="auto"/>
            </w:tcBorders>
          </w:tcPr>
          <w:p w14:paraId="7388DE2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0.004**</w:t>
            </w:r>
          </w:p>
        </w:tc>
      </w:tr>
      <w:tr w:rsidR="00AB6DB3" w:rsidRPr="004E5F5D" w14:paraId="2C10B22C"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3EFEBF19"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4DF5F3E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6F9ACC3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32" w:type="dxa"/>
          </w:tcPr>
          <w:p w14:paraId="209A52D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35" w:type="dxa"/>
          </w:tcPr>
          <w:p w14:paraId="5B6A01A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0.99</w:t>
            </w:r>
          </w:p>
        </w:tc>
        <w:tc>
          <w:tcPr>
            <w:tcW w:w="1038" w:type="dxa"/>
          </w:tcPr>
          <w:p w14:paraId="0CCEA9A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172" w:type="dxa"/>
            <w:tcBorders>
              <w:right w:val="single" w:sz="12" w:space="0" w:color="auto"/>
            </w:tcBorders>
          </w:tcPr>
          <w:p w14:paraId="6F4E5B4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0.927</w:t>
            </w:r>
          </w:p>
        </w:tc>
      </w:tr>
      <w:tr w:rsidR="00AB6DB3" w:rsidRPr="004E5F5D" w14:paraId="4B3B9F1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179013BC" w14:textId="77777777" w:rsidR="00AB6DB3" w:rsidRPr="004E5F5D" w:rsidRDefault="00AB6DB3" w:rsidP="00371163">
            <w:pPr>
              <w:rPr>
                <w:rFonts w:cs="Arial"/>
                <w:sz w:val="18"/>
                <w:szCs w:val="18"/>
              </w:rPr>
            </w:pPr>
            <w:r w:rsidRPr="004E5F5D">
              <w:rPr>
                <w:rFonts w:cs="Arial"/>
                <w:sz w:val="18"/>
                <w:szCs w:val="18"/>
              </w:rPr>
              <w:t>Trainer</w:t>
            </w:r>
          </w:p>
        </w:tc>
        <w:tc>
          <w:tcPr>
            <w:tcW w:w="1463" w:type="dxa"/>
            <w:tcBorders>
              <w:bottom w:val="single" w:sz="12" w:space="0" w:color="auto"/>
            </w:tcBorders>
          </w:tcPr>
          <w:p w14:paraId="0D51CD4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163D805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32" w:type="dxa"/>
            <w:tcBorders>
              <w:bottom w:val="single" w:sz="12" w:space="0" w:color="auto"/>
            </w:tcBorders>
          </w:tcPr>
          <w:p w14:paraId="5071C8D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35" w:type="dxa"/>
            <w:tcBorders>
              <w:bottom w:val="single" w:sz="12" w:space="0" w:color="auto"/>
            </w:tcBorders>
          </w:tcPr>
          <w:p w14:paraId="38320F1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0.77</w:t>
            </w:r>
          </w:p>
        </w:tc>
        <w:tc>
          <w:tcPr>
            <w:tcW w:w="1038" w:type="dxa"/>
            <w:tcBorders>
              <w:bottom w:val="single" w:sz="12" w:space="0" w:color="auto"/>
            </w:tcBorders>
          </w:tcPr>
          <w:p w14:paraId="737A717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1.10</w:t>
            </w:r>
          </w:p>
        </w:tc>
        <w:tc>
          <w:tcPr>
            <w:tcW w:w="1172" w:type="dxa"/>
            <w:tcBorders>
              <w:bottom w:val="single" w:sz="12" w:space="0" w:color="auto"/>
              <w:right w:val="single" w:sz="12" w:space="0" w:color="auto"/>
            </w:tcBorders>
          </w:tcPr>
          <w:p w14:paraId="3B5F1F2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0.351</w:t>
            </w:r>
          </w:p>
        </w:tc>
      </w:tr>
    </w:tbl>
    <w:p w14:paraId="495339D4" w14:textId="77777777" w:rsidR="00AB6DB3" w:rsidRPr="00C121DD" w:rsidRDefault="00AB6DB3" w:rsidP="00AB6DB3">
      <w:pPr>
        <w:rPr>
          <w:rFonts w:cs="Arial"/>
        </w:rPr>
      </w:pPr>
    </w:p>
    <w:p w14:paraId="18DE5941" w14:textId="77777777" w:rsidR="00AB6DB3" w:rsidRDefault="00AB6DB3" w:rsidP="00AB6DB3">
      <w:pPr>
        <w:rPr>
          <w:rFonts w:eastAsia="Times New Roman" w:cs="Arial"/>
          <w:szCs w:val="22"/>
          <w:lang w:eastAsia="zh-CN"/>
        </w:rPr>
      </w:pPr>
      <w:r w:rsidRPr="00837D33">
        <w:rPr>
          <w:rFonts w:eastAsia="Times New Roman" w:cs="Arial"/>
          <w:szCs w:val="22"/>
          <w:lang w:eastAsia="zh-CN"/>
        </w:rPr>
        <w:t>When modelling the use of a professional trainer, no significant difference was observed in the odds of crashing during the first year on P2 between individuals who used a professional trainer and those who did not. However, PrepL continued to show a preventative effect, and being male and living in small rural towns (MM5) remained associated with elevated odds of crashing.</w:t>
      </w:r>
    </w:p>
    <w:p w14:paraId="2512C0EC"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5B7FDAF3" w14:textId="77F41A3E" w:rsidR="00AB6DB3" w:rsidRPr="00C121DD" w:rsidRDefault="00D6270A" w:rsidP="00AB6DB3">
      <w:pPr>
        <w:pStyle w:val="Heading2"/>
        <w:rPr>
          <w:rFonts w:cs="Arial"/>
        </w:rPr>
      </w:pPr>
      <w:bookmarkStart w:id="172" w:name="_Toc208781065"/>
      <w:r>
        <w:rPr>
          <w:rFonts w:cs="Arial"/>
        </w:rPr>
        <w:lastRenderedPageBreak/>
        <w:t>A2</w:t>
      </w:r>
      <w:r w:rsidR="00AB6DB3" w:rsidRPr="00C121DD">
        <w:rPr>
          <w:rFonts w:cs="Arial"/>
        </w:rPr>
        <w:t>.2</w:t>
      </w:r>
      <w:r w:rsidR="00AB6DB3" w:rsidRPr="00C121DD">
        <w:rPr>
          <w:rFonts w:cs="Arial"/>
        </w:rPr>
        <w:tab/>
        <w:t xml:space="preserve"> Infringement probability</w:t>
      </w:r>
      <w:bookmarkEnd w:id="172"/>
    </w:p>
    <w:p w14:paraId="52FF857A" w14:textId="3B5C49E8" w:rsidR="00AB6DB3" w:rsidRPr="00710938" w:rsidRDefault="00D6270A" w:rsidP="00AB6DB3">
      <w:pPr>
        <w:pStyle w:val="Heading3"/>
        <w:ind w:left="0" w:firstLine="0"/>
        <w:rPr>
          <w:rFonts w:cs="Arial"/>
        </w:rPr>
      </w:pPr>
      <w:bookmarkStart w:id="173" w:name="_Toc208781066"/>
      <w:r>
        <w:rPr>
          <w:rFonts w:cs="Arial"/>
        </w:rPr>
        <w:t>A2</w:t>
      </w:r>
      <w:r w:rsidR="00AB6DB3" w:rsidRPr="00C121DD">
        <w:rPr>
          <w:rFonts w:cs="Arial"/>
        </w:rPr>
        <w:t>.2.1</w:t>
      </w:r>
      <w:r w:rsidR="00AB6DB3" w:rsidRPr="00C121DD">
        <w:rPr>
          <w:rFonts w:cs="Arial"/>
        </w:rPr>
        <w:tab/>
        <w:t>Learner 1 year</w:t>
      </w:r>
      <w:bookmarkEnd w:id="173"/>
    </w:p>
    <w:p w14:paraId="2FB0740F" w14:textId="4046463B" w:rsidR="00AB6DB3" w:rsidRDefault="00AB6DB3" w:rsidP="00AB6DB3">
      <w:pPr>
        <w:pStyle w:val="Style3"/>
      </w:pPr>
      <w:bookmarkStart w:id="174" w:name="_Toc208781123"/>
      <w:r>
        <w:t xml:space="preserve">Table </w:t>
      </w:r>
      <w:r w:rsidR="004D1651">
        <w:fldChar w:fldCharType="begin"/>
      </w:r>
      <w:r w:rsidR="004D1651">
        <w:instrText xml:space="preserve"> SEQ Table \* ARABIC </w:instrText>
      </w:r>
      <w:r w:rsidR="004D1651">
        <w:fldChar w:fldCharType="separate"/>
      </w:r>
      <w:r w:rsidR="004D1651">
        <w:rPr>
          <w:noProof/>
        </w:rPr>
        <w:t>47</w:t>
      </w:r>
      <w:r w:rsidR="004D1651">
        <w:rPr>
          <w:noProof/>
        </w:rPr>
        <w:fldChar w:fldCharType="end"/>
      </w:r>
      <w:r>
        <w:tab/>
      </w:r>
      <w:r w:rsidRPr="00710938">
        <w:t>Probability of having an infringement during the first year of the learner licence phase.</w:t>
      </w:r>
      <w:bookmarkEnd w:id="174"/>
    </w:p>
    <w:tbl>
      <w:tblPr>
        <w:tblStyle w:val="PlainTable3"/>
        <w:tblW w:w="0" w:type="auto"/>
        <w:tblLook w:val="04A0" w:firstRow="1" w:lastRow="0" w:firstColumn="1" w:lastColumn="0" w:noHBand="0" w:noVBand="1"/>
      </w:tblPr>
      <w:tblGrid>
        <w:gridCol w:w="1334"/>
        <w:gridCol w:w="1463"/>
        <w:gridCol w:w="1573"/>
        <w:gridCol w:w="1079"/>
        <w:gridCol w:w="1035"/>
        <w:gridCol w:w="1087"/>
        <w:gridCol w:w="1217"/>
      </w:tblGrid>
      <w:tr w:rsidR="00AB6DB3" w:rsidRPr="004E5F5D" w14:paraId="71C98EC8"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34" w:type="dxa"/>
          </w:tcPr>
          <w:p w14:paraId="1F613C04" w14:textId="77777777" w:rsidR="00AB6DB3" w:rsidRPr="004E5F5D" w:rsidRDefault="00AB6DB3" w:rsidP="00371163">
            <w:pPr>
              <w:rPr>
                <w:rFonts w:cs="Arial"/>
                <w:sz w:val="18"/>
                <w:szCs w:val="18"/>
              </w:rPr>
            </w:pPr>
          </w:p>
        </w:tc>
        <w:tc>
          <w:tcPr>
            <w:tcW w:w="1463" w:type="dxa"/>
          </w:tcPr>
          <w:p w14:paraId="704833C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1CF645D6"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79" w:type="dxa"/>
          </w:tcPr>
          <w:p w14:paraId="2EE1EA9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2BF1D0D7"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87" w:type="dxa"/>
          </w:tcPr>
          <w:p w14:paraId="76E5991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612F61D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0D88693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5C777D66"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6F129DE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383F82D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79" w:type="dxa"/>
          </w:tcPr>
          <w:p w14:paraId="778ABA9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1.17</w:t>
            </w:r>
          </w:p>
        </w:tc>
        <w:tc>
          <w:tcPr>
            <w:tcW w:w="1035" w:type="dxa"/>
          </w:tcPr>
          <w:p w14:paraId="2024CF7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1.16</w:t>
            </w:r>
          </w:p>
        </w:tc>
        <w:tc>
          <w:tcPr>
            <w:tcW w:w="1087" w:type="dxa"/>
          </w:tcPr>
          <w:p w14:paraId="3F38642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1.18</w:t>
            </w:r>
          </w:p>
        </w:tc>
        <w:tc>
          <w:tcPr>
            <w:tcW w:w="1217" w:type="dxa"/>
          </w:tcPr>
          <w:p w14:paraId="7166BDB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0E1959C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45389607"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26E075D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0C15972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79" w:type="dxa"/>
          </w:tcPr>
          <w:p w14:paraId="3354185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2.68</w:t>
            </w:r>
          </w:p>
        </w:tc>
        <w:tc>
          <w:tcPr>
            <w:tcW w:w="1035" w:type="dxa"/>
          </w:tcPr>
          <w:p w14:paraId="3C36C0C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2.48</w:t>
            </w:r>
          </w:p>
        </w:tc>
        <w:tc>
          <w:tcPr>
            <w:tcW w:w="1087" w:type="dxa"/>
          </w:tcPr>
          <w:p w14:paraId="1B8DB5A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2.91</w:t>
            </w:r>
          </w:p>
        </w:tc>
        <w:tc>
          <w:tcPr>
            <w:tcW w:w="1217" w:type="dxa"/>
          </w:tcPr>
          <w:p w14:paraId="267FC0E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0612F13C"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7D970A86"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267BBCF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740CA34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23E17F7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1.02</w:t>
            </w:r>
          </w:p>
        </w:tc>
        <w:tc>
          <w:tcPr>
            <w:tcW w:w="1035" w:type="dxa"/>
          </w:tcPr>
          <w:p w14:paraId="1CE3BE9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87" w:type="dxa"/>
          </w:tcPr>
          <w:p w14:paraId="68136FD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1.13</w:t>
            </w:r>
          </w:p>
        </w:tc>
        <w:tc>
          <w:tcPr>
            <w:tcW w:w="1217" w:type="dxa"/>
          </w:tcPr>
          <w:p w14:paraId="4CB63B6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0.683</w:t>
            </w:r>
          </w:p>
        </w:tc>
      </w:tr>
      <w:tr w:rsidR="00D319D7" w:rsidRPr="004E5F5D" w14:paraId="435ACF7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1FBD5175" w14:textId="77777777" w:rsidR="00D319D7" w:rsidRPr="004E5F5D" w:rsidRDefault="00D319D7" w:rsidP="00371163">
            <w:pPr>
              <w:rPr>
                <w:rFonts w:cs="Arial"/>
                <w:sz w:val="18"/>
                <w:szCs w:val="18"/>
              </w:rPr>
            </w:pPr>
          </w:p>
        </w:tc>
        <w:tc>
          <w:tcPr>
            <w:tcW w:w="1463" w:type="dxa"/>
          </w:tcPr>
          <w:p w14:paraId="3CEAB3F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130803D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358856E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1.17</w:t>
            </w:r>
          </w:p>
        </w:tc>
        <w:tc>
          <w:tcPr>
            <w:tcW w:w="1035" w:type="dxa"/>
          </w:tcPr>
          <w:p w14:paraId="4A79AE4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0.94</w:t>
            </w:r>
          </w:p>
        </w:tc>
        <w:tc>
          <w:tcPr>
            <w:tcW w:w="1087" w:type="dxa"/>
          </w:tcPr>
          <w:p w14:paraId="3920EBD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1.43</w:t>
            </w:r>
          </w:p>
        </w:tc>
        <w:tc>
          <w:tcPr>
            <w:tcW w:w="1217" w:type="dxa"/>
          </w:tcPr>
          <w:p w14:paraId="3F05249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0.155</w:t>
            </w:r>
          </w:p>
        </w:tc>
      </w:tr>
      <w:tr w:rsidR="00D319D7" w:rsidRPr="004E5F5D" w14:paraId="6D2486D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0DD5CAB2" w14:textId="77777777" w:rsidR="00D319D7" w:rsidRPr="004E5F5D" w:rsidRDefault="00D319D7" w:rsidP="00371163">
            <w:pPr>
              <w:rPr>
                <w:rFonts w:cs="Arial"/>
                <w:sz w:val="18"/>
                <w:szCs w:val="18"/>
              </w:rPr>
            </w:pPr>
          </w:p>
        </w:tc>
        <w:tc>
          <w:tcPr>
            <w:tcW w:w="1463" w:type="dxa"/>
          </w:tcPr>
          <w:p w14:paraId="5DCDC68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3A47491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5BCCF6B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035" w:type="dxa"/>
          </w:tcPr>
          <w:p w14:paraId="6120A24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0.77</w:t>
            </w:r>
          </w:p>
        </w:tc>
        <w:tc>
          <w:tcPr>
            <w:tcW w:w="1087" w:type="dxa"/>
          </w:tcPr>
          <w:p w14:paraId="3BFDECD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1.37</w:t>
            </w:r>
          </w:p>
        </w:tc>
        <w:tc>
          <w:tcPr>
            <w:tcW w:w="1217" w:type="dxa"/>
          </w:tcPr>
          <w:p w14:paraId="17748BD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0.801</w:t>
            </w:r>
          </w:p>
        </w:tc>
      </w:tr>
      <w:tr w:rsidR="00D319D7" w:rsidRPr="004E5F5D" w14:paraId="7AD2779D"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34" w:type="dxa"/>
          </w:tcPr>
          <w:p w14:paraId="2D5710D3" w14:textId="77777777" w:rsidR="00D319D7" w:rsidRPr="004E5F5D" w:rsidRDefault="00D319D7" w:rsidP="00371163">
            <w:pPr>
              <w:rPr>
                <w:rFonts w:cs="Arial"/>
                <w:sz w:val="18"/>
                <w:szCs w:val="18"/>
              </w:rPr>
            </w:pPr>
          </w:p>
        </w:tc>
        <w:tc>
          <w:tcPr>
            <w:tcW w:w="1463" w:type="dxa"/>
          </w:tcPr>
          <w:p w14:paraId="002D333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6112802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1DCC04D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1.29</w:t>
            </w:r>
          </w:p>
        </w:tc>
        <w:tc>
          <w:tcPr>
            <w:tcW w:w="1035" w:type="dxa"/>
          </w:tcPr>
          <w:p w14:paraId="36E32AD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1.15</w:t>
            </w:r>
          </w:p>
        </w:tc>
        <w:tc>
          <w:tcPr>
            <w:tcW w:w="1087" w:type="dxa"/>
          </w:tcPr>
          <w:p w14:paraId="43F029F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1.45</w:t>
            </w:r>
          </w:p>
        </w:tc>
        <w:tc>
          <w:tcPr>
            <w:tcW w:w="1217" w:type="dxa"/>
          </w:tcPr>
          <w:p w14:paraId="6F85CB3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262FEFF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Pr>
          <w:p w14:paraId="7743B280" w14:textId="77777777" w:rsidR="00D319D7" w:rsidRPr="004E5F5D" w:rsidRDefault="00D319D7" w:rsidP="00371163">
            <w:pPr>
              <w:rPr>
                <w:rFonts w:cs="Arial"/>
                <w:sz w:val="18"/>
                <w:szCs w:val="18"/>
              </w:rPr>
            </w:pPr>
          </w:p>
        </w:tc>
        <w:tc>
          <w:tcPr>
            <w:tcW w:w="1463" w:type="dxa"/>
          </w:tcPr>
          <w:p w14:paraId="7B23CB1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27321AA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79" w:type="dxa"/>
          </w:tcPr>
          <w:p w14:paraId="48362E0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1.45</w:t>
            </w:r>
          </w:p>
        </w:tc>
        <w:tc>
          <w:tcPr>
            <w:tcW w:w="1035" w:type="dxa"/>
          </w:tcPr>
          <w:p w14:paraId="61915BF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1.13</w:t>
            </w:r>
          </w:p>
        </w:tc>
        <w:tc>
          <w:tcPr>
            <w:tcW w:w="1087" w:type="dxa"/>
          </w:tcPr>
          <w:p w14:paraId="2082429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1.84</w:t>
            </w:r>
          </w:p>
        </w:tc>
        <w:tc>
          <w:tcPr>
            <w:tcW w:w="1217" w:type="dxa"/>
          </w:tcPr>
          <w:p w14:paraId="40415A3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0.003**</w:t>
            </w:r>
          </w:p>
        </w:tc>
      </w:tr>
      <w:tr w:rsidR="00D319D7" w:rsidRPr="004E5F5D" w14:paraId="246F0BC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34" w:type="dxa"/>
            <w:tcBorders>
              <w:bottom w:val="single" w:sz="12" w:space="0" w:color="auto"/>
            </w:tcBorders>
          </w:tcPr>
          <w:p w14:paraId="1816933B" w14:textId="77777777" w:rsidR="00D319D7" w:rsidRPr="004E5F5D" w:rsidRDefault="00D319D7" w:rsidP="00371163">
            <w:pPr>
              <w:rPr>
                <w:rFonts w:cs="Arial"/>
                <w:sz w:val="18"/>
                <w:szCs w:val="18"/>
              </w:rPr>
            </w:pPr>
          </w:p>
        </w:tc>
        <w:tc>
          <w:tcPr>
            <w:tcW w:w="1463" w:type="dxa"/>
            <w:tcBorders>
              <w:bottom w:val="single" w:sz="12" w:space="0" w:color="auto"/>
            </w:tcBorders>
          </w:tcPr>
          <w:p w14:paraId="351AFB8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672F38C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79" w:type="dxa"/>
            <w:tcBorders>
              <w:bottom w:val="single" w:sz="12" w:space="0" w:color="auto"/>
            </w:tcBorders>
          </w:tcPr>
          <w:p w14:paraId="19A173D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1.84</w:t>
            </w:r>
          </w:p>
        </w:tc>
        <w:tc>
          <w:tcPr>
            <w:tcW w:w="1035" w:type="dxa"/>
            <w:tcBorders>
              <w:bottom w:val="single" w:sz="12" w:space="0" w:color="auto"/>
            </w:tcBorders>
          </w:tcPr>
          <w:p w14:paraId="61E5171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1.43</w:t>
            </w:r>
          </w:p>
        </w:tc>
        <w:tc>
          <w:tcPr>
            <w:tcW w:w="1087" w:type="dxa"/>
            <w:tcBorders>
              <w:bottom w:val="single" w:sz="12" w:space="0" w:color="auto"/>
            </w:tcBorders>
          </w:tcPr>
          <w:p w14:paraId="2CB43C2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2.32</w:t>
            </w:r>
          </w:p>
        </w:tc>
        <w:tc>
          <w:tcPr>
            <w:tcW w:w="1217" w:type="dxa"/>
            <w:tcBorders>
              <w:bottom w:val="single" w:sz="12" w:space="0" w:color="auto"/>
            </w:tcBorders>
          </w:tcPr>
          <w:p w14:paraId="197479B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2BE8FCE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34" w:type="dxa"/>
            <w:tcBorders>
              <w:top w:val="single" w:sz="12" w:space="0" w:color="auto"/>
              <w:left w:val="single" w:sz="12" w:space="0" w:color="auto"/>
              <w:bottom w:val="single" w:sz="12" w:space="0" w:color="auto"/>
            </w:tcBorders>
          </w:tcPr>
          <w:p w14:paraId="532362AD"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bottom w:val="single" w:sz="12" w:space="0" w:color="auto"/>
            </w:tcBorders>
          </w:tcPr>
          <w:p w14:paraId="0F8D661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bottom w:val="single" w:sz="12" w:space="0" w:color="auto"/>
            </w:tcBorders>
          </w:tcPr>
          <w:p w14:paraId="3E92084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79" w:type="dxa"/>
            <w:tcBorders>
              <w:top w:val="single" w:sz="12" w:space="0" w:color="auto"/>
              <w:bottom w:val="single" w:sz="12" w:space="0" w:color="auto"/>
            </w:tcBorders>
          </w:tcPr>
          <w:p w14:paraId="03552F3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0.66</w:t>
            </w:r>
          </w:p>
        </w:tc>
        <w:tc>
          <w:tcPr>
            <w:tcW w:w="1035" w:type="dxa"/>
            <w:tcBorders>
              <w:top w:val="single" w:sz="12" w:space="0" w:color="auto"/>
              <w:bottom w:val="single" w:sz="12" w:space="0" w:color="auto"/>
            </w:tcBorders>
          </w:tcPr>
          <w:p w14:paraId="76002DA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0.61</w:t>
            </w:r>
          </w:p>
        </w:tc>
        <w:tc>
          <w:tcPr>
            <w:tcW w:w="1087" w:type="dxa"/>
            <w:tcBorders>
              <w:top w:val="single" w:sz="12" w:space="0" w:color="auto"/>
              <w:bottom w:val="single" w:sz="12" w:space="0" w:color="auto"/>
            </w:tcBorders>
          </w:tcPr>
          <w:p w14:paraId="7FE3A0F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0.72</w:t>
            </w:r>
          </w:p>
        </w:tc>
        <w:tc>
          <w:tcPr>
            <w:tcW w:w="1217" w:type="dxa"/>
            <w:tcBorders>
              <w:top w:val="single" w:sz="12" w:space="0" w:color="auto"/>
              <w:bottom w:val="single" w:sz="12" w:space="0" w:color="auto"/>
              <w:right w:val="single" w:sz="12" w:space="0" w:color="auto"/>
            </w:tcBorders>
          </w:tcPr>
          <w:p w14:paraId="5AA2A03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243BEA9D" w14:textId="77777777" w:rsidR="00AB6DB3" w:rsidRDefault="00AB6DB3" w:rsidP="00AB6DB3">
      <w:pPr>
        <w:rPr>
          <w:rFonts w:cs="Arial"/>
        </w:rPr>
      </w:pPr>
    </w:p>
    <w:p w14:paraId="29A44CB2" w14:textId="77777777" w:rsidR="00AB6DB3" w:rsidRDefault="00AB6DB3" w:rsidP="00AB6DB3">
      <w:pPr>
        <w:rPr>
          <w:rFonts w:eastAsia="Times New Roman" w:cs="Arial"/>
          <w:szCs w:val="22"/>
          <w:lang w:eastAsia="zh-CN"/>
        </w:rPr>
      </w:pPr>
      <w:r w:rsidRPr="00E22047">
        <w:rPr>
          <w:rFonts w:eastAsia="Times New Roman" w:cs="Arial"/>
          <w:szCs w:val="22"/>
          <w:lang w:eastAsia="zh-CN"/>
        </w:rPr>
        <w:t>Being a male learner driver significantly increased the odds of receiving an infringement within the one-year period by 168%. Learners residing in small rural towns, remote communities, and very remote communities (MM5–MM7), as well as those who were older when obtaining their learner licence, also exhibited significantly higher odds of receiving an infringement. In contrast, learners who completed a PrepL course had significantly lower odds of receiving an infringement during their first year of driving, with a 34% reduction in odds</w:t>
      </w:r>
      <w:r w:rsidRPr="0081345C">
        <w:rPr>
          <w:rFonts w:eastAsia="Times New Roman" w:cs="Arial"/>
          <w:szCs w:val="22"/>
          <w:lang w:eastAsia="zh-CN"/>
        </w:rPr>
        <w:t>.</w:t>
      </w:r>
    </w:p>
    <w:p w14:paraId="1F1F2354"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089B1F1E" w14:textId="4D8BCC07" w:rsidR="00AB6DB3" w:rsidRPr="00C121DD" w:rsidRDefault="00D6270A" w:rsidP="00AB6DB3">
      <w:pPr>
        <w:pStyle w:val="Heading3"/>
        <w:ind w:left="0" w:firstLine="0"/>
        <w:rPr>
          <w:rFonts w:cs="Arial"/>
        </w:rPr>
      </w:pPr>
      <w:bookmarkStart w:id="175" w:name="_Toc208781067"/>
      <w:r>
        <w:rPr>
          <w:rFonts w:cs="Arial"/>
        </w:rPr>
        <w:lastRenderedPageBreak/>
        <w:t>A2</w:t>
      </w:r>
      <w:r w:rsidR="00AB6DB3" w:rsidRPr="00C121DD">
        <w:rPr>
          <w:rFonts w:cs="Arial"/>
        </w:rPr>
        <w:t>.2.2</w:t>
      </w:r>
      <w:r w:rsidR="00AB6DB3" w:rsidRPr="00C121DD">
        <w:rPr>
          <w:rFonts w:cs="Arial"/>
        </w:rPr>
        <w:tab/>
        <w:t>P1 first 6 months</w:t>
      </w:r>
      <w:bookmarkEnd w:id="175"/>
      <w:r w:rsidR="00AB6DB3" w:rsidRPr="00C121DD">
        <w:rPr>
          <w:rFonts w:cs="Arial"/>
        </w:rPr>
        <w:t xml:space="preserve"> </w:t>
      </w:r>
    </w:p>
    <w:p w14:paraId="42056DF5" w14:textId="2D0ED84F" w:rsidR="00AB6DB3" w:rsidRDefault="00AB6DB3" w:rsidP="00AB6DB3">
      <w:pPr>
        <w:pStyle w:val="Style3"/>
      </w:pPr>
      <w:bookmarkStart w:id="176" w:name="_Toc208781124"/>
      <w:r>
        <w:t xml:space="preserve">Table </w:t>
      </w:r>
      <w:r w:rsidR="004D1651">
        <w:fldChar w:fldCharType="begin"/>
      </w:r>
      <w:r w:rsidR="004D1651">
        <w:instrText xml:space="preserve"> SEQ Table \* ARABIC </w:instrText>
      </w:r>
      <w:r w:rsidR="004D1651">
        <w:fldChar w:fldCharType="separate"/>
      </w:r>
      <w:r w:rsidR="004D1651">
        <w:rPr>
          <w:noProof/>
        </w:rPr>
        <w:t>48</w:t>
      </w:r>
      <w:r w:rsidR="004D1651">
        <w:rPr>
          <w:noProof/>
        </w:rPr>
        <w:fldChar w:fldCharType="end"/>
      </w:r>
      <w:r>
        <w:tab/>
      </w:r>
      <w:r w:rsidRPr="00710938">
        <w:t>Probability of having an infringement during the first six months of the P1 licence phase.</w:t>
      </w:r>
      <w:bookmarkEnd w:id="176"/>
    </w:p>
    <w:tbl>
      <w:tblPr>
        <w:tblStyle w:val="PlainTable3"/>
        <w:tblW w:w="0" w:type="auto"/>
        <w:tblLook w:val="04A0" w:firstRow="1" w:lastRow="0" w:firstColumn="1" w:lastColumn="0" w:noHBand="0" w:noVBand="1"/>
      </w:tblPr>
      <w:tblGrid>
        <w:gridCol w:w="1353"/>
        <w:gridCol w:w="1463"/>
        <w:gridCol w:w="1573"/>
        <w:gridCol w:w="1068"/>
        <w:gridCol w:w="1035"/>
        <w:gridCol w:w="1079"/>
        <w:gridCol w:w="1217"/>
      </w:tblGrid>
      <w:tr w:rsidR="00AB6DB3" w:rsidRPr="004E5F5D" w14:paraId="0991A6FE"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53" w:type="dxa"/>
          </w:tcPr>
          <w:p w14:paraId="65582259" w14:textId="77777777" w:rsidR="00AB6DB3" w:rsidRPr="004E5F5D" w:rsidRDefault="00AB6DB3" w:rsidP="00371163">
            <w:pPr>
              <w:rPr>
                <w:rFonts w:cs="Arial"/>
                <w:sz w:val="18"/>
                <w:szCs w:val="18"/>
              </w:rPr>
            </w:pPr>
          </w:p>
        </w:tc>
        <w:tc>
          <w:tcPr>
            <w:tcW w:w="1463" w:type="dxa"/>
          </w:tcPr>
          <w:p w14:paraId="012AA214"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5B988266"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68" w:type="dxa"/>
          </w:tcPr>
          <w:p w14:paraId="04CF788C"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26504A9C"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79" w:type="dxa"/>
          </w:tcPr>
          <w:p w14:paraId="714AFB8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64A0D82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604FFA6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33C008AF"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6919F41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23B52FD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68" w:type="dxa"/>
          </w:tcPr>
          <w:p w14:paraId="78F9ABD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035" w:type="dxa"/>
          </w:tcPr>
          <w:p w14:paraId="1D4140C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0.95</w:t>
            </w:r>
          </w:p>
        </w:tc>
        <w:tc>
          <w:tcPr>
            <w:tcW w:w="1079" w:type="dxa"/>
          </w:tcPr>
          <w:p w14:paraId="6B5FC43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217" w:type="dxa"/>
          </w:tcPr>
          <w:p w14:paraId="53F7B10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1A7D2F00"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7745B0C8"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479BDC6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4163E72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68" w:type="dxa"/>
          </w:tcPr>
          <w:p w14:paraId="30A703A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2.22</w:t>
            </w:r>
          </w:p>
        </w:tc>
        <w:tc>
          <w:tcPr>
            <w:tcW w:w="1035" w:type="dxa"/>
          </w:tcPr>
          <w:p w14:paraId="1243102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2.12</w:t>
            </w:r>
          </w:p>
        </w:tc>
        <w:tc>
          <w:tcPr>
            <w:tcW w:w="1079" w:type="dxa"/>
          </w:tcPr>
          <w:p w14:paraId="31CE974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2.32</w:t>
            </w:r>
          </w:p>
        </w:tc>
        <w:tc>
          <w:tcPr>
            <w:tcW w:w="1217" w:type="dxa"/>
          </w:tcPr>
          <w:p w14:paraId="5D8D8D9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1135A54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4F80CA5F"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1AE0814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31CBF6F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78CEB68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1.03</w:t>
            </w:r>
          </w:p>
        </w:tc>
        <w:tc>
          <w:tcPr>
            <w:tcW w:w="1035" w:type="dxa"/>
          </w:tcPr>
          <w:p w14:paraId="2D3D2D7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079" w:type="dxa"/>
          </w:tcPr>
          <w:p w14:paraId="1F06E32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1.08</w:t>
            </w:r>
          </w:p>
        </w:tc>
        <w:tc>
          <w:tcPr>
            <w:tcW w:w="1217" w:type="dxa"/>
          </w:tcPr>
          <w:p w14:paraId="6645720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0.367</w:t>
            </w:r>
          </w:p>
        </w:tc>
      </w:tr>
      <w:tr w:rsidR="00D319D7" w:rsidRPr="004E5F5D" w14:paraId="63A9B480"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521384D7" w14:textId="77777777" w:rsidR="00D319D7" w:rsidRPr="004E5F5D" w:rsidRDefault="00D319D7" w:rsidP="00371163">
            <w:pPr>
              <w:rPr>
                <w:rFonts w:cs="Arial"/>
                <w:sz w:val="18"/>
                <w:szCs w:val="18"/>
              </w:rPr>
            </w:pPr>
          </w:p>
        </w:tc>
        <w:tc>
          <w:tcPr>
            <w:tcW w:w="1463" w:type="dxa"/>
          </w:tcPr>
          <w:p w14:paraId="51DC0E5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021ED81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745535A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1.15</w:t>
            </w:r>
          </w:p>
        </w:tc>
        <w:tc>
          <w:tcPr>
            <w:tcW w:w="1035" w:type="dxa"/>
          </w:tcPr>
          <w:p w14:paraId="03F7800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079" w:type="dxa"/>
          </w:tcPr>
          <w:p w14:paraId="48F7D7A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1.28</w:t>
            </w:r>
          </w:p>
        </w:tc>
        <w:tc>
          <w:tcPr>
            <w:tcW w:w="1217" w:type="dxa"/>
          </w:tcPr>
          <w:p w14:paraId="6719CBB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0.014*</w:t>
            </w:r>
          </w:p>
        </w:tc>
      </w:tr>
      <w:tr w:rsidR="00D319D7" w:rsidRPr="004E5F5D" w14:paraId="7933936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007E7E1A" w14:textId="77777777" w:rsidR="00D319D7" w:rsidRPr="004E5F5D" w:rsidRDefault="00D319D7" w:rsidP="00371163">
            <w:pPr>
              <w:rPr>
                <w:rFonts w:cs="Arial"/>
                <w:sz w:val="18"/>
                <w:szCs w:val="18"/>
              </w:rPr>
            </w:pPr>
          </w:p>
        </w:tc>
        <w:tc>
          <w:tcPr>
            <w:tcW w:w="1463" w:type="dxa"/>
          </w:tcPr>
          <w:p w14:paraId="0FB858A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2E2CE04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0AA49CD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035" w:type="dxa"/>
          </w:tcPr>
          <w:p w14:paraId="6822615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079" w:type="dxa"/>
          </w:tcPr>
          <w:p w14:paraId="09FC949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1.21</w:t>
            </w:r>
          </w:p>
        </w:tc>
        <w:tc>
          <w:tcPr>
            <w:tcW w:w="1217" w:type="dxa"/>
          </w:tcPr>
          <w:p w14:paraId="39DD488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0.648</w:t>
            </w:r>
          </w:p>
        </w:tc>
      </w:tr>
      <w:tr w:rsidR="00D319D7" w:rsidRPr="004E5F5D" w14:paraId="7F0223BC"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4AAA604F" w14:textId="77777777" w:rsidR="00D319D7" w:rsidRPr="004E5F5D" w:rsidRDefault="00D319D7" w:rsidP="00371163">
            <w:pPr>
              <w:rPr>
                <w:rFonts w:cs="Arial"/>
                <w:sz w:val="18"/>
                <w:szCs w:val="18"/>
              </w:rPr>
            </w:pPr>
          </w:p>
        </w:tc>
        <w:tc>
          <w:tcPr>
            <w:tcW w:w="1463" w:type="dxa"/>
          </w:tcPr>
          <w:p w14:paraId="053D8FA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25BC515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4489F48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035" w:type="dxa"/>
          </w:tcPr>
          <w:p w14:paraId="7B771BD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0.94</w:t>
            </w:r>
          </w:p>
        </w:tc>
        <w:tc>
          <w:tcPr>
            <w:tcW w:w="1079" w:type="dxa"/>
          </w:tcPr>
          <w:p w14:paraId="2374BCF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1.08</w:t>
            </w:r>
          </w:p>
        </w:tc>
        <w:tc>
          <w:tcPr>
            <w:tcW w:w="1217" w:type="dxa"/>
          </w:tcPr>
          <w:p w14:paraId="5080F9F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0.795</w:t>
            </w:r>
          </w:p>
        </w:tc>
      </w:tr>
      <w:tr w:rsidR="00D319D7" w:rsidRPr="004E5F5D" w14:paraId="266A2A30"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1021ED8B" w14:textId="77777777" w:rsidR="00D319D7" w:rsidRPr="004E5F5D" w:rsidRDefault="00D319D7" w:rsidP="00371163">
            <w:pPr>
              <w:rPr>
                <w:rFonts w:cs="Arial"/>
                <w:sz w:val="18"/>
                <w:szCs w:val="18"/>
              </w:rPr>
            </w:pPr>
          </w:p>
        </w:tc>
        <w:tc>
          <w:tcPr>
            <w:tcW w:w="1463" w:type="dxa"/>
          </w:tcPr>
          <w:p w14:paraId="00A2A5E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7AC3F99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4B4B122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035" w:type="dxa"/>
          </w:tcPr>
          <w:p w14:paraId="1A04A17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079" w:type="dxa"/>
          </w:tcPr>
          <w:p w14:paraId="3EB2FB4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1.23</w:t>
            </w:r>
          </w:p>
        </w:tc>
        <w:tc>
          <w:tcPr>
            <w:tcW w:w="1217" w:type="dxa"/>
          </w:tcPr>
          <w:p w14:paraId="735F346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0.654</w:t>
            </w:r>
          </w:p>
        </w:tc>
      </w:tr>
      <w:tr w:rsidR="00D319D7" w:rsidRPr="004E5F5D" w14:paraId="16317712"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bottom w:val="single" w:sz="12" w:space="0" w:color="auto"/>
            </w:tcBorders>
          </w:tcPr>
          <w:p w14:paraId="51E1341A" w14:textId="77777777" w:rsidR="00D319D7" w:rsidRPr="004E5F5D" w:rsidRDefault="00D319D7" w:rsidP="00371163">
            <w:pPr>
              <w:rPr>
                <w:rFonts w:cs="Arial"/>
                <w:sz w:val="18"/>
                <w:szCs w:val="18"/>
              </w:rPr>
            </w:pPr>
          </w:p>
        </w:tc>
        <w:tc>
          <w:tcPr>
            <w:tcW w:w="1463" w:type="dxa"/>
            <w:tcBorders>
              <w:bottom w:val="single" w:sz="12" w:space="0" w:color="auto"/>
            </w:tcBorders>
          </w:tcPr>
          <w:p w14:paraId="479899E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4455A95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Borders>
              <w:bottom w:val="single" w:sz="12" w:space="0" w:color="auto"/>
            </w:tcBorders>
          </w:tcPr>
          <w:p w14:paraId="254EF1D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0.97</w:t>
            </w:r>
          </w:p>
        </w:tc>
        <w:tc>
          <w:tcPr>
            <w:tcW w:w="1035" w:type="dxa"/>
            <w:tcBorders>
              <w:bottom w:val="single" w:sz="12" w:space="0" w:color="auto"/>
            </w:tcBorders>
          </w:tcPr>
          <w:p w14:paraId="60A14AA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0.77</w:t>
            </w:r>
          </w:p>
        </w:tc>
        <w:tc>
          <w:tcPr>
            <w:tcW w:w="1079" w:type="dxa"/>
            <w:tcBorders>
              <w:bottom w:val="single" w:sz="12" w:space="0" w:color="auto"/>
            </w:tcBorders>
          </w:tcPr>
          <w:p w14:paraId="26BAD32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1.19</w:t>
            </w:r>
          </w:p>
        </w:tc>
        <w:tc>
          <w:tcPr>
            <w:tcW w:w="1217" w:type="dxa"/>
            <w:tcBorders>
              <w:bottom w:val="single" w:sz="12" w:space="0" w:color="auto"/>
            </w:tcBorders>
          </w:tcPr>
          <w:p w14:paraId="6844104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0.752</w:t>
            </w:r>
          </w:p>
        </w:tc>
      </w:tr>
      <w:tr w:rsidR="00AB6DB3" w:rsidRPr="004E5F5D" w14:paraId="2EC003C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top w:val="single" w:sz="12" w:space="0" w:color="auto"/>
              <w:left w:val="single" w:sz="12" w:space="0" w:color="auto"/>
            </w:tcBorders>
          </w:tcPr>
          <w:p w14:paraId="02B1AA03"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74D3D89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7E298FE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top w:val="single" w:sz="12" w:space="0" w:color="auto"/>
            </w:tcBorders>
          </w:tcPr>
          <w:p w14:paraId="1B82300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0.89</w:t>
            </w:r>
          </w:p>
        </w:tc>
        <w:tc>
          <w:tcPr>
            <w:tcW w:w="1035" w:type="dxa"/>
            <w:tcBorders>
              <w:top w:val="single" w:sz="12" w:space="0" w:color="auto"/>
            </w:tcBorders>
          </w:tcPr>
          <w:p w14:paraId="6C78CB9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0.84</w:t>
            </w:r>
          </w:p>
        </w:tc>
        <w:tc>
          <w:tcPr>
            <w:tcW w:w="1079" w:type="dxa"/>
            <w:tcBorders>
              <w:top w:val="single" w:sz="12" w:space="0" w:color="auto"/>
            </w:tcBorders>
          </w:tcPr>
          <w:p w14:paraId="71282EC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0.95</w:t>
            </w:r>
          </w:p>
        </w:tc>
        <w:tc>
          <w:tcPr>
            <w:tcW w:w="1217" w:type="dxa"/>
            <w:tcBorders>
              <w:top w:val="single" w:sz="12" w:space="0" w:color="auto"/>
              <w:right w:val="single" w:sz="12" w:space="0" w:color="auto"/>
            </w:tcBorders>
          </w:tcPr>
          <w:p w14:paraId="2D97AC7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45AABCA0"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tcBorders>
          </w:tcPr>
          <w:p w14:paraId="175EE6FB" w14:textId="77777777" w:rsidR="00AB6DB3" w:rsidRPr="004E5F5D" w:rsidRDefault="00AB6DB3" w:rsidP="00371163">
            <w:pPr>
              <w:rPr>
                <w:rFonts w:cs="Arial"/>
                <w:sz w:val="18"/>
                <w:szCs w:val="18"/>
              </w:rPr>
            </w:pPr>
            <w:r w:rsidRPr="004E5F5D">
              <w:rPr>
                <w:rFonts w:cs="Arial"/>
                <w:sz w:val="18"/>
                <w:szCs w:val="18"/>
              </w:rPr>
              <w:t>e-Logbook</w:t>
            </w:r>
          </w:p>
        </w:tc>
        <w:tc>
          <w:tcPr>
            <w:tcW w:w="1463" w:type="dxa"/>
          </w:tcPr>
          <w:p w14:paraId="2ECFE94D"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Yes</w:t>
            </w:r>
          </w:p>
        </w:tc>
        <w:tc>
          <w:tcPr>
            <w:tcW w:w="1573" w:type="dxa"/>
          </w:tcPr>
          <w:p w14:paraId="7935F8B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No</w:t>
            </w:r>
          </w:p>
        </w:tc>
        <w:tc>
          <w:tcPr>
            <w:tcW w:w="1068" w:type="dxa"/>
          </w:tcPr>
          <w:p w14:paraId="2692E10B"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0.79</w:t>
            </w:r>
          </w:p>
        </w:tc>
        <w:tc>
          <w:tcPr>
            <w:tcW w:w="1035" w:type="dxa"/>
          </w:tcPr>
          <w:p w14:paraId="6BD019C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0.75</w:t>
            </w:r>
          </w:p>
        </w:tc>
        <w:tc>
          <w:tcPr>
            <w:tcW w:w="1079" w:type="dxa"/>
          </w:tcPr>
          <w:p w14:paraId="29796BF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0.84</w:t>
            </w:r>
          </w:p>
        </w:tc>
        <w:tc>
          <w:tcPr>
            <w:tcW w:w="1217" w:type="dxa"/>
            <w:tcBorders>
              <w:right w:val="single" w:sz="12" w:space="0" w:color="auto"/>
            </w:tcBorders>
          </w:tcPr>
          <w:p w14:paraId="322EBA3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7BF09BC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bottom w:val="single" w:sz="12" w:space="0" w:color="auto"/>
            </w:tcBorders>
          </w:tcPr>
          <w:p w14:paraId="42132E80" w14:textId="77777777" w:rsidR="00AB6DB3" w:rsidRPr="004E5F5D" w:rsidRDefault="00AB6DB3" w:rsidP="00371163">
            <w:pPr>
              <w:rPr>
                <w:rFonts w:cs="Arial"/>
                <w:sz w:val="18"/>
                <w:szCs w:val="18"/>
              </w:rPr>
            </w:pPr>
            <w:r w:rsidRPr="004E5F5D">
              <w:rPr>
                <w:rFonts w:cs="Arial"/>
                <w:sz w:val="18"/>
                <w:szCs w:val="18"/>
              </w:rPr>
              <w:t>Hpt new</w:t>
            </w:r>
          </w:p>
        </w:tc>
        <w:tc>
          <w:tcPr>
            <w:tcW w:w="1463" w:type="dxa"/>
            <w:tcBorders>
              <w:bottom w:val="single" w:sz="12" w:space="0" w:color="auto"/>
            </w:tcBorders>
          </w:tcPr>
          <w:p w14:paraId="74EBBF4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13173F9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bottom w:val="single" w:sz="12" w:space="0" w:color="auto"/>
            </w:tcBorders>
          </w:tcPr>
          <w:p w14:paraId="7DEF9AD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0.69</w:t>
            </w:r>
          </w:p>
        </w:tc>
        <w:tc>
          <w:tcPr>
            <w:tcW w:w="1035" w:type="dxa"/>
            <w:tcBorders>
              <w:bottom w:val="single" w:sz="12" w:space="0" w:color="auto"/>
            </w:tcBorders>
          </w:tcPr>
          <w:p w14:paraId="6C13DDC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0.64</w:t>
            </w:r>
          </w:p>
        </w:tc>
        <w:tc>
          <w:tcPr>
            <w:tcW w:w="1079" w:type="dxa"/>
            <w:tcBorders>
              <w:bottom w:val="single" w:sz="12" w:space="0" w:color="auto"/>
            </w:tcBorders>
          </w:tcPr>
          <w:p w14:paraId="51310E9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0.75</w:t>
            </w:r>
          </w:p>
        </w:tc>
        <w:tc>
          <w:tcPr>
            <w:tcW w:w="1217" w:type="dxa"/>
            <w:tcBorders>
              <w:bottom w:val="single" w:sz="12" w:space="0" w:color="auto"/>
              <w:right w:val="single" w:sz="12" w:space="0" w:color="auto"/>
            </w:tcBorders>
          </w:tcPr>
          <w:p w14:paraId="6208855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E5F5D">
              <w:rPr>
                <w:rFonts w:cs="Arial"/>
                <w:color w:val="000000"/>
                <w:sz w:val="18"/>
                <w:szCs w:val="18"/>
              </w:rPr>
              <w:t>≤ </w:t>
            </w:r>
            <w:r w:rsidRPr="004E5F5D">
              <w:rPr>
                <w:rFonts w:cs="Arial"/>
                <w:i/>
                <w:iCs/>
                <w:sz w:val="18"/>
                <w:szCs w:val="18"/>
              </w:rPr>
              <w:t>0.001***</w:t>
            </w:r>
          </w:p>
        </w:tc>
      </w:tr>
    </w:tbl>
    <w:p w14:paraId="5894B8BF" w14:textId="77777777" w:rsidR="00AB6DB3" w:rsidRDefault="00AB6DB3" w:rsidP="00AB6DB3">
      <w:pPr>
        <w:rPr>
          <w:rFonts w:cs="Arial"/>
        </w:rPr>
      </w:pPr>
    </w:p>
    <w:p w14:paraId="5C804BAE" w14:textId="77777777" w:rsidR="00AB6DB3" w:rsidRDefault="00AB6DB3" w:rsidP="00AB6DB3">
      <w:pPr>
        <w:rPr>
          <w:rFonts w:eastAsia="Times New Roman" w:cs="Arial"/>
          <w:szCs w:val="22"/>
          <w:lang w:eastAsia="zh-CN"/>
        </w:rPr>
      </w:pPr>
      <w:r w:rsidRPr="00E22047">
        <w:rPr>
          <w:rFonts w:eastAsia="Times New Roman" w:cs="Arial"/>
          <w:szCs w:val="22"/>
          <w:lang w:eastAsia="zh-CN"/>
        </w:rPr>
        <w:t>In the first six months of holding a P1 licence, a one-year increase in age at the time of obtaining the P1 licence was associated with a 3% reduction in the odds of receiving an infringement. Male P1 holders had 122% higher odds of receiving an infringement compared to females during this period. Living in MM3 (large rural towns) was linked to 32% higher odds of receiving an infringement compared to metropolitan residents. P1 drivers who completed the new HPT had 31% lower odds of receiving an infringement compared to those who did not complete it. Drivers who used the e-logbook had 21% lower odds of receiving an infringement, and P1 drivers who completed PrepL had 11% lower odds of receiving an infringement compared to those who did not finish the PrepL</w:t>
      </w:r>
      <w:r w:rsidRPr="0081345C">
        <w:rPr>
          <w:rFonts w:eastAsia="Times New Roman" w:cs="Arial"/>
          <w:szCs w:val="22"/>
          <w:lang w:eastAsia="zh-CN"/>
        </w:rPr>
        <w:t>.</w:t>
      </w:r>
    </w:p>
    <w:p w14:paraId="40E43950"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0E778982" w14:textId="77777777" w:rsidR="00AB6DB3" w:rsidRPr="00C121DD" w:rsidRDefault="00AB6DB3" w:rsidP="00AB6DB3">
      <w:pPr>
        <w:rPr>
          <w:rFonts w:cs="Arial"/>
        </w:rPr>
      </w:pPr>
      <w:r w:rsidRPr="00710938">
        <w:rPr>
          <w:rFonts w:cs="Arial"/>
        </w:rPr>
        <w:lastRenderedPageBreak/>
        <w:t>When logbook entry is valid:</w:t>
      </w:r>
    </w:p>
    <w:p w14:paraId="1AE2F2BB" w14:textId="5F7F08CA" w:rsidR="00AB6DB3" w:rsidRDefault="00AB6DB3" w:rsidP="00AB6DB3">
      <w:pPr>
        <w:pStyle w:val="Style3"/>
      </w:pPr>
      <w:bookmarkStart w:id="177" w:name="_Toc208781125"/>
      <w:r>
        <w:t xml:space="preserve">Table </w:t>
      </w:r>
      <w:r w:rsidR="004D1651">
        <w:fldChar w:fldCharType="begin"/>
      </w:r>
      <w:r w:rsidR="004D1651">
        <w:instrText xml:space="preserve"> SEQ Table \* ARABIC </w:instrText>
      </w:r>
      <w:r w:rsidR="004D1651">
        <w:fldChar w:fldCharType="separate"/>
      </w:r>
      <w:r w:rsidR="004D1651">
        <w:rPr>
          <w:noProof/>
        </w:rPr>
        <w:t>49</w:t>
      </w:r>
      <w:r w:rsidR="004D1651">
        <w:rPr>
          <w:noProof/>
        </w:rPr>
        <w:fldChar w:fldCharType="end"/>
      </w:r>
      <w:r>
        <w:tab/>
      </w:r>
      <w:bookmarkStart w:id="178" w:name="_Hlk197867219"/>
      <w:r w:rsidRPr="008C5215">
        <w:t xml:space="preserve">Probability of </w:t>
      </w:r>
      <w:r>
        <w:t xml:space="preserve">having </w:t>
      </w:r>
      <w:r w:rsidRPr="008C5215">
        <w:t>a</w:t>
      </w:r>
      <w:r>
        <w:t>n</w:t>
      </w:r>
      <w:r w:rsidRPr="008C5215">
        <w:t xml:space="preserve"> </w:t>
      </w:r>
      <w:r>
        <w:t>infringement</w:t>
      </w:r>
      <w:r w:rsidRPr="008C5215">
        <w:t xml:space="preserve"> within the </w:t>
      </w:r>
      <w:r>
        <w:t>first</w:t>
      </w:r>
      <w:r w:rsidRPr="008C5215">
        <w:t xml:space="preserve"> six months of the P1 licence phase among drivers with a valid logbook entry </w:t>
      </w:r>
      <w:bookmarkEnd w:id="178"/>
      <w:r w:rsidRPr="008C5215">
        <w:t xml:space="preserve">– </w:t>
      </w:r>
      <w:r w:rsidRPr="008C5215">
        <w:rPr>
          <w:i/>
          <w:iCs/>
        </w:rPr>
        <w:t>Model fitted with professional instructor hour ratios.</w:t>
      </w:r>
      <w:bookmarkEnd w:id="177"/>
    </w:p>
    <w:tbl>
      <w:tblPr>
        <w:tblStyle w:val="PlainTable3"/>
        <w:tblW w:w="0" w:type="auto"/>
        <w:tblLook w:val="04A0" w:firstRow="1" w:lastRow="0" w:firstColumn="1" w:lastColumn="0" w:noHBand="0" w:noVBand="1"/>
      </w:tblPr>
      <w:tblGrid>
        <w:gridCol w:w="1475"/>
        <w:gridCol w:w="1463"/>
        <w:gridCol w:w="1573"/>
        <w:gridCol w:w="1006"/>
        <w:gridCol w:w="1035"/>
        <w:gridCol w:w="1025"/>
        <w:gridCol w:w="1211"/>
      </w:tblGrid>
      <w:tr w:rsidR="00AB6DB3" w:rsidRPr="004E5F5D" w14:paraId="1D423D55"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0F86B3BF" w14:textId="77777777" w:rsidR="00AB6DB3" w:rsidRPr="004E5F5D" w:rsidRDefault="00AB6DB3" w:rsidP="00371163">
            <w:pPr>
              <w:rPr>
                <w:rFonts w:cs="Arial"/>
                <w:sz w:val="18"/>
                <w:szCs w:val="18"/>
              </w:rPr>
            </w:pPr>
          </w:p>
        </w:tc>
        <w:tc>
          <w:tcPr>
            <w:tcW w:w="1463" w:type="dxa"/>
          </w:tcPr>
          <w:p w14:paraId="3DAA68A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4D7C8B7B"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6" w:type="dxa"/>
          </w:tcPr>
          <w:p w14:paraId="3DFFC0DB"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17965CDD"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5" w:type="dxa"/>
          </w:tcPr>
          <w:p w14:paraId="7E7552D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1" w:type="dxa"/>
          </w:tcPr>
          <w:p w14:paraId="75F6EF2B"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7FEAFE5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137B156"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209AE05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709D815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6577934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0.97</w:t>
            </w:r>
          </w:p>
        </w:tc>
        <w:tc>
          <w:tcPr>
            <w:tcW w:w="1035" w:type="dxa"/>
          </w:tcPr>
          <w:p w14:paraId="3759551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025" w:type="dxa"/>
          </w:tcPr>
          <w:p w14:paraId="7921644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0.99</w:t>
            </w:r>
          </w:p>
        </w:tc>
        <w:tc>
          <w:tcPr>
            <w:tcW w:w="1211" w:type="dxa"/>
          </w:tcPr>
          <w:p w14:paraId="1112239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0.004**</w:t>
            </w:r>
          </w:p>
        </w:tc>
      </w:tr>
      <w:tr w:rsidR="00AB6DB3" w:rsidRPr="004E5F5D" w14:paraId="68425195"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752C1DD4"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38814022"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5186246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6" w:type="dxa"/>
          </w:tcPr>
          <w:p w14:paraId="222F6B4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2.26</w:t>
            </w:r>
          </w:p>
        </w:tc>
        <w:tc>
          <w:tcPr>
            <w:tcW w:w="1035" w:type="dxa"/>
          </w:tcPr>
          <w:p w14:paraId="1033067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2.17</w:t>
            </w:r>
          </w:p>
        </w:tc>
        <w:tc>
          <w:tcPr>
            <w:tcW w:w="1025" w:type="dxa"/>
          </w:tcPr>
          <w:p w14:paraId="108BD94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2.36</w:t>
            </w:r>
          </w:p>
        </w:tc>
        <w:tc>
          <w:tcPr>
            <w:tcW w:w="1211" w:type="dxa"/>
          </w:tcPr>
          <w:p w14:paraId="601A33C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40EF2947"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5340A29C"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71AB209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4D0D827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1A51F73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1.07</w:t>
            </w:r>
          </w:p>
        </w:tc>
        <w:tc>
          <w:tcPr>
            <w:tcW w:w="1035" w:type="dxa"/>
          </w:tcPr>
          <w:p w14:paraId="55854AA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1.01</w:t>
            </w:r>
          </w:p>
        </w:tc>
        <w:tc>
          <w:tcPr>
            <w:tcW w:w="1025" w:type="dxa"/>
          </w:tcPr>
          <w:p w14:paraId="758E9EF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1.13</w:t>
            </w:r>
          </w:p>
        </w:tc>
        <w:tc>
          <w:tcPr>
            <w:tcW w:w="1211" w:type="dxa"/>
          </w:tcPr>
          <w:p w14:paraId="7B748A6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0.012*</w:t>
            </w:r>
          </w:p>
        </w:tc>
      </w:tr>
      <w:tr w:rsidR="00D319D7" w:rsidRPr="004E5F5D" w14:paraId="480B4EE9"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20F4CC1" w14:textId="77777777" w:rsidR="00D319D7" w:rsidRPr="004E5F5D" w:rsidRDefault="00D319D7" w:rsidP="00371163">
            <w:pPr>
              <w:rPr>
                <w:rFonts w:cs="Arial"/>
                <w:sz w:val="18"/>
                <w:szCs w:val="18"/>
              </w:rPr>
            </w:pPr>
          </w:p>
        </w:tc>
        <w:tc>
          <w:tcPr>
            <w:tcW w:w="1463" w:type="dxa"/>
          </w:tcPr>
          <w:p w14:paraId="1000584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7847CFF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76033D8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1.16</w:t>
            </w:r>
          </w:p>
        </w:tc>
        <w:tc>
          <w:tcPr>
            <w:tcW w:w="1035" w:type="dxa"/>
          </w:tcPr>
          <w:p w14:paraId="755D5B3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1.03</w:t>
            </w:r>
          </w:p>
        </w:tc>
        <w:tc>
          <w:tcPr>
            <w:tcW w:w="1025" w:type="dxa"/>
          </w:tcPr>
          <w:p w14:paraId="1980EC6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1.29</w:t>
            </w:r>
          </w:p>
        </w:tc>
        <w:tc>
          <w:tcPr>
            <w:tcW w:w="1211" w:type="dxa"/>
          </w:tcPr>
          <w:p w14:paraId="01F8FCE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0.011*</w:t>
            </w:r>
          </w:p>
        </w:tc>
      </w:tr>
      <w:tr w:rsidR="00D319D7" w:rsidRPr="004E5F5D" w14:paraId="316F86DA"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74DF196F" w14:textId="77777777" w:rsidR="00D319D7" w:rsidRPr="004E5F5D" w:rsidRDefault="00D319D7" w:rsidP="00371163">
            <w:pPr>
              <w:rPr>
                <w:rFonts w:cs="Arial"/>
                <w:sz w:val="18"/>
                <w:szCs w:val="18"/>
              </w:rPr>
            </w:pPr>
          </w:p>
        </w:tc>
        <w:tc>
          <w:tcPr>
            <w:tcW w:w="1463" w:type="dxa"/>
          </w:tcPr>
          <w:p w14:paraId="2DDFB18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79AA922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1FB5197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1.08</w:t>
            </w:r>
          </w:p>
        </w:tc>
        <w:tc>
          <w:tcPr>
            <w:tcW w:w="1035" w:type="dxa"/>
          </w:tcPr>
          <w:p w14:paraId="019FA30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25" w:type="dxa"/>
          </w:tcPr>
          <w:p w14:paraId="643F375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1.26</w:t>
            </w:r>
          </w:p>
        </w:tc>
        <w:tc>
          <w:tcPr>
            <w:tcW w:w="1211" w:type="dxa"/>
          </w:tcPr>
          <w:p w14:paraId="683AC39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0.357</w:t>
            </w:r>
          </w:p>
        </w:tc>
      </w:tr>
      <w:tr w:rsidR="00D319D7" w:rsidRPr="004E5F5D" w14:paraId="377C073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E9515BD" w14:textId="77777777" w:rsidR="00D319D7" w:rsidRPr="004E5F5D" w:rsidRDefault="00D319D7" w:rsidP="00371163">
            <w:pPr>
              <w:rPr>
                <w:rFonts w:cs="Arial"/>
                <w:sz w:val="18"/>
                <w:szCs w:val="18"/>
              </w:rPr>
            </w:pPr>
          </w:p>
        </w:tc>
        <w:tc>
          <w:tcPr>
            <w:tcW w:w="1463" w:type="dxa"/>
          </w:tcPr>
          <w:p w14:paraId="586FC48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52D288B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71D2C37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1.07</w:t>
            </w:r>
          </w:p>
        </w:tc>
        <w:tc>
          <w:tcPr>
            <w:tcW w:w="1035" w:type="dxa"/>
          </w:tcPr>
          <w:p w14:paraId="3DA2A6C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25" w:type="dxa"/>
          </w:tcPr>
          <w:p w14:paraId="23E49FE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211" w:type="dxa"/>
          </w:tcPr>
          <w:p w14:paraId="14D7D7B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0.060</w:t>
            </w:r>
          </w:p>
        </w:tc>
      </w:tr>
      <w:tr w:rsidR="00D319D7" w:rsidRPr="004E5F5D" w14:paraId="63B06D4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C2D7A23" w14:textId="77777777" w:rsidR="00D319D7" w:rsidRPr="004E5F5D" w:rsidRDefault="00D319D7" w:rsidP="00371163">
            <w:pPr>
              <w:rPr>
                <w:rFonts w:cs="Arial"/>
                <w:sz w:val="18"/>
                <w:szCs w:val="18"/>
              </w:rPr>
            </w:pPr>
          </w:p>
        </w:tc>
        <w:tc>
          <w:tcPr>
            <w:tcW w:w="1463" w:type="dxa"/>
          </w:tcPr>
          <w:p w14:paraId="67B34A2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6431D32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667D5B9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1.02</w:t>
            </w:r>
          </w:p>
        </w:tc>
        <w:tc>
          <w:tcPr>
            <w:tcW w:w="1035" w:type="dxa"/>
          </w:tcPr>
          <w:p w14:paraId="722FE8C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0.84</w:t>
            </w:r>
          </w:p>
        </w:tc>
        <w:tc>
          <w:tcPr>
            <w:tcW w:w="1025" w:type="dxa"/>
          </w:tcPr>
          <w:p w14:paraId="3301FF3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1.23</w:t>
            </w:r>
          </w:p>
        </w:tc>
        <w:tc>
          <w:tcPr>
            <w:tcW w:w="1211" w:type="dxa"/>
          </w:tcPr>
          <w:p w14:paraId="6EA8FAF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0.828</w:t>
            </w:r>
          </w:p>
        </w:tc>
      </w:tr>
      <w:tr w:rsidR="00D319D7" w:rsidRPr="004E5F5D" w14:paraId="3BE9944B"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025C5851" w14:textId="77777777" w:rsidR="00D319D7" w:rsidRPr="004E5F5D" w:rsidRDefault="00D319D7" w:rsidP="00371163">
            <w:pPr>
              <w:rPr>
                <w:rFonts w:cs="Arial"/>
                <w:sz w:val="18"/>
                <w:szCs w:val="18"/>
              </w:rPr>
            </w:pPr>
          </w:p>
        </w:tc>
        <w:tc>
          <w:tcPr>
            <w:tcW w:w="1463" w:type="dxa"/>
            <w:tcBorders>
              <w:bottom w:val="single" w:sz="12" w:space="0" w:color="auto"/>
            </w:tcBorders>
          </w:tcPr>
          <w:p w14:paraId="2BB4DF0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54DC49C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Borders>
              <w:bottom w:val="single" w:sz="12" w:space="0" w:color="auto"/>
            </w:tcBorders>
          </w:tcPr>
          <w:p w14:paraId="220790B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0.95</w:t>
            </w:r>
          </w:p>
        </w:tc>
        <w:tc>
          <w:tcPr>
            <w:tcW w:w="1035" w:type="dxa"/>
            <w:tcBorders>
              <w:bottom w:val="single" w:sz="12" w:space="0" w:color="auto"/>
            </w:tcBorders>
          </w:tcPr>
          <w:p w14:paraId="1748920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0.73</w:t>
            </w:r>
          </w:p>
        </w:tc>
        <w:tc>
          <w:tcPr>
            <w:tcW w:w="1025" w:type="dxa"/>
            <w:tcBorders>
              <w:bottom w:val="single" w:sz="12" w:space="0" w:color="auto"/>
            </w:tcBorders>
          </w:tcPr>
          <w:p w14:paraId="5616070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1.21</w:t>
            </w:r>
          </w:p>
        </w:tc>
        <w:tc>
          <w:tcPr>
            <w:tcW w:w="1211" w:type="dxa"/>
            <w:tcBorders>
              <w:bottom w:val="single" w:sz="12" w:space="0" w:color="auto"/>
            </w:tcBorders>
          </w:tcPr>
          <w:p w14:paraId="261983F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0.679</w:t>
            </w:r>
          </w:p>
        </w:tc>
      </w:tr>
      <w:tr w:rsidR="00AB6DB3" w:rsidRPr="004E5F5D" w14:paraId="1477572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0AEAE61A"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708A39A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01D29D1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top w:val="single" w:sz="12" w:space="0" w:color="auto"/>
            </w:tcBorders>
          </w:tcPr>
          <w:p w14:paraId="07E0C0D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0.83</w:t>
            </w:r>
          </w:p>
        </w:tc>
        <w:tc>
          <w:tcPr>
            <w:tcW w:w="1035" w:type="dxa"/>
            <w:tcBorders>
              <w:top w:val="single" w:sz="12" w:space="0" w:color="auto"/>
            </w:tcBorders>
          </w:tcPr>
          <w:p w14:paraId="5452B0E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0.79</w:t>
            </w:r>
          </w:p>
        </w:tc>
        <w:tc>
          <w:tcPr>
            <w:tcW w:w="1025" w:type="dxa"/>
            <w:tcBorders>
              <w:top w:val="single" w:sz="12" w:space="0" w:color="auto"/>
            </w:tcBorders>
          </w:tcPr>
          <w:p w14:paraId="0359729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211" w:type="dxa"/>
            <w:tcBorders>
              <w:top w:val="single" w:sz="12" w:space="0" w:color="auto"/>
              <w:right w:val="single" w:sz="12" w:space="0" w:color="auto"/>
            </w:tcBorders>
          </w:tcPr>
          <w:p w14:paraId="198EC06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14B8917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41574E0E"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4D5A559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1D9247E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0FDDAF7B"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35" w:type="dxa"/>
          </w:tcPr>
          <w:p w14:paraId="46A1C27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25" w:type="dxa"/>
          </w:tcPr>
          <w:p w14:paraId="46AF608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211" w:type="dxa"/>
            <w:tcBorders>
              <w:right w:val="single" w:sz="12" w:space="0" w:color="auto"/>
            </w:tcBorders>
          </w:tcPr>
          <w:p w14:paraId="5117AF9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E5F5D">
              <w:rPr>
                <w:rFonts w:cs="Arial"/>
                <w:i/>
                <w:iCs/>
                <w:sz w:val="18"/>
                <w:szCs w:val="18"/>
              </w:rPr>
              <w:t>0.034*</w:t>
            </w:r>
          </w:p>
        </w:tc>
      </w:tr>
      <w:tr w:rsidR="00AB6DB3" w:rsidRPr="004E5F5D" w14:paraId="788A87B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07B273DB" w14:textId="77777777" w:rsidR="00AB6DB3" w:rsidRPr="004E5F5D" w:rsidRDefault="00AB6DB3" w:rsidP="00371163">
            <w:pPr>
              <w:rPr>
                <w:rFonts w:cs="Arial"/>
                <w:sz w:val="18"/>
                <w:szCs w:val="18"/>
              </w:rPr>
            </w:pPr>
            <w:r w:rsidRPr="004E5F5D">
              <w:rPr>
                <w:rFonts w:cs="Arial"/>
                <w:sz w:val="18"/>
                <w:szCs w:val="18"/>
              </w:rPr>
              <w:t>trainer hour ratio</w:t>
            </w:r>
          </w:p>
        </w:tc>
        <w:tc>
          <w:tcPr>
            <w:tcW w:w="1463" w:type="dxa"/>
            <w:tcBorders>
              <w:bottom w:val="single" w:sz="12" w:space="0" w:color="auto"/>
            </w:tcBorders>
          </w:tcPr>
          <w:p w14:paraId="64134D4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Borders>
              <w:bottom w:val="single" w:sz="12" w:space="0" w:color="auto"/>
            </w:tcBorders>
          </w:tcPr>
          <w:p w14:paraId="5389A4B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Borders>
              <w:bottom w:val="single" w:sz="12" w:space="0" w:color="auto"/>
            </w:tcBorders>
          </w:tcPr>
          <w:p w14:paraId="6281ED1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0.58</w:t>
            </w:r>
          </w:p>
        </w:tc>
        <w:tc>
          <w:tcPr>
            <w:tcW w:w="1035" w:type="dxa"/>
            <w:tcBorders>
              <w:bottom w:val="single" w:sz="12" w:space="0" w:color="auto"/>
            </w:tcBorders>
          </w:tcPr>
          <w:p w14:paraId="2D71133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0.43</w:t>
            </w:r>
          </w:p>
        </w:tc>
        <w:tc>
          <w:tcPr>
            <w:tcW w:w="1025" w:type="dxa"/>
            <w:tcBorders>
              <w:bottom w:val="single" w:sz="12" w:space="0" w:color="auto"/>
            </w:tcBorders>
          </w:tcPr>
          <w:p w14:paraId="65FB4E5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0.77</w:t>
            </w:r>
          </w:p>
        </w:tc>
        <w:tc>
          <w:tcPr>
            <w:tcW w:w="1211" w:type="dxa"/>
            <w:tcBorders>
              <w:bottom w:val="single" w:sz="12" w:space="0" w:color="auto"/>
              <w:right w:val="single" w:sz="12" w:space="0" w:color="auto"/>
            </w:tcBorders>
          </w:tcPr>
          <w:p w14:paraId="74F866B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E5F5D">
              <w:rPr>
                <w:rFonts w:cs="Arial"/>
                <w:color w:val="000000"/>
                <w:sz w:val="18"/>
                <w:szCs w:val="18"/>
              </w:rPr>
              <w:t>≤ </w:t>
            </w:r>
            <w:r w:rsidRPr="004E5F5D">
              <w:rPr>
                <w:rFonts w:cs="Arial"/>
                <w:i/>
                <w:iCs/>
                <w:sz w:val="18"/>
                <w:szCs w:val="18"/>
              </w:rPr>
              <w:t>0.001***</w:t>
            </w:r>
          </w:p>
        </w:tc>
      </w:tr>
    </w:tbl>
    <w:p w14:paraId="7586ACFC" w14:textId="77777777" w:rsidR="00AB6DB3" w:rsidRDefault="00AB6DB3" w:rsidP="00AB6DB3">
      <w:pPr>
        <w:rPr>
          <w:rFonts w:cs="Arial"/>
        </w:rPr>
      </w:pPr>
    </w:p>
    <w:p w14:paraId="4AA73077" w14:textId="77777777" w:rsidR="00AB6DB3" w:rsidRPr="005136B1" w:rsidRDefault="00AB6DB3" w:rsidP="00AB6DB3">
      <w:pPr>
        <w:rPr>
          <w:rFonts w:eastAsia="Times New Roman" w:cs="Arial"/>
          <w:szCs w:val="22"/>
          <w:lang w:eastAsia="zh-CN"/>
        </w:rPr>
      </w:pPr>
      <w:r w:rsidRPr="005136B1">
        <w:rPr>
          <w:rFonts w:eastAsia="Times New Roman" w:cs="Arial"/>
          <w:szCs w:val="22"/>
          <w:lang w:eastAsia="zh-CN"/>
        </w:rPr>
        <w:t>Among P1 first six-month holders who had valid e-logbook entries, being male, living in regional centres, and residing in large rural towns (MM2, MM3) were associated with elevated odds of receiving an infringement. However, completing a PrepL course showed a preventative effect, reducing the odds of receiving an infringement.</w:t>
      </w:r>
    </w:p>
    <w:p w14:paraId="0AFB14E2" w14:textId="77777777" w:rsidR="00AB6DB3" w:rsidRDefault="00AB6DB3" w:rsidP="00AB6DB3">
      <w:pPr>
        <w:rPr>
          <w:rFonts w:eastAsia="Times New Roman" w:cs="Arial"/>
          <w:szCs w:val="22"/>
          <w:lang w:eastAsia="zh-CN"/>
        </w:rPr>
      </w:pPr>
      <w:r w:rsidRPr="005136B1">
        <w:rPr>
          <w:rFonts w:eastAsia="Times New Roman" w:cs="Arial"/>
          <w:szCs w:val="22"/>
          <w:lang w:eastAsia="zh-CN"/>
        </w:rPr>
        <w:t>In addition, while the total hours logged in the e-logbook were associated with slightly higher odds of having an infringement, a higher ratio of professional instructor hours was linked to a reduction in the odds of receiving an infringement during the first six months of unsupervised driving.</w:t>
      </w:r>
    </w:p>
    <w:p w14:paraId="5D5CD8CC"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4DF5FAE0" w14:textId="7CC9E299" w:rsidR="00AB6DB3" w:rsidRDefault="00AB6DB3" w:rsidP="00AB6DB3">
      <w:pPr>
        <w:pStyle w:val="Style3"/>
      </w:pPr>
      <w:bookmarkStart w:id="179" w:name="_Toc208781126"/>
      <w:r>
        <w:lastRenderedPageBreak/>
        <w:t xml:space="preserve">Table </w:t>
      </w:r>
      <w:r w:rsidR="004D1651">
        <w:fldChar w:fldCharType="begin"/>
      </w:r>
      <w:r w:rsidR="004D1651">
        <w:instrText xml:space="preserve"> SEQ Table \* ARABIC </w:instrText>
      </w:r>
      <w:r w:rsidR="004D1651">
        <w:fldChar w:fldCharType="separate"/>
      </w:r>
      <w:r w:rsidR="004D1651">
        <w:rPr>
          <w:noProof/>
        </w:rPr>
        <w:t>50</w:t>
      </w:r>
      <w:r w:rsidR="004D1651">
        <w:rPr>
          <w:noProof/>
        </w:rPr>
        <w:fldChar w:fldCharType="end"/>
      </w:r>
      <w:r>
        <w:tab/>
      </w:r>
      <w:bookmarkStart w:id="180" w:name="_Hlk197867313"/>
      <w:r w:rsidRPr="008C5215">
        <w:t>Probability of having an infringement within the first six months of the P1 licence phase among drivers with a valid logbook entry –</w:t>
      </w:r>
      <w:r w:rsidRPr="008C2A25">
        <w:rPr>
          <w:i/>
          <w:iCs/>
        </w:rPr>
        <w:t xml:space="preserve"> Model fitted with binary professional instructor use.</w:t>
      </w:r>
      <w:bookmarkEnd w:id="179"/>
      <w:bookmarkEnd w:id="180"/>
    </w:p>
    <w:tbl>
      <w:tblPr>
        <w:tblStyle w:val="PlainTable3"/>
        <w:tblW w:w="0" w:type="auto"/>
        <w:tblLook w:val="04A0" w:firstRow="1" w:lastRow="0" w:firstColumn="1" w:lastColumn="0" w:noHBand="0" w:noVBand="1"/>
      </w:tblPr>
      <w:tblGrid>
        <w:gridCol w:w="1475"/>
        <w:gridCol w:w="1463"/>
        <w:gridCol w:w="1573"/>
        <w:gridCol w:w="1006"/>
        <w:gridCol w:w="1035"/>
        <w:gridCol w:w="1025"/>
        <w:gridCol w:w="1211"/>
      </w:tblGrid>
      <w:tr w:rsidR="00AB6DB3" w:rsidRPr="004E5F5D" w14:paraId="01F0194B"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70A64B5F" w14:textId="77777777" w:rsidR="00AB6DB3" w:rsidRPr="004E5F5D" w:rsidRDefault="00AB6DB3" w:rsidP="00371163">
            <w:pPr>
              <w:rPr>
                <w:rFonts w:cs="Arial"/>
                <w:sz w:val="18"/>
                <w:szCs w:val="18"/>
              </w:rPr>
            </w:pPr>
          </w:p>
        </w:tc>
        <w:tc>
          <w:tcPr>
            <w:tcW w:w="1463" w:type="dxa"/>
          </w:tcPr>
          <w:p w14:paraId="36A68036"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2C91657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6" w:type="dxa"/>
          </w:tcPr>
          <w:p w14:paraId="60EE7BDE"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3812D43B"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5" w:type="dxa"/>
          </w:tcPr>
          <w:p w14:paraId="4564BA7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1" w:type="dxa"/>
          </w:tcPr>
          <w:p w14:paraId="4451672E"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25A03E4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730713F5"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7195834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0FDB4E6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6B5CBEF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035" w:type="dxa"/>
          </w:tcPr>
          <w:p w14:paraId="6017880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25" w:type="dxa"/>
          </w:tcPr>
          <w:p w14:paraId="01CAADF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211" w:type="dxa"/>
          </w:tcPr>
          <w:p w14:paraId="5781B24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0F36E42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F832D40"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366BADD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5BF8F6C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6" w:type="dxa"/>
          </w:tcPr>
          <w:p w14:paraId="7920432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2.26</w:t>
            </w:r>
          </w:p>
        </w:tc>
        <w:tc>
          <w:tcPr>
            <w:tcW w:w="1035" w:type="dxa"/>
          </w:tcPr>
          <w:p w14:paraId="65BD099B"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2.16</w:t>
            </w:r>
          </w:p>
        </w:tc>
        <w:tc>
          <w:tcPr>
            <w:tcW w:w="1025" w:type="dxa"/>
          </w:tcPr>
          <w:p w14:paraId="2026627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2.36</w:t>
            </w:r>
          </w:p>
        </w:tc>
        <w:tc>
          <w:tcPr>
            <w:tcW w:w="1211" w:type="dxa"/>
          </w:tcPr>
          <w:p w14:paraId="7B9B487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537BB71B"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7DB828F"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4B2C925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07F7377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3218005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1.07</w:t>
            </w:r>
          </w:p>
        </w:tc>
        <w:tc>
          <w:tcPr>
            <w:tcW w:w="1035" w:type="dxa"/>
          </w:tcPr>
          <w:p w14:paraId="5DD0D15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1.02</w:t>
            </w:r>
          </w:p>
        </w:tc>
        <w:tc>
          <w:tcPr>
            <w:tcW w:w="1025" w:type="dxa"/>
          </w:tcPr>
          <w:p w14:paraId="2EFC772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1.13</w:t>
            </w:r>
          </w:p>
        </w:tc>
        <w:tc>
          <w:tcPr>
            <w:tcW w:w="1211" w:type="dxa"/>
          </w:tcPr>
          <w:p w14:paraId="2674375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0.010**</w:t>
            </w:r>
          </w:p>
        </w:tc>
      </w:tr>
      <w:tr w:rsidR="00D319D7" w:rsidRPr="004E5F5D" w14:paraId="1FC0965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C2C70FB" w14:textId="77777777" w:rsidR="00D319D7" w:rsidRPr="004E5F5D" w:rsidRDefault="00D319D7" w:rsidP="00371163">
            <w:pPr>
              <w:rPr>
                <w:rFonts w:cs="Arial"/>
                <w:sz w:val="18"/>
                <w:szCs w:val="18"/>
              </w:rPr>
            </w:pPr>
          </w:p>
        </w:tc>
        <w:tc>
          <w:tcPr>
            <w:tcW w:w="1463" w:type="dxa"/>
          </w:tcPr>
          <w:p w14:paraId="5FF735C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29D7296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3E5B1B0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1.16</w:t>
            </w:r>
          </w:p>
        </w:tc>
        <w:tc>
          <w:tcPr>
            <w:tcW w:w="1035" w:type="dxa"/>
          </w:tcPr>
          <w:p w14:paraId="482966A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1.04</w:t>
            </w:r>
          </w:p>
        </w:tc>
        <w:tc>
          <w:tcPr>
            <w:tcW w:w="1025" w:type="dxa"/>
          </w:tcPr>
          <w:p w14:paraId="7754504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1.30</w:t>
            </w:r>
          </w:p>
        </w:tc>
        <w:tc>
          <w:tcPr>
            <w:tcW w:w="1211" w:type="dxa"/>
          </w:tcPr>
          <w:p w14:paraId="7898FA2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0.008**</w:t>
            </w:r>
          </w:p>
        </w:tc>
      </w:tr>
      <w:tr w:rsidR="00D319D7" w:rsidRPr="004E5F5D" w14:paraId="2B1939C9"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A542CB2" w14:textId="77777777" w:rsidR="00D319D7" w:rsidRPr="004E5F5D" w:rsidRDefault="00D319D7" w:rsidP="00371163">
            <w:pPr>
              <w:rPr>
                <w:rFonts w:cs="Arial"/>
                <w:sz w:val="18"/>
                <w:szCs w:val="18"/>
              </w:rPr>
            </w:pPr>
          </w:p>
        </w:tc>
        <w:tc>
          <w:tcPr>
            <w:tcW w:w="1463" w:type="dxa"/>
          </w:tcPr>
          <w:p w14:paraId="4A437F2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1A71065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7D0DA41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1.08</w:t>
            </w:r>
          </w:p>
        </w:tc>
        <w:tc>
          <w:tcPr>
            <w:tcW w:w="1035" w:type="dxa"/>
          </w:tcPr>
          <w:p w14:paraId="0F5C770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25" w:type="dxa"/>
          </w:tcPr>
          <w:p w14:paraId="694DE57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1.26</w:t>
            </w:r>
          </w:p>
        </w:tc>
        <w:tc>
          <w:tcPr>
            <w:tcW w:w="1211" w:type="dxa"/>
          </w:tcPr>
          <w:p w14:paraId="6C699F8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0.365</w:t>
            </w:r>
          </w:p>
        </w:tc>
      </w:tr>
      <w:tr w:rsidR="00D319D7" w:rsidRPr="004E5F5D" w14:paraId="3348235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1CA9BBB" w14:textId="77777777" w:rsidR="00D319D7" w:rsidRPr="004E5F5D" w:rsidRDefault="00D319D7" w:rsidP="00371163">
            <w:pPr>
              <w:rPr>
                <w:rFonts w:cs="Arial"/>
                <w:sz w:val="18"/>
                <w:szCs w:val="18"/>
              </w:rPr>
            </w:pPr>
          </w:p>
        </w:tc>
        <w:tc>
          <w:tcPr>
            <w:tcW w:w="1463" w:type="dxa"/>
          </w:tcPr>
          <w:p w14:paraId="54C501E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24E6611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3526C6D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1.06</w:t>
            </w:r>
          </w:p>
        </w:tc>
        <w:tc>
          <w:tcPr>
            <w:tcW w:w="1035" w:type="dxa"/>
          </w:tcPr>
          <w:p w14:paraId="2BA6A44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25" w:type="dxa"/>
          </w:tcPr>
          <w:p w14:paraId="32FA36C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1.14</w:t>
            </w:r>
          </w:p>
        </w:tc>
        <w:tc>
          <w:tcPr>
            <w:tcW w:w="1211" w:type="dxa"/>
          </w:tcPr>
          <w:p w14:paraId="44134B9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0.066</w:t>
            </w:r>
          </w:p>
        </w:tc>
      </w:tr>
      <w:tr w:rsidR="00D319D7" w:rsidRPr="004E5F5D" w14:paraId="51B3D6C9"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7180BCFC" w14:textId="77777777" w:rsidR="00D319D7" w:rsidRPr="004E5F5D" w:rsidRDefault="00D319D7" w:rsidP="00371163">
            <w:pPr>
              <w:rPr>
                <w:rFonts w:cs="Arial"/>
                <w:sz w:val="18"/>
                <w:szCs w:val="18"/>
              </w:rPr>
            </w:pPr>
          </w:p>
        </w:tc>
        <w:tc>
          <w:tcPr>
            <w:tcW w:w="1463" w:type="dxa"/>
          </w:tcPr>
          <w:p w14:paraId="72DEFD7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6FAEAA0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1ABE9D4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1.01</w:t>
            </w:r>
          </w:p>
        </w:tc>
        <w:tc>
          <w:tcPr>
            <w:tcW w:w="1035" w:type="dxa"/>
          </w:tcPr>
          <w:p w14:paraId="1DA362B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0.83</w:t>
            </w:r>
          </w:p>
        </w:tc>
        <w:tc>
          <w:tcPr>
            <w:tcW w:w="1025" w:type="dxa"/>
          </w:tcPr>
          <w:p w14:paraId="200EBE6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1.21</w:t>
            </w:r>
          </w:p>
        </w:tc>
        <w:tc>
          <w:tcPr>
            <w:tcW w:w="1211" w:type="dxa"/>
          </w:tcPr>
          <w:p w14:paraId="70AA560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0.918</w:t>
            </w:r>
          </w:p>
        </w:tc>
      </w:tr>
      <w:tr w:rsidR="00D319D7" w:rsidRPr="004E5F5D" w14:paraId="0678D3A7"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7B43C158" w14:textId="77777777" w:rsidR="00D319D7" w:rsidRPr="004E5F5D" w:rsidRDefault="00D319D7" w:rsidP="00371163">
            <w:pPr>
              <w:rPr>
                <w:rFonts w:cs="Arial"/>
                <w:sz w:val="18"/>
                <w:szCs w:val="18"/>
              </w:rPr>
            </w:pPr>
          </w:p>
        </w:tc>
        <w:tc>
          <w:tcPr>
            <w:tcW w:w="1463" w:type="dxa"/>
            <w:tcBorders>
              <w:bottom w:val="single" w:sz="12" w:space="0" w:color="auto"/>
            </w:tcBorders>
          </w:tcPr>
          <w:p w14:paraId="715D557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24A5747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Borders>
              <w:bottom w:val="single" w:sz="12" w:space="0" w:color="auto"/>
            </w:tcBorders>
          </w:tcPr>
          <w:p w14:paraId="7A714A1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0.93</w:t>
            </w:r>
          </w:p>
        </w:tc>
        <w:tc>
          <w:tcPr>
            <w:tcW w:w="1035" w:type="dxa"/>
            <w:tcBorders>
              <w:bottom w:val="single" w:sz="12" w:space="0" w:color="auto"/>
            </w:tcBorders>
          </w:tcPr>
          <w:p w14:paraId="6734979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0.72</w:t>
            </w:r>
          </w:p>
        </w:tc>
        <w:tc>
          <w:tcPr>
            <w:tcW w:w="1025" w:type="dxa"/>
            <w:tcBorders>
              <w:bottom w:val="single" w:sz="12" w:space="0" w:color="auto"/>
            </w:tcBorders>
          </w:tcPr>
          <w:p w14:paraId="67A9700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1.19</w:t>
            </w:r>
          </w:p>
        </w:tc>
        <w:tc>
          <w:tcPr>
            <w:tcW w:w="1211" w:type="dxa"/>
            <w:tcBorders>
              <w:bottom w:val="single" w:sz="12" w:space="0" w:color="auto"/>
            </w:tcBorders>
          </w:tcPr>
          <w:p w14:paraId="6A3B780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0.600</w:t>
            </w:r>
          </w:p>
        </w:tc>
      </w:tr>
      <w:tr w:rsidR="00AB6DB3" w:rsidRPr="004E5F5D" w14:paraId="457F55DB"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645C7419"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49DED96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0546CA4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top w:val="single" w:sz="12" w:space="0" w:color="auto"/>
            </w:tcBorders>
          </w:tcPr>
          <w:p w14:paraId="07CA4CA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0.83</w:t>
            </w:r>
          </w:p>
        </w:tc>
        <w:tc>
          <w:tcPr>
            <w:tcW w:w="1035" w:type="dxa"/>
            <w:tcBorders>
              <w:top w:val="single" w:sz="12" w:space="0" w:color="auto"/>
            </w:tcBorders>
          </w:tcPr>
          <w:p w14:paraId="76EA594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0.79</w:t>
            </w:r>
          </w:p>
        </w:tc>
        <w:tc>
          <w:tcPr>
            <w:tcW w:w="1025" w:type="dxa"/>
            <w:tcBorders>
              <w:top w:val="single" w:sz="12" w:space="0" w:color="auto"/>
            </w:tcBorders>
          </w:tcPr>
          <w:p w14:paraId="176F2F9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211" w:type="dxa"/>
            <w:tcBorders>
              <w:top w:val="single" w:sz="12" w:space="0" w:color="auto"/>
              <w:right w:val="single" w:sz="12" w:space="0" w:color="auto"/>
            </w:tcBorders>
          </w:tcPr>
          <w:p w14:paraId="1F817C0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AB6DB3" w:rsidRPr="004E5F5D" w14:paraId="5A4E29C9"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410D996F"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41C4203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1C150FF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6F112CD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35" w:type="dxa"/>
          </w:tcPr>
          <w:p w14:paraId="00F35A2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25" w:type="dxa"/>
          </w:tcPr>
          <w:p w14:paraId="12D7513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1.01</w:t>
            </w:r>
          </w:p>
        </w:tc>
        <w:tc>
          <w:tcPr>
            <w:tcW w:w="1211" w:type="dxa"/>
            <w:tcBorders>
              <w:right w:val="single" w:sz="12" w:space="0" w:color="auto"/>
            </w:tcBorders>
          </w:tcPr>
          <w:p w14:paraId="695418F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0.006**</w:t>
            </w:r>
          </w:p>
        </w:tc>
      </w:tr>
      <w:tr w:rsidR="00AB6DB3" w:rsidRPr="004E5F5D" w14:paraId="34F2978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03A5DDCA" w14:textId="77777777" w:rsidR="00AB6DB3" w:rsidRPr="004E5F5D" w:rsidRDefault="00AB6DB3" w:rsidP="00371163">
            <w:pPr>
              <w:rPr>
                <w:rFonts w:cs="Arial"/>
                <w:sz w:val="18"/>
                <w:szCs w:val="18"/>
              </w:rPr>
            </w:pPr>
            <w:r w:rsidRPr="004E5F5D">
              <w:rPr>
                <w:rFonts w:cs="Arial"/>
                <w:sz w:val="18"/>
                <w:szCs w:val="18"/>
              </w:rPr>
              <w:t>Trainer</w:t>
            </w:r>
          </w:p>
        </w:tc>
        <w:tc>
          <w:tcPr>
            <w:tcW w:w="1463" w:type="dxa"/>
            <w:tcBorders>
              <w:bottom w:val="single" w:sz="12" w:space="0" w:color="auto"/>
            </w:tcBorders>
          </w:tcPr>
          <w:p w14:paraId="0D3A32B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0CB8C0B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bottom w:val="single" w:sz="12" w:space="0" w:color="auto"/>
            </w:tcBorders>
          </w:tcPr>
          <w:p w14:paraId="26C620B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Borders>
              <w:bottom w:val="single" w:sz="12" w:space="0" w:color="auto"/>
            </w:tcBorders>
          </w:tcPr>
          <w:p w14:paraId="19E11BF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0.86</w:t>
            </w:r>
          </w:p>
        </w:tc>
        <w:tc>
          <w:tcPr>
            <w:tcW w:w="1025" w:type="dxa"/>
            <w:tcBorders>
              <w:bottom w:val="single" w:sz="12" w:space="0" w:color="auto"/>
            </w:tcBorders>
          </w:tcPr>
          <w:p w14:paraId="6BF9A6C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211" w:type="dxa"/>
            <w:tcBorders>
              <w:bottom w:val="single" w:sz="12" w:space="0" w:color="auto"/>
              <w:right w:val="single" w:sz="12" w:space="0" w:color="auto"/>
            </w:tcBorders>
          </w:tcPr>
          <w:p w14:paraId="637FB29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bl>
    <w:p w14:paraId="59AC05FC" w14:textId="77777777" w:rsidR="00AB6DB3" w:rsidRDefault="00AB6DB3" w:rsidP="00AB6DB3">
      <w:pPr>
        <w:rPr>
          <w:rFonts w:cs="Arial"/>
        </w:rPr>
      </w:pPr>
    </w:p>
    <w:p w14:paraId="376E7CA0" w14:textId="77777777" w:rsidR="00AB6DB3" w:rsidRDefault="00AB6DB3" w:rsidP="00AB6DB3">
      <w:pPr>
        <w:rPr>
          <w:rFonts w:eastAsia="Times New Roman" w:cs="Arial"/>
          <w:szCs w:val="22"/>
          <w:lang w:eastAsia="zh-CN"/>
        </w:rPr>
      </w:pPr>
      <w:r w:rsidRPr="005136B1">
        <w:rPr>
          <w:rFonts w:eastAsia="Times New Roman" w:cs="Arial"/>
          <w:szCs w:val="22"/>
          <w:lang w:eastAsia="zh-CN"/>
        </w:rPr>
        <w:t>When exploring the use of a professional trainer, drivers who used a professional trainer were associated with reduced odds of having an infringement during their first six months on P1, with a 9% decrease in odds</w:t>
      </w:r>
      <w:r w:rsidRPr="0081345C">
        <w:rPr>
          <w:rFonts w:eastAsia="Times New Roman" w:cs="Arial"/>
          <w:szCs w:val="22"/>
          <w:lang w:eastAsia="zh-CN"/>
        </w:rPr>
        <w:t xml:space="preserve">. </w:t>
      </w:r>
    </w:p>
    <w:p w14:paraId="24AFC511"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0627E6D6" w14:textId="16498CBC" w:rsidR="00AB6DB3" w:rsidRPr="00C121DD" w:rsidRDefault="00D6270A" w:rsidP="00AB6DB3">
      <w:pPr>
        <w:pStyle w:val="Heading3"/>
        <w:ind w:left="0" w:firstLine="0"/>
        <w:rPr>
          <w:rFonts w:cs="Arial"/>
        </w:rPr>
      </w:pPr>
      <w:bookmarkStart w:id="181" w:name="_Toc208781068"/>
      <w:r>
        <w:rPr>
          <w:rFonts w:cs="Arial"/>
        </w:rPr>
        <w:lastRenderedPageBreak/>
        <w:t>A2</w:t>
      </w:r>
      <w:r w:rsidR="00AB6DB3" w:rsidRPr="00C121DD">
        <w:rPr>
          <w:rFonts w:cs="Arial"/>
        </w:rPr>
        <w:t>.2.3</w:t>
      </w:r>
      <w:r w:rsidR="00AB6DB3" w:rsidRPr="00C121DD">
        <w:rPr>
          <w:rFonts w:cs="Arial"/>
        </w:rPr>
        <w:tab/>
        <w:t>P1 second 6 months</w:t>
      </w:r>
      <w:bookmarkEnd w:id="181"/>
    </w:p>
    <w:p w14:paraId="43CF420F" w14:textId="5AE6FE21" w:rsidR="00AB6DB3" w:rsidRDefault="00AB6DB3" w:rsidP="00AB6DB3">
      <w:pPr>
        <w:pStyle w:val="Style3"/>
      </w:pPr>
      <w:bookmarkStart w:id="182" w:name="_Toc208781127"/>
      <w:r>
        <w:t xml:space="preserve">Table </w:t>
      </w:r>
      <w:r w:rsidR="004D1651">
        <w:fldChar w:fldCharType="begin"/>
      </w:r>
      <w:r w:rsidR="004D1651">
        <w:instrText xml:space="preserve"> SEQ Table \* ARABIC </w:instrText>
      </w:r>
      <w:r w:rsidR="004D1651">
        <w:fldChar w:fldCharType="separate"/>
      </w:r>
      <w:r w:rsidR="004D1651">
        <w:rPr>
          <w:noProof/>
        </w:rPr>
        <w:t>51</w:t>
      </w:r>
      <w:r w:rsidR="004D1651">
        <w:rPr>
          <w:noProof/>
        </w:rPr>
        <w:fldChar w:fldCharType="end"/>
      </w:r>
      <w:r>
        <w:tab/>
      </w:r>
      <w:r w:rsidRPr="008C2A25">
        <w:t>Probability of having a crash during the second six months of the P1 licence phase</w:t>
      </w:r>
      <w:r>
        <w:t>.</w:t>
      </w:r>
      <w:bookmarkEnd w:id="182"/>
    </w:p>
    <w:tbl>
      <w:tblPr>
        <w:tblStyle w:val="PlainTable3"/>
        <w:tblW w:w="0" w:type="auto"/>
        <w:tblLook w:val="04A0" w:firstRow="1" w:lastRow="0" w:firstColumn="1" w:lastColumn="0" w:noHBand="0" w:noVBand="1"/>
      </w:tblPr>
      <w:tblGrid>
        <w:gridCol w:w="1353"/>
        <w:gridCol w:w="1463"/>
        <w:gridCol w:w="1573"/>
        <w:gridCol w:w="1068"/>
        <w:gridCol w:w="1035"/>
        <w:gridCol w:w="1079"/>
        <w:gridCol w:w="1217"/>
      </w:tblGrid>
      <w:tr w:rsidR="00AB6DB3" w:rsidRPr="004E5F5D" w14:paraId="24D1A5DA"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53" w:type="dxa"/>
          </w:tcPr>
          <w:p w14:paraId="01261AA3" w14:textId="77777777" w:rsidR="00AB6DB3" w:rsidRPr="004E5F5D" w:rsidRDefault="00AB6DB3" w:rsidP="00371163">
            <w:pPr>
              <w:rPr>
                <w:rFonts w:cs="Arial"/>
                <w:sz w:val="18"/>
                <w:szCs w:val="18"/>
              </w:rPr>
            </w:pPr>
          </w:p>
        </w:tc>
        <w:tc>
          <w:tcPr>
            <w:tcW w:w="1463" w:type="dxa"/>
          </w:tcPr>
          <w:p w14:paraId="2DD882E2"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6621DD42"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68" w:type="dxa"/>
          </w:tcPr>
          <w:p w14:paraId="3C322B6B"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6BB88262"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79" w:type="dxa"/>
          </w:tcPr>
          <w:p w14:paraId="206ED3A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56B97BDD"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56DC9CFC"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19D46A7F"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05065CD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60252BC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68" w:type="dxa"/>
          </w:tcPr>
          <w:p w14:paraId="0D0D528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035" w:type="dxa"/>
          </w:tcPr>
          <w:p w14:paraId="5324BC3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0.93</w:t>
            </w:r>
          </w:p>
        </w:tc>
        <w:tc>
          <w:tcPr>
            <w:tcW w:w="1079" w:type="dxa"/>
          </w:tcPr>
          <w:p w14:paraId="435597B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217" w:type="dxa"/>
          </w:tcPr>
          <w:p w14:paraId="45AB475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0FBD3A7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687F5B37"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78DB4DDB"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1046B49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68" w:type="dxa"/>
          </w:tcPr>
          <w:p w14:paraId="038A92D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1.97</w:t>
            </w:r>
          </w:p>
        </w:tc>
        <w:tc>
          <w:tcPr>
            <w:tcW w:w="1035" w:type="dxa"/>
          </w:tcPr>
          <w:p w14:paraId="7631273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1.94</w:t>
            </w:r>
          </w:p>
        </w:tc>
        <w:tc>
          <w:tcPr>
            <w:tcW w:w="1079" w:type="dxa"/>
          </w:tcPr>
          <w:p w14:paraId="56BA374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2.00</w:t>
            </w:r>
          </w:p>
        </w:tc>
        <w:tc>
          <w:tcPr>
            <w:tcW w:w="1217" w:type="dxa"/>
          </w:tcPr>
          <w:p w14:paraId="40E797F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161E4A9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6978C45D"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59121B8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26B6A13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4752D9E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1.06</w:t>
            </w:r>
          </w:p>
        </w:tc>
        <w:tc>
          <w:tcPr>
            <w:tcW w:w="1035" w:type="dxa"/>
          </w:tcPr>
          <w:p w14:paraId="507D30A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1.04</w:t>
            </w:r>
          </w:p>
        </w:tc>
        <w:tc>
          <w:tcPr>
            <w:tcW w:w="1079" w:type="dxa"/>
          </w:tcPr>
          <w:p w14:paraId="6DBF6A8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1.08</w:t>
            </w:r>
          </w:p>
        </w:tc>
        <w:tc>
          <w:tcPr>
            <w:tcW w:w="1217" w:type="dxa"/>
          </w:tcPr>
          <w:p w14:paraId="636789C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D319D7" w:rsidRPr="004E5F5D" w14:paraId="5136E44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231FBFB9" w14:textId="77777777" w:rsidR="00D319D7" w:rsidRPr="004E5F5D" w:rsidRDefault="00D319D7" w:rsidP="00371163">
            <w:pPr>
              <w:rPr>
                <w:rFonts w:cs="Arial"/>
                <w:sz w:val="18"/>
                <w:szCs w:val="18"/>
              </w:rPr>
            </w:pPr>
          </w:p>
        </w:tc>
        <w:tc>
          <w:tcPr>
            <w:tcW w:w="1463" w:type="dxa"/>
          </w:tcPr>
          <w:p w14:paraId="140AD94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7F3E2DB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0F6BC24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1.10</w:t>
            </w:r>
          </w:p>
        </w:tc>
        <w:tc>
          <w:tcPr>
            <w:tcW w:w="1035" w:type="dxa"/>
          </w:tcPr>
          <w:p w14:paraId="34091C0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1.05</w:t>
            </w:r>
          </w:p>
        </w:tc>
        <w:tc>
          <w:tcPr>
            <w:tcW w:w="1079" w:type="dxa"/>
          </w:tcPr>
          <w:p w14:paraId="5C85D4A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1.14</w:t>
            </w:r>
          </w:p>
        </w:tc>
        <w:tc>
          <w:tcPr>
            <w:tcW w:w="1217" w:type="dxa"/>
          </w:tcPr>
          <w:p w14:paraId="153C9BE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D319D7" w:rsidRPr="004E5F5D" w14:paraId="2D8C0470"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41E1854A" w14:textId="77777777" w:rsidR="00D319D7" w:rsidRPr="004E5F5D" w:rsidRDefault="00D319D7" w:rsidP="00371163">
            <w:pPr>
              <w:rPr>
                <w:rFonts w:cs="Arial"/>
                <w:sz w:val="18"/>
                <w:szCs w:val="18"/>
              </w:rPr>
            </w:pPr>
          </w:p>
        </w:tc>
        <w:tc>
          <w:tcPr>
            <w:tcW w:w="1463" w:type="dxa"/>
          </w:tcPr>
          <w:p w14:paraId="03C3328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7275A22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25D9C45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1.11</w:t>
            </w:r>
          </w:p>
        </w:tc>
        <w:tc>
          <w:tcPr>
            <w:tcW w:w="1035" w:type="dxa"/>
          </w:tcPr>
          <w:p w14:paraId="2E4D733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1.05</w:t>
            </w:r>
          </w:p>
        </w:tc>
        <w:tc>
          <w:tcPr>
            <w:tcW w:w="1079" w:type="dxa"/>
          </w:tcPr>
          <w:p w14:paraId="6C495D9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1.18</w:t>
            </w:r>
          </w:p>
        </w:tc>
        <w:tc>
          <w:tcPr>
            <w:tcW w:w="1217" w:type="dxa"/>
          </w:tcPr>
          <w:p w14:paraId="55976F0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D319D7" w:rsidRPr="004E5F5D" w14:paraId="128650F3"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6F9317CC" w14:textId="77777777" w:rsidR="00D319D7" w:rsidRPr="004E5F5D" w:rsidRDefault="00D319D7" w:rsidP="00371163">
            <w:pPr>
              <w:rPr>
                <w:rFonts w:cs="Arial"/>
                <w:sz w:val="18"/>
                <w:szCs w:val="18"/>
              </w:rPr>
            </w:pPr>
          </w:p>
        </w:tc>
        <w:tc>
          <w:tcPr>
            <w:tcW w:w="1463" w:type="dxa"/>
          </w:tcPr>
          <w:p w14:paraId="7904E88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4C58F01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0AFF57A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1.10</w:t>
            </w:r>
          </w:p>
        </w:tc>
        <w:tc>
          <w:tcPr>
            <w:tcW w:w="1035" w:type="dxa"/>
          </w:tcPr>
          <w:p w14:paraId="00D19AF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1.07</w:t>
            </w:r>
          </w:p>
        </w:tc>
        <w:tc>
          <w:tcPr>
            <w:tcW w:w="1079" w:type="dxa"/>
          </w:tcPr>
          <w:p w14:paraId="04321F7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1.13</w:t>
            </w:r>
          </w:p>
        </w:tc>
        <w:tc>
          <w:tcPr>
            <w:tcW w:w="1217" w:type="dxa"/>
          </w:tcPr>
          <w:p w14:paraId="11EED5A2"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D319D7" w:rsidRPr="004E5F5D" w14:paraId="701BCEA0"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45DC2B1D" w14:textId="77777777" w:rsidR="00D319D7" w:rsidRPr="004E5F5D" w:rsidRDefault="00D319D7" w:rsidP="00371163">
            <w:pPr>
              <w:rPr>
                <w:rFonts w:cs="Arial"/>
                <w:sz w:val="18"/>
                <w:szCs w:val="18"/>
              </w:rPr>
            </w:pPr>
          </w:p>
        </w:tc>
        <w:tc>
          <w:tcPr>
            <w:tcW w:w="1463" w:type="dxa"/>
          </w:tcPr>
          <w:p w14:paraId="2A6EC35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7648E1C7"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650A9530"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1.08</w:t>
            </w:r>
          </w:p>
        </w:tc>
        <w:tc>
          <w:tcPr>
            <w:tcW w:w="1035" w:type="dxa"/>
          </w:tcPr>
          <w:p w14:paraId="620A430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1.02</w:t>
            </w:r>
          </w:p>
        </w:tc>
        <w:tc>
          <w:tcPr>
            <w:tcW w:w="1079" w:type="dxa"/>
          </w:tcPr>
          <w:p w14:paraId="3EBB4A2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1.15</w:t>
            </w:r>
          </w:p>
        </w:tc>
        <w:tc>
          <w:tcPr>
            <w:tcW w:w="1217" w:type="dxa"/>
          </w:tcPr>
          <w:p w14:paraId="32187A6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0.008**</w:t>
            </w:r>
          </w:p>
        </w:tc>
      </w:tr>
      <w:tr w:rsidR="00D319D7" w:rsidRPr="004E5F5D" w14:paraId="676DA21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bottom w:val="single" w:sz="12" w:space="0" w:color="auto"/>
            </w:tcBorders>
          </w:tcPr>
          <w:p w14:paraId="75D2C5D6" w14:textId="77777777" w:rsidR="00D319D7" w:rsidRPr="004E5F5D" w:rsidRDefault="00D319D7" w:rsidP="00371163">
            <w:pPr>
              <w:rPr>
                <w:rFonts w:cs="Arial"/>
                <w:sz w:val="18"/>
                <w:szCs w:val="18"/>
              </w:rPr>
            </w:pPr>
          </w:p>
        </w:tc>
        <w:tc>
          <w:tcPr>
            <w:tcW w:w="1463" w:type="dxa"/>
            <w:tcBorders>
              <w:bottom w:val="single" w:sz="12" w:space="0" w:color="auto"/>
            </w:tcBorders>
          </w:tcPr>
          <w:p w14:paraId="31FC8A5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40551A1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Borders>
              <w:bottom w:val="single" w:sz="12" w:space="0" w:color="auto"/>
            </w:tcBorders>
          </w:tcPr>
          <w:p w14:paraId="1BD65A9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1.01</w:t>
            </w:r>
          </w:p>
        </w:tc>
        <w:tc>
          <w:tcPr>
            <w:tcW w:w="1035" w:type="dxa"/>
            <w:tcBorders>
              <w:bottom w:val="single" w:sz="12" w:space="0" w:color="auto"/>
            </w:tcBorders>
          </w:tcPr>
          <w:p w14:paraId="095F21B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0.94</w:t>
            </w:r>
          </w:p>
        </w:tc>
        <w:tc>
          <w:tcPr>
            <w:tcW w:w="1079" w:type="dxa"/>
            <w:tcBorders>
              <w:bottom w:val="single" w:sz="12" w:space="0" w:color="auto"/>
            </w:tcBorders>
          </w:tcPr>
          <w:p w14:paraId="219D137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1.09</w:t>
            </w:r>
          </w:p>
        </w:tc>
        <w:tc>
          <w:tcPr>
            <w:tcW w:w="1217" w:type="dxa"/>
            <w:tcBorders>
              <w:bottom w:val="single" w:sz="12" w:space="0" w:color="auto"/>
            </w:tcBorders>
          </w:tcPr>
          <w:p w14:paraId="21FFA51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0.774</w:t>
            </w:r>
          </w:p>
        </w:tc>
      </w:tr>
      <w:tr w:rsidR="00AB6DB3" w:rsidRPr="004E5F5D" w14:paraId="2A8F928C"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top w:val="single" w:sz="12" w:space="0" w:color="auto"/>
              <w:left w:val="single" w:sz="12" w:space="0" w:color="auto"/>
            </w:tcBorders>
          </w:tcPr>
          <w:p w14:paraId="73F16AA2"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0F94ADD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55DE7EB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top w:val="single" w:sz="12" w:space="0" w:color="auto"/>
            </w:tcBorders>
          </w:tcPr>
          <w:p w14:paraId="53AF988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0.97</w:t>
            </w:r>
          </w:p>
        </w:tc>
        <w:tc>
          <w:tcPr>
            <w:tcW w:w="1035" w:type="dxa"/>
            <w:tcBorders>
              <w:top w:val="single" w:sz="12" w:space="0" w:color="auto"/>
            </w:tcBorders>
          </w:tcPr>
          <w:p w14:paraId="127C5F4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079" w:type="dxa"/>
            <w:tcBorders>
              <w:top w:val="single" w:sz="12" w:space="0" w:color="auto"/>
            </w:tcBorders>
          </w:tcPr>
          <w:p w14:paraId="485FB22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1.01</w:t>
            </w:r>
          </w:p>
        </w:tc>
        <w:tc>
          <w:tcPr>
            <w:tcW w:w="1217" w:type="dxa"/>
            <w:tcBorders>
              <w:top w:val="single" w:sz="12" w:space="0" w:color="auto"/>
              <w:right w:val="single" w:sz="12" w:space="0" w:color="auto"/>
            </w:tcBorders>
          </w:tcPr>
          <w:p w14:paraId="1A437FE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0.120</w:t>
            </w:r>
          </w:p>
        </w:tc>
      </w:tr>
      <w:tr w:rsidR="00AB6DB3" w:rsidRPr="004E5F5D" w14:paraId="07CC4DDB"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tcBorders>
          </w:tcPr>
          <w:p w14:paraId="60F5CA77" w14:textId="77777777" w:rsidR="00AB6DB3" w:rsidRPr="004E5F5D" w:rsidRDefault="00AB6DB3" w:rsidP="00371163">
            <w:pPr>
              <w:rPr>
                <w:rFonts w:cs="Arial"/>
                <w:sz w:val="18"/>
                <w:szCs w:val="18"/>
              </w:rPr>
            </w:pPr>
            <w:r w:rsidRPr="004E5F5D">
              <w:rPr>
                <w:rFonts w:cs="Arial"/>
                <w:sz w:val="18"/>
                <w:szCs w:val="18"/>
              </w:rPr>
              <w:t>e-Logbook</w:t>
            </w:r>
          </w:p>
        </w:tc>
        <w:tc>
          <w:tcPr>
            <w:tcW w:w="1463" w:type="dxa"/>
          </w:tcPr>
          <w:p w14:paraId="50652D9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Yes</w:t>
            </w:r>
          </w:p>
        </w:tc>
        <w:tc>
          <w:tcPr>
            <w:tcW w:w="1573" w:type="dxa"/>
          </w:tcPr>
          <w:p w14:paraId="5493DFF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No</w:t>
            </w:r>
          </w:p>
        </w:tc>
        <w:tc>
          <w:tcPr>
            <w:tcW w:w="1068" w:type="dxa"/>
          </w:tcPr>
          <w:p w14:paraId="4802D65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0.82</w:t>
            </w:r>
          </w:p>
        </w:tc>
        <w:tc>
          <w:tcPr>
            <w:tcW w:w="1035" w:type="dxa"/>
          </w:tcPr>
          <w:p w14:paraId="2FE5FE3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0.80</w:t>
            </w:r>
          </w:p>
        </w:tc>
        <w:tc>
          <w:tcPr>
            <w:tcW w:w="1079" w:type="dxa"/>
          </w:tcPr>
          <w:p w14:paraId="255603F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0.84</w:t>
            </w:r>
          </w:p>
        </w:tc>
        <w:tc>
          <w:tcPr>
            <w:tcW w:w="1217" w:type="dxa"/>
            <w:tcBorders>
              <w:right w:val="single" w:sz="12" w:space="0" w:color="auto"/>
            </w:tcBorders>
          </w:tcPr>
          <w:p w14:paraId="6FE38E0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E5F5D">
              <w:rPr>
                <w:rFonts w:cs="Arial"/>
                <w:i/>
                <w:iCs/>
                <w:sz w:val="18"/>
                <w:szCs w:val="18"/>
              </w:rPr>
              <w:t>≤ 0.001***</w:t>
            </w:r>
          </w:p>
        </w:tc>
      </w:tr>
      <w:tr w:rsidR="00AB6DB3" w:rsidRPr="004E5F5D" w14:paraId="776F9773"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bottom w:val="single" w:sz="12" w:space="0" w:color="auto"/>
            </w:tcBorders>
          </w:tcPr>
          <w:p w14:paraId="43D37DBC" w14:textId="77777777" w:rsidR="00AB6DB3" w:rsidRPr="004E5F5D" w:rsidRDefault="00AB6DB3" w:rsidP="00371163">
            <w:pPr>
              <w:rPr>
                <w:rFonts w:cs="Arial"/>
                <w:sz w:val="18"/>
                <w:szCs w:val="18"/>
              </w:rPr>
            </w:pPr>
            <w:r w:rsidRPr="004E5F5D">
              <w:rPr>
                <w:rFonts w:cs="Arial"/>
                <w:sz w:val="18"/>
                <w:szCs w:val="18"/>
              </w:rPr>
              <w:t>Hpt new</w:t>
            </w:r>
          </w:p>
        </w:tc>
        <w:tc>
          <w:tcPr>
            <w:tcW w:w="1463" w:type="dxa"/>
            <w:tcBorders>
              <w:bottom w:val="single" w:sz="12" w:space="0" w:color="auto"/>
            </w:tcBorders>
          </w:tcPr>
          <w:p w14:paraId="238B717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378C7F6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bottom w:val="single" w:sz="12" w:space="0" w:color="auto"/>
            </w:tcBorders>
          </w:tcPr>
          <w:p w14:paraId="23FF78F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0.66</w:t>
            </w:r>
          </w:p>
        </w:tc>
        <w:tc>
          <w:tcPr>
            <w:tcW w:w="1035" w:type="dxa"/>
            <w:tcBorders>
              <w:bottom w:val="single" w:sz="12" w:space="0" w:color="auto"/>
            </w:tcBorders>
          </w:tcPr>
          <w:p w14:paraId="1AD0759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0.64</w:t>
            </w:r>
          </w:p>
        </w:tc>
        <w:tc>
          <w:tcPr>
            <w:tcW w:w="1079" w:type="dxa"/>
            <w:tcBorders>
              <w:bottom w:val="single" w:sz="12" w:space="0" w:color="auto"/>
            </w:tcBorders>
          </w:tcPr>
          <w:p w14:paraId="4A3B33B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0.69</w:t>
            </w:r>
          </w:p>
        </w:tc>
        <w:tc>
          <w:tcPr>
            <w:tcW w:w="1217" w:type="dxa"/>
            <w:tcBorders>
              <w:bottom w:val="single" w:sz="12" w:space="0" w:color="auto"/>
              <w:right w:val="single" w:sz="12" w:space="0" w:color="auto"/>
            </w:tcBorders>
          </w:tcPr>
          <w:p w14:paraId="5C3BA68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E5F5D">
              <w:rPr>
                <w:rFonts w:cs="Arial"/>
                <w:i/>
                <w:iCs/>
                <w:sz w:val="18"/>
                <w:szCs w:val="18"/>
              </w:rPr>
              <w:t>≤ 0.001***</w:t>
            </w:r>
          </w:p>
        </w:tc>
      </w:tr>
    </w:tbl>
    <w:p w14:paraId="0F1208E5" w14:textId="77777777" w:rsidR="00AB6DB3" w:rsidRDefault="00AB6DB3" w:rsidP="00AB6DB3">
      <w:pPr>
        <w:rPr>
          <w:rFonts w:cs="Arial"/>
        </w:rPr>
      </w:pPr>
    </w:p>
    <w:p w14:paraId="41EC053E" w14:textId="77777777" w:rsidR="00AB6DB3" w:rsidRPr="005A4A60" w:rsidRDefault="00AB6DB3" w:rsidP="00AB6DB3">
      <w:pPr>
        <w:rPr>
          <w:rFonts w:eastAsia="Times New Roman" w:cs="Arial"/>
          <w:szCs w:val="22"/>
          <w:lang w:eastAsia="zh-CN"/>
        </w:rPr>
      </w:pPr>
      <w:r w:rsidRPr="005A4A60">
        <w:rPr>
          <w:rFonts w:eastAsia="Times New Roman" w:cs="Arial"/>
          <w:szCs w:val="22"/>
          <w:lang w:eastAsia="zh-CN"/>
        </w:rPr>
        <w:t>In the second six months of holding a P1 licence, a one-year increase in age at the time of obtaining the P1 licence was associated with a 6% reduction in the odds of receiving an infringement. Male P1 holders had 97% higher odds of receiving an infringement compared to females during this period. Living in MM2-6 (regional, rural, and remote areas) was linked to higher odds of receiving an infringement compared to metropolitan residents.</w:t>
      </w:r>
    </w:p>
    <w:p w14:paraId="16920360" w14:textId="77777777" w:rsidR="00AB6DB3" w:rsidRDefault="00AB6DB3" w:rsidP="00AB6DB3">
      <w:pPr>
        <w:rPr>
          <w:rFonts w:eastAsia="Times New Roman" w:cs="Arial"/>
          <w:szCs w:val="22"/>
          <w:lang w:eastAsia="zh-CN"/>
        </w:rPr>
      </w:pPr>
      <w:r w:rsidRPr="005A4A60">
        <w:rPr>
          <w:rFonts w:eastAsia="Times New Roman" w:cs="Arial"/>
          <w:szCs w:val="22"/>
          <w:lang w:eastAsia="zh-CN"/>
        </w:rPr>
        <w:t>Additionally, P1 drivers who completed the new HPT had 34% lower odds of receiving an infringement compared to those who did not complete it. P1 drivers who used the e-logbook had 18% lower odds of receiving an infringement in their second six months of unsupervised driving, and P1 drivers who completed PrepL had 3% lower odds of receiving an infringement compared to those who did not finish the PrepL.</w:t>
      </w:r>
    </w:p>
    <w:p w14:paraId="7A984A45"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3F663573" w14:textId="77777777" w:rsidR="00AB6DB3" w:rsidRPr="00C121DD" w:rsidRDefault="00AB6DB3" w:rsidP="00AB6DB3">
      <w:pPr>
        <w:rPr>
          <w:rFonts w:cs="Arial"/>
        </w:rPr>
      </w:pPr>
      <w:r w:rsidRPr="00710938">
        <w:rPr>
          <w:rFonts w:cs="Arial"/>
        </w:rPr>
        <w:lastRenderedPageBreak/>
        <w:t>When logbook entry is valid:</w:t>
      </w:r>
    </w:p>
    <w:p w14:paraId="4F1D4455" w14:textId="0D02786E" w:rsidR="00AB6DB3" w:rsidRDefault="00AB6DB3" w:rsidP="00AB6DB3">
      <w:pPr>
        <w:pStyle w:val="Style3"/>
      </w:pPr>
      <w:bookmarkStart w:id="183" w:name="_Toc208781128"/>
      <w:r>
        <w:t xml:space="preserve">Table </w:t>
      </w:r>
      <w:r w:rsidR="004D1651">
        <w:fldChar w:fldCharType="begin"/>
      </w:r>
      <w:r w:rsidR="004D1651">
        <w:instrText xml:space="preserve"> SEQ Table \* ARABIC </w:instrText>
      </w:r>
      <w:r w:rsidR="004D1651">
        <w:fldChar w:fldCharType="separate"/>
      </w:r>
      <w:r w:rsidR="004D1651">
        <w:rPr>
          <w:noProof/>
        </w:rPr>
        <w:t>52</w:t>
      </w:r>
      <w:r w:rsidR="004D1651">
        <w:rPr>
          <w:noProof/>
        </w:rPr>
        <w:fldChar w:fldCharType="end"/>
      </w:r>
      <w:r w:rsidRPr="008C2A25">
        <w:t xml:space="preserve"> </w:t>
      </w:r>
      <w:r w:rsidRPr="008C2A25">
        <w:tab/>
        <w:t xml:space="preserve">Probability of having an infringement within the </w:t>
      </w:r>
      <w:r>
        <w:t>second</w:t>
      </w:r>
      <w:r w:rsidRPr="008C2A25">
        <w:t xml:space="preserve"> six months of the P1 licence phase among drivers with a valid logbook entry – </w:t>
      </w:r>
      <w:r w:rsidRPr="008C2A25">
        <w:rPr>
          <w:i/>
          <w:iCs/>
        </w:rPr>
        <w:t>Model fitted with professional instructor hour ratios</w:t>
      </w:r>
      <w:r w:rsidRPr="008C2A25">
        <w:t>.</w:t>
      </w:r>
      <w:bookmarkEnd w:id="183"/>
    </w:p>
    <w:tbl>
      <w:tblPr>
        <w:tblStyle w:val="PlainTable3"/>
        <w:tblW w:w="0" w:type="auto"/>
        <w:tblLook w:val="04A0" w:firstRow="1" w:lastRow="0" w:firstColumn="1" w:lastColumn="0" w:noHBand="0" w:noVBand="1"/>
      </w:tblPr>
      <w:tblGrid>
        <w:gridCol w:w="1475"/>
        <w:gridCol w:w="1463"/>
        <w:gridCol w:w="1573"/>
        <w:gridCol w:w="1006"/>
        <w:gridCol w:w="1035"/>
        <w:gridCol w:w="1025"/>
        <w:gridCol w:w="1211"/>
      </w:tblGrid>
      <w:tr w:rsidR="00AB6DB3" w:rsidRPr="004E5F5D" w14:paraId="7A42D752"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30D35CA1" w14:textId="77777777" w:rsidR="00AB6DB3" w:rsidRPr="004E5F5D" w:rsidRDefault="00AB6DB3" w:rsidP="00371163">
            <w:pPr>
              <w:rPr>
                <w:rFonts w:cs="Arial"/>
                <w:sz w:val="18"/>
                <w:szCs w:val="18"/>
              </w:rPr>
            </w:pPr>
          </w:p>
        </w:tc>
        <w:tc>
          <w:tcPr>
            <w:tcW w:w="1463" w:type="dxa"/>
          </w:tcPr>
          <w:p w14:paraId="3795479C"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74E8EB35"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6" w:type="dxa"/>
          </w:tcPr>
          <w:p w14:paraId="269451A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230D682F"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5" w:type="dxa"/>
          </w:tcPr>
          <w:p w14:paraId="546297DC"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1" w:type="dxa"/>
          </w:tcPr>
          <w:p w14:paraId="6568A305"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5A39CCCB"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714B6331"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7429391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6C8150D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3808698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0.93</w:t>
            </w:r>
          </w:p>
        </w:tc>
        <w:tc>
          <w:tcPr>
            <w:tcW w:w="1035" w:type="dxa"/>
          </w:tcPr>
          <w:p w14:paraId="35C55D4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0.91</w:t>
            </w:r>
          </w:p>
        </w:tc>
        <w:tc>
          <w:tcPr>
            <w:tcW w:w="1025" w:type="dxa"/>
          </w:tcPr>
          <w:p w14:paraId="6F9727B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211" w:type="dxa"/>
          </w:tcPr>
          <w:p w14:paraId="14DC15B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7914ED77"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7672743D"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1FE248F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4715E87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6" w:type="dxa"/>
          </w:tcPr>
          <w:p w14:paraId="2E8535E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1.99</w:t>
            </w:r>
          </w:p>
        </w:tc>
        <w:tc>
          <w:tcPr>
            <w:tcW w:w="1035" w:type="dxa"/>
          </w:tcPr>
          <w:p w14:paraId="477138E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1.92</w:t>
            </w:r>
          </w:p>
        </w:tc>
        <w:tc>
          <w:tcPr>
            <w:tcW w:w="1025" w:type="dxa"/>
          </w:tcPr>
          <w:p w14:paraId="5DA1D8C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2.07</w:t>
            </w:r>
          </w:p>
        </w:tc>
        <w:tc>
          <w:tcPr>
            <w:tcW w:w="1211" w:type="dxa"/>
          </w:tcPr>
          <w:p w14:paraId="25062DB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660FFA10"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2E6F793"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61B49A4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68900B8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79183E6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1.05</w:t>
            </w:r>
          </w:p>
        </w:tc>
        <w:tc>
          <w:tcPr>
            <w:tcW w:w="1035" w:type="dxa"/>
          </w:tcPr>
          <w:p w14:paraId="321E938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1.00</w:t>
            </w:r>
          </w:p>
        </w:tc>
        <w:tc>
          <w:tcPr>
            <w:tcW w:w="1025" w:type="dxa"/>
          </w:tcPr>
          <w:p w14:paraId="5A0EEFD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1.10</w:t>
            </w:r>
          </w:p>
        </w:tc>
        <w:tc>
          <w:tcPr>
            <w:tcW w:w="1211" w:type="dxa"/>
          </w:tcPr>
          <w:p w14:paraId="0A15169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0.037</w:t>
            </w:r>
          </w:p>
        </w:tc>
      </w:tr>
      <w:tr w:rsidR="00D319D7" w:rsidRPr="004E5F5D" w14:paraId="32D9D60A"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DF930E6" w14:textId="77777777" w:rsidR="00D319D7" w:rsidRPr="004E5F5D" w:rsidRDefault="00D319D7" w:rsidP="00371163">
            <w:pPr>
              <w:rPr>
                <w:rFonts w:cs="Arial"/>
                <w:sz w:val="18"/>
                <w:szCs w:val="18"/>
              </w:rPr>
            </w:pPr>
          </w:p>
        </w:tc>
        <w:tc>
          <w:tcPr>
            <w:tcW w:w="1463" w:type="dxa"/>
          </w:tcPr>
          <w:p w14:paraId="2BD5AF6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3FB7306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71C8B06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1.13</w:t>
            </w:r>
          </w:p>
        </w:tc>
        <w:tc>
          <w:tcPr>
            <w:tcW w:w="1035" w:type="dxa"/>
          </w:tcPr>
          <w:p w14:paraId="3B24B9E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1.02</w:t>
            </w:r>
          </w:p>
        </w:tc>
        <w:tc>
          <w:tcPr>
            <w:tcW w:w="1025" w:type="dxa"/>
          </w:tcPr>
          <w:p w14:paraId="0AFCEC9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1.26</w:t>
            </w:r>
          </w:p>
        </w:tc>
        <w:tc>
          <w:tcPr>
            <w:tcW w:w="1211" w:type="dxa"/>
          </w:tcPr>
          <w:p w14:paraId="240D71F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0.021</w:t>
            </w:r>
          </w:p>
        </w:tc>
      </w:tr>
      <w:tr w:rsidR="00D319D7" w:rsidRPr="004E5F5D" w14:paraId="7B9B143F"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9F51825" w14:textId="77777777" w:rsidR="00D319D7" w:rsidRPr="004E5F5D" w:rsidRDefault="00D319D7" w:rsidP="00371163">
            <w:pPr>
              <w:rPr>
                <w:rFonts w:cs="Arial"/>
                <w:sz w:val="18"/>
                <w:szCs w:val="18"/>
              </w:rPr>
            </w:pPr>
          </w:p>
        </w:tc>
        <w:tc>
          <w:tcPr>
            <w:tcW w:w="1463" w:type="dxa"/>
          </w:tcPr>
          <w:p w14:paraId="7AAC2D7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3A5908E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04B70AF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1.02</w:t>
            </w:r>
          </w:p>
        </w:tc>
        <w:tc>
          <w:tcPr>
            <w:tcW w:w="1035" w:type="dxa"/>
          </w:tcPr>
          <w:p w14:paraId="7D2B798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0.87</w:t>
            </w:r>
          </w:p>
        </w:tc>
        <w:tc>
          <w:tcPr>
            <w:tcW w:w="1025" w:type="dxa"/>
          </w:tcPr>
          <w:p w14:paraId="07E2B9F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1.18</w:t>
            </w:r>
          </w:p>
        </w:tc>
        <w:tc>
          <w:tcPr>
            <w:tcW w:w="1211" w:type="dxa"/>
          </w:tcPr>
          <w:p w14:paraId="200504E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0.828</w:t>
            </w:r>
          </w:p>
        </w:tc>
      </w:tr>
      <w:tr w:rsidR="00D319D7" w:rsidRPr="004E5F5D" w14:paraId="0C39577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764A369" w14:textId="77777777" w:rsidR="00D319D7" w:rsidRPr="004E5F5D" w:rsidRDefault="00D319D7" w:rsidP="00371163">
            <w:pPr>
              <w:rPr>
                <w:rFonts w:cs="Arial"/>
                <w:sz w:val="18"/>
                <w:szCs w:val="18"/>
              </w:rPr>
            </w:pPr>
          </w:p>
        </w:tc>
        <w:tc>
          <w:tcPr>
            <w:tcW w:w="1463" w:type="dxa"/>
          </w:tcPr>
          <w:p w14:paraId="3ADDA3A0"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63DAF89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6280371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1.15</w:t>
            </w:r>
          </w:p>
        </w:tc>
        <w:tc>
          <w:tcPr>
            <w:tcW w:w="1035" w:type="dxa"/>
          </w:tcPr>
          <w:p w14:paraId="6BCE2C9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1.08</w:t>
            </w:r>
          </w:p>
        </w:tc>
        <w:tc>
          <w:tcPr>
            <w:tcW w:w="1025" w:type="dxa"/>
          </w:tcPr>
          <w:p w14:paraId="5F91A8B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1.22</w:t>
            </w:r>
          </w:p>
        </w:tc>
        <w:tc>
          <w:tcPr>
            <w:tcW w:w="1211" w:type="dxa"/>
          </w:tcPr>
          <w:p w14:paraId="72038605"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5E9F564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EDD4E92" w14:textId="77777777" w:rsidR="00D319D7" w:rsidRPr="004E5F5D" w:rsidRDefault="00D319D7" w:rsidP="00371163">
            <w:pPr>
              <w:rPr>
                <w:rFonts w:cs="Arial"/>
                <w:sz w:val="18"/>
                <w:szCs w:val="18"/>
              </w:rPr>
            </w:pPr>
          </w:p>
        </w:tc>
        <w:tc>
          <w:tcPr>
            <w:tcW w:w="1463" w:type="dxa"/>
          </w:tcPr>
          <w:p w14:paraId="5B1BDE73"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5731D072"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2D168A1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1.10</w:t>
            </w:r>
          </w:p>
        </w:tc>
        <w:tc>
          <w:tcPr>
            <w:tcW w:w="1035" w:type="dxa"/>
          </w:tcPr>
          <w:p w14:paraId="54BD7F8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0.93</w:t>
            </w:r>
          </w:p>
        </w:tc>
        <w:tc>
          <w:tcPr>
            <w:tcW w:w="1025" w:type="dxa"/>
          </w:tcPr>
          <w:p w14:paraId="04D26E0F"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1.30</w:t>
            </w:r>
          </w:p>
        </w:tc>
        <w:tc>
          <w:tcPr>
            <w:tcW w:w="1211" w:type="dxa"/>
          </w:tcPr>
          <w:p w14:paraId="17D4ED4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0.251</w:t>
            </w:r>
          </w:p>
        </w:tc>
      </w:tr>
      <w:tr w:rsidR="00D319D7" w:rsidRPr="004E5F5D" w14:paraId="5ABCF357"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21BD659E" w14:textId="77777777" w:rsidR="00D319D7" w:rsidRPr="004E5F5D" w:rsidRDefault="00D319D7" w:rsidP="00371163">
            <w:pPr>
              <w:rPr>
                <w:rFonts w:cs="Arial"/>
                <w:sz w:val="18"/>
                <w:szCs w:val="18"/>
              </w:rPr>
            </w:pPr>
          </w:p>
        </w:tc>
        <w:tc>
          <w:tcPr>
            <w:tcW w:w="1463" w:type="dxa"/>
            <w:tcBorders>
              <w:bottom w:val="single" w:sz="12" w:space="0" w:color="auto"/>
            </w:tcBorders>
          </w:tcPr>
          <w:p w14:paraId="79F01BF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0B6E9E9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Borders>
              <w:bottom w:val="single" w:sz="12" w:space="0" w:color="auto"/>
            </w:tcBorders>
          </w:tcPr>
          <w:p w14:paraId="2DC6CD11"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1.08</w:t>
            </w:r>
          </w:p>
        </w:tc>
        <w:tc>
          <w:tcPr>
            <w:tcW w:w="1035" w:type="dxa"/>
            <w:tcBorders>
              <w:bottom w:val="single" w:sz="12" w:space="0" w:color="auto"/>
            </w:tcBorders>
          </w:tcPr>
          <w:p w14:paraId="3EB5C03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0.86</w:t>
            </w:r>
          </w:p>
        </w:tc>
        <w:tc>
          <w:tcPr>
            <w:tcW w:w="1025" w:type="dxa"/>
            <w:tcBorders>
              <w:bottom w:val="single" w:sz="12" w:space="0" w:color="auto"/>
            </w:tcBorders>
          </w:tcPr>
          <w:p w14:paraId="5D9C0347"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1.33</w:t>
            </w:r>
          </w:p>
        </w:tc>
        <w:tc>
          <w:tcPr>
            <w:tcW w:w="1211" w:type="dxa"/>
            <w:tcBorders>
              <w:bottom w:val="single" w:sz="12" w:space="0" w:color="auto"/>
            </w:tcBorders>
          </w:tcPr>
          <w:p w14:paraId="453699F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0.513</w:t>
            </w:r>
          </w:p>
        </w:tc>
      </w:tr>
      <w:tr w:rsidR="00AB6DB3" w:rsidRPr="004E5F5D" w14:paraId="4270CDAE"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1DD0384F"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580CF12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038C902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top w:val="single" w:sz="12" w:space="0" w:color="auto"/>
            </w:tcBorders>
          </w:tcPr>
          <w:p w14:paraId="4283155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0.75</w:t>
            </w:r>
          </w:p>
        </w:tc>
        <w:tc>
          <w:tcPr>
            <w:tcW w:w="1035" w:type="dxa"/>
            <w:tcBorders>
              <w:top w:val="single" w:sz="12" w:space="0" w:color="auto"/>
            </w:tcBorders>
          </w:tcPr>
          <w:p w14:paraId="39D6770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0.72</w:t>
            </w:r>
          </w:p>
        </w:tc>
        <w:tc>
          <w:tcPr>
            <w:tcW w:w="1025" w:type="dxa"/>
            <w:tcBorders>
              <w:top w:val="single" w:sz="12" w:space="0" w:color="auto"/>
            </w:tcBorders>
          </w:tcPr>
          <w:p w14:paraId="73A1523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211" w:type="dxa"/>
            <w:tcBorders>
              <w:top w:val="single" w:sz="12" w:space="0" w:color="auto"/>
              <w:right w:val="single" w:sz="12" w:space="0" w:color="auto"/>
            </w:tcBorders>
          </w:tcPr>
          <w:p w14:paraId="0EDCA9F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b/>
                <w:bCs/>
                <w:i/>
                <w:iCs/>
                <w:sz w:val="18"/>
                <w:szCs w:val="18"/>
              </w:rPr>
            </w:pPr>
            <w:r w:rsidRPr="004E5F5D">
              <w:rPr>
                <w:rFonts w:cs="Arial"/>
                <w:i/>
                <w:iCs/>
                <w:sz w:val="18"/>
                <w:szCs w:val="18"/>
              </w:rPr>
              <w:t>≤ 0.001***</w:t>
            </w:r>
          </w:p>
        </w:tc>
      </w:tr>
      <w:tr w:rsidR="00AB6DB3" w:rsidRPr="004E5F5D" w14:paraId="6C80C089"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7C8F7675"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26C0561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3BB2DC3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57B6DE2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035" w:type="dxa"/>
          </w:tcPr>
          <w:p w14:paraId="1D74820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025" w:type="dxa"/>
          </w:tcPr>
          <w:p w14:paraId="19AC87C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211" w:type="dxa"/>
            <w:tcBorders>
              <w:right w:val="single" w:sz="12" w:space="0" w:color="auto"/>
            </w:tcBorders>
          </w:tcPr>
          <w:p w14:paraId="0AE0C8B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0.026*</w:t>
            </w:r>
          </w:p>
        </w:tc>
      </w:tr>
      <w:tr w:rsidR="00AB6DB3" w:rsidRPr="004E5F5D" w14:paraId="1F55CE6B"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2267407B" w14:textId="77777777" w:rsidR="00AB6DB3" w:rsidRPr="004E5F5D" w:rsidRDefault="00AB6DB3" w:rsidP="00371163">
            <w:pPr>
              <w:rPr>
                <w:rFonts w:cs="Arial"/>
                <w:sz w:val="18"/>
                <w:szCs w:val="18"/>
              </w:rPr>
            </w:pPr>
            <w:r w:rsidRPr="004E5F5D">
              <w:rPr>
                <w:rFonts w:cs="Arial"/>
                <w:sz w:val="18"/>
                <w:szCs w:val="18"/>
              </w:rPr>
              <w:t>trainer hour ratio</w:t>
            </w:r>
          </w:p>
        </w:tc>
        <w:tc>
          <w:tcPr>
            <w:tcW w:w="1463" w:type="dxa"/>
            <w:tcBorders>
              <w:bottom w:val="single" w:sz="12" w:space="0" w:color="auto"/>
            </w:tcBorders>
          </w:tcPr>
          <w:p w14:paraId="6E217A2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Borders>
              <w:bottom w:val="single" w:sz="12" w:space="0" w:color="auto"/>
            </w:tcBorders>
          </w:tcPr>
          <w:p w14:paraId="1557672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Borders>
              <w:bottom w:val="single" w:sz="12" w:space="0" w:color="auto"/>
            </w:tcBorders>
          </w:tcPr>
          <w:p w14:paraId="551E413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0.59</w:t>
            </w:r>
          </w:p>
        </w:tc>
        <w:tc>
          <w:tcPr>
            <w:tcW w:w="1035" w:type="dxa"/>
            <w:tcBorders>
              <w:bottom w:val="single" w:sz="12" w:space="0" w:color="auto"/>
            </w:tcBorders>
          </w:tcPr>
          <w:p w14:paraId="04B92F0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0.46</w:t>
            </w:r>
          </w:p>
        </w:tc>
        <w:tc>
          <w:tcPr>
            <w:tcW w:w="1025" w:type="dxa"/>
            <w:tcBorders>
              <w:bottom w:val="single" w:sz="12" w:space="0" w:color="auto"/>
            </w:tcBorders>
          </w:tcPr>
          <w:p w14:paraId="4F4DFB0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0.76</w:t>
            </w:r>
          </w:p>
        </w:tc>
        <w:tc>
          <w:tcPr>
            <w:tcW w:w="1211" w:type="dxa"/>
            <w:tcBorders>
              <w:bottom w:val="single" w:sz="12" w:space="0" w:color="auto"/>
              <w:right w:val="single" w:sz="12" w:space="0" w:color="auto"/>
            </w:tcBorders>
          </w:tcPr>
          <w:p w14:paraId="7DA4336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bl>
    <w:p w14:paraId="39DC8F0D" w14:textId="77777777" w:rsidR="00AB6DB3" w:rsidRDefault="00AB6DB3" w:rsidP="00AB6DB3">
      <w:pPr>
        <w:rPr>
          <w:rFonts w:cs="Arial"/>
        </w:rPr>
      </w:pPr>
    </w:p>
    <w:p w14:paraId="5D68B7B1" w14:textId="77777777" w:rsidR="00AB6DB3" w:rsidRPr="005A4A60" w:rsidRDefault="00AB6DB3" w:rsidP="00AB6DB3">
      <w:pPr>
        <w:rPr>
          <w:rFonts w:eastAsia="Times New Roman" w:cs="Arial"/>
          <w:szCs w:val="22"/>
          <w:lang w:eastAsia="zh-CN"/>
        </w:rPr>
      </w:pPr>
      <w:r w:rsidRPr="005A4A60">
        <w:rPr>
          <w:rFonts w:eastAsia="Times New Roman" w:cs="Arial"/>
          <w:szCs w:val="22"/>
          <w:lang w:eastAsia="zh-CN"/>
        </w:rPr>
        <w:t>In the second six months of holding a P1 licence, increased hours recorded in the e-logbook were associated with slightly elevated odds of receiving an infringement. However, a higher ratio of professional instructor hours out of all recorded hours was associated with lower odds of having an infringement.</w:t>
      </w:r>
    </w:p>
    <w:p w14:paraId="155BF691" w14:textId="77777777" w:rsidR="00AB6DB3" w:rsidRDefault="00AB6DB3" w:rsidP="00AB6DB3">
      <w:pPr>
        <w:rPr>
          <w:rFonts w:eastAsia="Times New Roman" w:cs="Arial"/>
          <w:szCs w:val="22"/>
          <w:lang w:eastAsia="zh-CN"/>
        </w:rPr>
      </w:pPr>
      <w:r w:rsidRPr="005A4A60">
        <w:rPr>
          <w:rFonts w:eastAsia="Times New Roman" w:cs="Arial"/>
          <w:szCs w:val="22"/>
          <w:lang w:eastAsia="zh-CN"/>
        </w:rPr>
        <w:t>Drivers living in small rural towns (MM 5) and male drivers continued to exhibit elevated odds of receiving infringements. In contrast, a higher starting age and completion of PrepL appeared to have a preventative effect, reducing the likelihood of receiving an infringement</w:t>
      </w:r>
      <w:r w:rsidRPr="0081345C">
        <w:rPr>
          <w:rFonts w:eastAsia="Times New Roman" w:cs="Arial"/>
          <w:szCs w:val="22"/>
          <w:lang w:eastAsia="zh-CN"/>
        </w:rPr>
        <w:t>.</w:t>
      </w:r>
    </w:p>
    <w:p w14:paraId="040ED66C" w14:textId="77777777" w:rsidR="00AB6DB3" w:rsidRDefault="00AB6DB3" w:rsidP="00AB6DB3">
      <w:pPr>
        <w:spacing w:after="0"/>
        <w:jc w:val="left"/>
        <w:rPr>
          <w:rFonts w:eastAsia="Times New Roman" w:cs="Arial"/>
          <w:szCs w:val="22"/>
          <w:lang w:eastAsia="zh-CN"/>
        </w:rPr>
      </w:pPr>
      <w:r>
        <w:rPr>
          <w:rFonts w:eastAsia="Times New Roman" w:cs="Arial"/>
          <w:szCs w:val="22"/>
          <w:lang w:eastAsia="zh-CN"/>
        </w:rPr>
        <w:br w:type="page"/>
      </w:r>
    </w:p>
    <w:p w14:paraId="4844941F" w14:textId="2F50141C" w:rsidR="00AB6DB3" w:rsidRDefault="00AB6DB3" w:rsidP="00AB6DB3">
      <w:pPr>
        <w:pStyle w:val="Style3"/>
      </w:pPr>
      <w:bookmarkStart w:id="184" w:name="_Toc208781129"/>
      <w:r>
        <w:lastRenderedPageBreak/>
        <w:t xml:space="preserve">Table </w:t>
      </w:r>
      <w:r w:rsidR="004D1651">
        <w:fldChar w:fldCharType="begin"/>
      </w:r>
      <w:r w:rsidR="004D1651">
        <w:instrText xml:space="preserve"> SEQ Table \* ARABIC </w:instrText>
      </w:r>
      <w:r w:rsidR="004D1651">
        <w:fldChar w:fldCharType="separate"/>
      </w:r>
      <w:r w:rsidR="004D1651">
        <w:rPr>
          <w:noProof/>
        </w:rPr>
        <w:t>53</w:t>
      </w:r>
      <w:r w:rsidR="004D1651">
        <w:rPr>
          <w:noProof/>
        </w:rPr>
        <w:fldChar w:fldCharType="end"/>
      </w:r>
      <w:r>
        <w:tab/>
      </w:r>
      <w:r w:rsidRPr="00DF5142">
        <w:t xml:space="preserve">Probability of having an infringement within the </w:t>
      </w:r>
      <w:r>
        <w:t>second</w:t>
      </w:r>
      <w:r w:rsidRPr="00DF5142">
        <w:t xml:space="preserve"> six months of the P1 licence phase among drivers with a valid logbook entry – </w:t>
      </w:r>
      <w:r w:rsidRPr="00DF5142">
        <w:rPr>
          <w:i/>
          <w:iCs/>
        </w:rPr>
        <w:t>Model fitted with binary professional instructor use.</w:t>
      </w:r>
      <w:bookmarkEnd w:id="184"/>
    </w:p>
    <w:tbl>
      <w:tblPr>
        <w:tblStyle w:val="PlainTable3"/>
        <w:tblW w:w="0" w:type="auto"/>
        <w:tblLook w:val="04A0" w:firstRow="1" w:lastRow="0" w:firstColumn="1" w:lastColumn="0" w:noHBand="0" w:noVBand="1"/>
      </w:tblPr>
      <w:tblGrid>
        <w:gridCol w:w="1475"/>
        <w:gridCol w:w="1463"/>
        <w:gridCol w:w="1573"/>
        <w:gridCol w:w="1006"/>
        <w:gridCol w:w="1035"/>
        <w:gridCol w:w="1025"/>
        <w:gridCol w:w="1211"/>
      </w:tblGrid>
      <w:tr w:rsidR="00AB6DB3" w:rsidRPr="004E5F5D" w14:paraId="351C98DA"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09F34D85" w14:textId="77777777" w:rsidR="00AB6DB3" w:rsidRPr="004E5F5D" w:rsidRDefault="00AB6DB3" w:rsidP="00371163">
            <w:pPr>
              <w:rPr>
                <w:rFonts w:cs="Arial"/>
                <w:sz w:val="18"/>
                <w:szCs w:val="18"/>
              </w:rPr>
            </w:pPr>
          </w:p>
        </w:tc>
        <w:tc>
          <w:tcPr>
            <w:tcW w:w="1463" w:type="dxa"/>
          </w:tcPr>
          <w:p w14:paraId="55F19C24"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30FFED17"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6" w:type="dxa"/>
          </w:tcPr>
          <w:p w14:paraId="6537674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19827D3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5" w:type="dxa"/>
          </w:tcPr>
          <w:p w14:paraId="3E0A8012"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1" w:type="dxa"/>
          </w:tcPr>
          <w:p w14:paraId="33E00B4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59E7FCE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520ADAD"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71B38E7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106CD25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39CEBB3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0.92</w:t>
            </w:r>
          </w:p>
        </w:tc>
        <w:tc>
          <w:tcPr>
            <w:tcW w:w="1035" w:type="dxa"/>
          </w:tcPr>
          <w:p w14:paraId="4AF0CB6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0.90</w:t>
            </w:r>
          </w:p>
        </w:tc>
        <w:tc>
          <w:tcPr>
            <w:tcW w:w="1025" w:type="dxa"/>
          </w:tcPr>
          <w:p w14:paraId="12B7FE8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0.94</w:t>
            </w:r>
          </w:p>
        </w:tc>
        <w:tc>
          <w:tcPr>
            <w:tcW w:w="1211" w:type="dxa"/>
          </w:tcPr>
          <w:p w14:paraId="37ABEE7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6A5E7162"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3DE3A88"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6F783C9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72BA184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6" w:type="dxa"/>
          </w:tcPr>
          <w:p w14:paraId="6841E29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1.98</w:t>
            </w:r>
          </w:p>
        </w:tc>
        <w:tc>
          <w:tcPr>
            <w:tcW w:w="1035" w:type="dxa"/>
          </w:tcPr>
          <w:p w14:paraId="429F68E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1.91</w:t>
            </w:r>
          </w:p>
        </w:tc>
        <w:tc>
          <w:tcPr>
            <w:tcW w:w="1025" w:type="dxa"/>
          </w:tcPr>
          <w:p w14:paraId="7887D41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2.06</w:t>
            </w:r>
          </w:p>
        </w:tc>
        <w:tc>
          <w:tcPr>
            <w:tcW w:w="1211" w:type="dxa"/>
          </w:tcPr>
          <w:p w14:paraId="0DE020F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375CDF61"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430B6E2" w14:textId="77777777" w:rsidR="00D319D7" w:rsidRPr="004E5F5D" w:rsidRDefault="00D319D7" w:rsidP="00371163">
            <w:pPr>
              <w:rPr>
                <w:rFonts w:cs="Arial"/>
                <w:sz w:val="18"/>
                <w:szCs w:val="18"/>
              </w:rPr>
            </w:pPr>
            <w:r w:rsidRPr="004E5F5D">
              <w:rPr>
                <w:rFonts w:cs="Arial"/>
                <w:sz w:val="18"/>
                <w:szCs w:val="18"/>
              </w:rPr>
              <w:t>MMM</w:t>
            </w:r>
          </w:p>
        </w:tc>
        <w:tc>
          <w:tcPr>
            <w:tcW w:w="1463" w:type="dxa"/>
          </w:tcPr>
          <w:p w14:paraId="1BE4E6B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37743341"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7FDF1B9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1.05</w:t>
            </w:r>
          </w:p>
        </w:tc>
        <w:tc>
          <w:tcPr>
            <w:tcW w:w="1035" w:type="dxa"/>
          </w:tcPr>
          <w:p w14:paraId="2D32DEB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1.00</w:t>
            </w:r>
          </w:p>
        </w:tc>
        <w:tc>
          <w:tcPr>
            <w:tcW w:w="1025" w:type="dxa"/>
          </w:tcPr>
          <w:p w14:paraId="1397621C"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1.10</w:t>
            </w:r>
          </w:p>
        </w:tc>
        <w:tc>
          <w:tcPr>
            <w:tcW w:w="1211" w:type="dxa"/>
          </w:tcPr>
          <w:p w14:paraId="319B8C29"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0.032*</w:t>
            </w:r>
          </w:p>
        </w:tc>
      </w:tr>
      <w:tr w:rsidR="00D319D7" w:rsidRPr="004E5F5D" w14:paraId="4A9C2AF3"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0F267F4" w14:textId="77777777" w:rsidR="00D319D7" w:rsidRPr="004E5F5D" w:rsidRDefault="00D319D7" w:rsidP="00371163">
            <w:pPr>
              <w:rPr>
                <w:rFonts w:cs="Arial"/>
                <w:sz w:val="18"/>
                <w:szCs w:val="18"/>
              </w:rPr>
            </w:pPr>
          </w:p>
        </w:tc>
        <w:tc>
          <w:tcPr>
            <w:tcW w:w="1463" w:type="dxa"/>
          </w:tcPr>
          <w:p w14:paraId="6E8ABBB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5B4FCDD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1F98BA9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1.14</w:t>
            </w:r>
          </w:p>
        </w:tc>
        <w:tc>
          <w:tcPr>
            <w:tcW w:w="1035" w:type="dxa"/>
          </w:tcPr>
          <w:p w14:paraId="413B655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1.02</w:t>
            </w:r>
          </w:p>
        </w:tc>
        <w:tc>
          <w:tcPr>
            <w:tcW w:w="1025" w:type="dxa"/>
          </w:tcPr>
          <w:p w14:paraId="1EAB6159"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1.26</w:t>
            </w:r>
          </w:p>
        </w:tc>
        <w:tc>
          <w:tcPr>
            <w:tcW w:w="1211" w:type="dxa"/>
          </w:tcPr>
          <w:p w14:paraId="2FC2434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0.016*</w:t>
            </w:r>
          </w:p>
        </w:tc>
      </w:tr>
      <w:tr w:rsidR="00D319D7" w:rsidRPr="004E5F5D" w14:paraId="765473A8"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428878A" w14:textId="77777777" w:rsidR="00D319D7" w:rsidRPr="004E5F5D" w:rsidRDefault="00D319D7" w:rsidP="00371163">
            <w:pPr>
              <w:rPr>
                <w:rFonts w:cs="Arial"/>
                <w:sz w:val="18"/>
                <w:szCs w:val="18"/>
              </w:rPr>
            </w:pPr>
          </w:p>
        </w:tc>
        <w:tc>
          <w:tcPr>
            <w:tcW w:w="1463" w:type="dxa"/>
          </w:tcPr>
          <w:p w14:paraId="01E49C1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3A45DC5A"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25233E0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1.01</w:t>
            </w:r>
          </w:p>
        </w:tc>
        <w:tc>
          <w:tcPr>
            <w:tcW w:w="1035" w:type="dxa"/>
          </w:tcPr>
          <w:p w14:paraId="540FF23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0.87</w:t>
            </w:r>
          </w:p>
        </w:tc>
        <w:tc>
          <w:tcPr>
            <w:tcW w:w="1025" w:type="dxa"/>
          </w:tcPr>
          <w:p w14:paraId="02CB964D"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1.17</w:t>
            </w:r>
          </w:p>
        </w:tc>
        <w:tc>
          <w:tcPr>
            <w:tcW w:w="1211" w:type="dxa"/>
          </w:tcPr>
          <w:p w14:paraId="5751C08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0.895</w:t>
            </w:r>
          </w:p>
        </w:tc>
      </w:tr>
      <w:tr w:rsidR="00D319D7" w:rsidRPr="004E5F5D" w14:paraId="21B2D38D"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0E5D8BD" w14:textId="77777777" w:rsidR="00D319D7" w:rsidRPr="004E5F5D" w:rsidRDefault="00D319D7" w:rsidP="00371163">
            <w:pPr>
              <w:rPr>
                <w:rFonts w:cs="Arial"/>
                <w:sz w:val="18"/>
                <w:szCs w:val="18"/>
              </w:rPr>
            </w:pPr>
          </w:p>
        </w:tc>
        <w:tc>
          <w:tcPr>
            <w:tcW w:w="1463" w:type="dxa"/>
          </w:tcPr>
          <w:p w14:paraId="2CB882EF"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3D83CE1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0486E65C"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1.14</w:t>
            </w:r>
          </w:p>
        </w:tc>
        <w:tc>
          <w:tcPr>
            <w:tcW w:w="1035" w:type="dxa"/>
          </w:tcPr>
          <w:p w14:paraId="46401743"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1.08</w:t>
            </w:r>
          </w:p>
        </w:tc>
        <w:tc>
          <w:tcPr>
            <w:tcW w:w="1025" w:type="dxa"/>
          </w:tcPr>
          <w:p w14:paraId="23C935E4"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1.21</w:t>
            </w:r>
          </w:p>
        </w:tc>
        <w:tc>
          <w:tcPr>
            <w:tcW w:w="1211" w:type="dxa"/>
          </w:tcPr>
          <w:p w14:paraId="7925296B"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319D7" w:rsidRPr="004E5F5D" w14:paraId="44A76EDE"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46A8E6E" w14:textId="77777777" w:rsidR="00D319D7" w:rsidRPr="004E5F5D" w:rsidRDefault="00D319D7" w:rsidP="00371163">
            <w:pPr>
              <w:rPr>
                <w:rFonts w:cs="Arial"/>
                <w:sz w:val="18"/>
                <w:szCs w:val="18"/>
              </w:rPr>
            </w:pPr>
          </w:p>
        </w:tc>
        <w:tc>
          <w:tcPr>
            <w:tcW w:w="1463" w:type="dxa"/>
          </w:tcPr>
          <w:p w14:paraId="66E6F35E"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45133C15"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0DF4D0CB"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1.08</w:t>
            </w:r>
          </w:p>
        </w:tc>
        <w:tc>
          <w:tcPr>
            <w:tcW w:w="1035" w:type="dxa"/>
          </w:tcPr>
          <w:p w14:paraId="03FAA316"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0.91</w:t>
            </w:r>
          </w:p>
        </w:tc>
        <w:tc>
          <w:tcPr>
            <w:tcW w:w="1025" w:type="dxa"/>
          </w:tcPr>
          <w:p w14:paraId="414F4454"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1.27</w:t>
            </w:r>
          </w:p>
        </w:tc>
        <w:tc>
          <w:tcPr>
            <w:tcW w:w="1211" w:type="dxa"/>
          </w:tcPr>
          <w:p w14:paraId="18FD3358" w14:textId="77777777" w:rsidR="00D319D7" w:rsidRPr="004E5F5D" w:rsidRDefault="00D319D7"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i/>
                <w:iCs/>
                <w:sz w:val="18"/>
                <w:szCs w:val="18"/>
              </w:rPr>
              <w:t>0.346</w:t>
            </w:r>
          </w:p>
        </w:tc>
      </w:tr>
      <w:tr w:rsidR="00D319D7" w:rsidRPr="004E5F5D" w14:paraId="4A2FDC31"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66550174" w14:textId="77777777" w:rsidR="00D319D7" w:rsidRPr="004E5F5D" w:rsidRDefault="00D319D7" w:rsidP="00371163">
            <w:pPr>
              <w:rPr>
                <w:rFonts w:cs="Arial"/>
                <w:sz w:val="18"/>
                <w:szCs w:val="18"/>
              </w:rPr>
            </w:pPr>
          </w:p>
        </w:tc>
        <w:tc>
          <w:tcPr>
            <w:tcW w:w="1463" w:type="dxa"/>
            <w:tcBorders>
              <w:bottom w:val="single" w:sz="12" w:space="0" w:color="auto"/>
            </w:tcBorders>
          </w:tcPr>
          <w:p w14:paraId="6625B1EE"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4F27DBC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Borders>
              <w:bottom w:val="single" w:sz="12" w:space="0" w:color="auto"/>
            </w:tcBorders>
          </w:tcPr>
          <w:p w14:paraId="4727B68A"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1.05</w:t>
            </w:r>
          </w:p>
        </w:tc>
        <w:tc>
          <w:tcPr>
            <w:tcW w:w="1035" w:type="dxa"/>
            <w:tcBorders>
              <w:bottom w:val="single" w:sz="12" w:space="0" w:color="auto"/>
            </w:tcBorders>
          </w:tcPr>
          <w:p w14:paraId="5992A406"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0.83</w:t>
            </w:r>
          </w:p>
        </w:tc>
        <w:tc>
          <w:tcPr>
            <w:tcW w:w="1025" w:type="dxa"/>
            <w:tcBorders>
              <w:bottom w:val="single" w:sz="12" w:space="0" w:color="auto"/>
            </w:tcBorders>
          </w:tcPr>
          <w:p w14:paraId="69AB567D"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1.30</w:t>
            </w:r>
          </w:p>
        </w:tc>
        <w:tc>
          <w:tcPr>
            <w:tcW w:w="1211" w:type="dxa"/>
            <w:tcBorders>
              <w:bottom w:val="single" w:sz="12" w:space="0" w:color="auto"/>
            </w:tcBorders>
          </w:tcPr>
          <w:p w14:paraId="6D21F138" w14:textId="77777777" w:rsidR="00D319D7" w:rsidRPr="004E5F5D" w:rsidRDefault="00D319D7"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0.692</w:t>
            </w:r>
          </w:p>
        </w:tc>
      </w:tr>
      <w:tr w:rsidR="00AB6DB3" w:rsidRPr="004E5F5D" w14:paraId="6E6512C0"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291F1E8A"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29E36CB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14CDDD5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top w:val="single" w:sz="12" w:space="0" w:color="auto"/>
            </w:tcBorders>
          </w:tcPr>
          <w:p w14:paraId="38B0B23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0.74</w:t>
            </w:r>
          </w:p>
        </w:tc>
        <w:tc>
          <w:tcPr>
            <w:tcW w:w="1035" w:type="dxa"/>
            <w:tcBorders>
              <w:top w:val="single" w:sz="12" w:space="0" w:color="auto"/>
            </w:tcBorders>
          </w:tcPr>
          <w:p w14:paraId="6DB2960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0.72</w:t>
            </w:r>
          </w:p>
        </w:tc>
        <w:tc>
          <w:tcPr>
            <w:tcW w:w="1025" w:type="dxa"/>
            <w:tcBorders>
              <w:top w:val="single" w:sz="12" w:space="0" w:color="auto"/>
            </w:tcBorders>
          </w:tcPr>
          <w:p w14:paraId="7731F8B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0.77</w:t>
            </w:r>
          </w:p>
        </w:tc>
        <w:tc>
          <w:tcPr>
            <w:tcW w:w="1211" w:type="dxa"/>
            <w:tcBorders>
              <w:top w:val="single" w:sz="12" w:space="0" w:color="auto"/>
              <w:right w:val="single" w:sz="12" w:space="0" w:color="auto"/>
            </w:tcBorders>
          </w:tcPr>
          <w:p w14:paraId="531F2F4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0C172E7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368D41CB"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6421CDE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7FE509DB"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10B808D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035" w:type="dxa"/>
          </w:tcPr>
          <w:p w14:paraId="7F3760A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025" w:type="dxa"/>
          </w:tcPr>
          <w:p w14:paraId="0A83533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sz w:val="18"/>
                <w:szCs w:val="18"/>
              </w:rPr>
              <w:t>1.00</w:t>
            </w:r>
          </w:p>
        </w:tc>
        <w:tc>
          <w:tcPr>
            <w:tcW w:w="1211" w:type="dxa"/>
            <w:tcBorders>
              <w:right w:val="single" w:sz="12" w:space="0" w:color="auto"/>
            </w:tcBorders>
          </w:tcPr>
          <w:p w14:paraId="6B1B299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i/>
                <w:iCs/>
                <w:sz w:val="18"/>
                <w:szCs w:val="18"/>
              </w:rPr>
              <w:t>0.107</w:t>
            </w:r>
          </w:p>
        </w:tc>
      </w:tr>
      <w:tr w:rsidR="00AB6DB3" w:rsidRPr="004E5F5D" w14:paraId="3ECD696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705E7673" w14:textId="77777777" w:rsidR="00AB6DB3" w:rsidRPr="004E5F5D" w:rsidRDefault="00AB6DB3" w:rsidP="00371163">
            <w:pPr>
              <w:rPr>
                <w:rFonts w:cs="Arial"/>
                <w:sz w:val="18"/>
                <w:szCs w:val="18"/>
              </w:rPr>
            </w:pPr>
            <w:r w:rsidRPr="004E5F5D">
              <w:rPr>
                <w:rFonts w:cs="Arial"/>
                <w:sz w:val="18"/>
                <w:szCs w:val="18"/>
              </w:rPr>
              <w:t>Trainer</w:t>
            </w:r>
          </w:p>
        </w:tc>
        <w:tc>
          <w:tcPr>
            <w:tcW w:w="1463" w:type="dxa"/>
            <w:tcBorders>
              <w:bottom w:val="single" w:sz="12" w:space="0" w:color="auto"/>
            </w:tcBorders>
          </w:tcPr>
          <w:p w14:paraId="72F3173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72CE28C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bottom w:val="single" w:sz="12" w:space="0" w:color="auto"/>
            </w:tcBorders>
          </w:tcPr>
          <w:p w14:paraId="69FFB3C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0.85</w:t>
            </w:r>
          </w:p>
        </w:tc>
        <w:tc>
          <w:tcPr>
            <w:tcW w:w="1035" w:type="dxa"/>
            <w:tcBorders>
              <w:bottom w:val="single" w:sz="12" w:space="0" w:color="auto"/>
            </w:tcBorders>
          </w:tcPr>
          <w:p w14:paraId="11A1F1B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0.81</w:t>
            </w:r>
          </w:p>
        </w:tc>
        <w:tc>
          <w:tcPr>
            <w:tcW w:w="1025" w:type="dxa"/>
            <w:tcBorders>
              <w:bottom w:val="single" w:sz="12" w:space="0" w:color="auto"/>
            </w:tcBorders>
          </w:tcPr>
          <w:p w14:paraId="0CC34B2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sz w:val="18"/>
                <w:szCs w:val="18"/>
              </w:rPr>
              <w:t>0.89</w:t>
            </w:r>
          </w:p>
        </w:tc>
        <w:tc>
          <w:tcPr>
            <w:tcW w:w="1211" w:type="dxa"/>
            <w:tcBorders>
              <w:bottom w:val="single" w:sz="12" w:space="0" w:color="auto"/>
              <w:right w:val="single" w:sz="12" w:space="0" w:color="auto"/>
            </w:tcBorders>
          </w:tcPr>
          <w:p w14:paraId="3B2613A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bl>
    <w:p w14:paraId="6952606C" w14:textId="77777777" w:rsidR="00AB6DB3" w:rsidRDefault="00AB6DB3" w:rsidP="00AB6DB3">
      <w:pPr>
        <w:rPr>
          <w:rFonts w:cs="Arial"/>
        </w:rPr>
      </w:pPr>
    </w:p>
    <w:p w14:paraId="184A09AC" w14:textId="77777777" w:rsidR="00AB6DB3" w:rsidRPr="00D270EE" w:rsidRDefault="00AB6DB3" w:rsidP="00AB6DB3">
      <w:pPr>
        <w:rPr>
          <w:rFonts w:eastAsia="Times New Roman" w:cs="Arial"/>
          <w:szCs w:val="22"/>
          <w:lang w:eastAsia="zh-CN"/>
        </w:rPr>
      </w:pPr>
      <w:r w:rsidRPr="00D270EE">
        <w:rPr>
          <w:rFonts w:eastAsia="Times New Roman" w:cs="Arial"/>
          <w:szCs w:val="22"/>
          <w:lang w:eastAsia="zh-CN"/>
        </w:rPr>
        <w:t>In the second six months of holding a P1 licence, the use of a professional instructor was associated with reduced odds of receiving an infringement. Older starting age and completion of the PrepL course also acted as preventative factors, decreasing the likelihood of an infringement.</w:t>
      </w:r>
    </w:p>
    <w:p w14:paraId="6B61B751" w14:textId="77777777" w:rsidR="00AB6DB3" w:rsidRDefault="00AB6DB3" w:rsidP="00AB6DB3">
      <w:pPr>
        <w:rPr>
          <w:rFonts w:eastAsia="Times New Roman" w:cs="Arial"/>
          <w:szCs w:val="22"/>
          <w:lang w:eastAsia="zh-CN"/>
        </w:rPr>
      </w:pPr>
      <w:r w:rsidRPr="00D270EE">
        <w:rPr>
          <w:rFonts w:eastAsia="Times New Roman" w:cs="Arial"/>
          <w:szCs w:val="22"/>
          <w:lang w:eastAsia="zh-CN"/>
        </w:rPr>
        <w:t>On the other hand, male drivers and those living in regional centres, large rural towns, and small rural towns exhibited increased odds of receiving an infringement during this period.</w:t>
      </w:r>
    </w:p>
    <w:p w14:paraId="1EC2823C" w14:textId="77777777" w:rsidR="00AB6DB3" w:rsidRDefault="00AB6DB3" w:rsidP="00AB6DB3">
      <w:pPr>
        <w:spacing w:after="0"/>
        <w:jc w:val="left"/>
        <w:rPr>
          <w:rFonts w:cs="Arial"/>
        </w:rPr>
      </w:pPr>
      <w:r>
        <w:rPr>
          <w:rFonts w:cs="Arial"/>
        </w:rPr>
        <w:br w:type="page"/>
      </w:r>
    </w:p>
    <w:p w14:paraId="270AE92D" w14:textId="0438A028" w:rsidR="00AB6DB3" w:rsidRPr="00C121DD" w:rsidRDefault="00D6270A" w:rsidP="00AB6DB3">
      <w:pPr>
        <w:pStyle w:val="Heading3"/>
        <w:ind w:left="0" w:firstLine="0"/>
        <w:rPr>
          <w:rFonts w:cs="Arial"/>
        </w:rPr>
      </w:pPr>
      <w:bookmarkStart w:id="185" w:name="_Toc208781069"/>
      <w:r>
        <w:rPr>
          <w:rFonts w:cs="Arial"/>
        </w:rPr>
        <w:lastRenderedPageBreak/>
        <w:t>A2</w:t>
      </w:r>
      <w:r w:rsidR="00AB6DB3" w:rsidRPr="00C121DD">
        <w:rPr>
          <w:rFonts w:cs="Arial"/>
        </w:rPr>
        <w:t>.2.4</w:t>
      </w:r>
      <w:r w:rsidR="00AB6DB3" w:rsidRPr="00C121DD">
        <w:rPr>
          <w:rFonts w:cs="Arial"/>
        </w:rPr>
        <w:tab/>
        <w:t>P2 1 year</w:t>
      </w:r>
      <w:bookmarkEnd w:id="185"/>
      <w:r w:rsidR="00AB6DB3" w:rsidRPr="00C121DD">
        <w:rPr>
          <w:rFonts w:cs="Arial"/>
        </w:rPr>
        <w:t xml:space="preserve"> </w:t>
      </w:r>
    </w:p>
    <w:p w14:paraId="68A031B8" w14:textId="6A7134E8" w:rsidR="00AB6DB3" w:rsidRDefault="00AB6DB3" w:rsidP="00AB6DB3">
      <w:pPr>
        <w:pStyle w:val="Style3"/>
      </w:pPr>
      <w:bookmarkStart w:id="186" w:name="_Toc208781130"/>
      <w:r>
        <w:t xml:space="preserve">Table </w:t>
      </w:r>
      <w:r w:rsidR="004D1651">
        <w:fldChar w:fldCharType="begin"/>
      </w:r>
      <w:r w:rsidR="004D1651">
        <w:instrText xml:space="preserve"> SEQ Table \* ARABIC </w:instrText>
      </w:r>
      <w:r w:rsidR="004D1651">
        <w:fldChar w:fldCharType="separate"/>
      </w:r>
      <w:r w:rsidR="004D1651">
        <w:rPr>
          <w:noProof/>
        </w:rPr>
        <w:t>54</w:t>
      </w:r>
      <w:r w:rsidR="004D1651">
        <w:rPr>
          <w:noProof/>
        </w:rPr>
        <w:fldChar w:fldCharType="end"/>
      </w:r>
      <w:r>
        <w:tab/>
      </w:r>
      <w:r w:rsidRPr="00DF5142">
        <w:t>Probability of having a crash during the first year of the P2 licence phase.</w:t>
      </w:r>
      <w:bookmarkEnd w:id="186"/>
    </w:p>
    <w:tbl>
      <w:tblPr>
        <w:tblStyle w:val="PlainTable3"/>
        <w:tblW w:w="0" w:type="auto"/>
        <w:tblLook w:val="04A0" w:firstRow="1" w:lastRow="0" w:firstColumn="1" w:lastColumn="0" w:noHBand="0" w:noVBand="1"/>
      </w:tblPr>
      <w:tblGrid>
        <w:gridCol w:w="1353"/>
        <w:gridCol w:w="1463"/>
        <w:gridCol w:w="1573"/>
        <w:gridCol w:w="1068"/>
        <w:gridCol w:w="1035"/>
        <w:gridCol w:w="1079"/>
        <w:gridCol w:w="1217"/>
      </w:tblGrid>
      <w:tr w:rsidR="00AB6DB3" w:rsidRPr="004E5F5D" w14:paraId="7B3D3FE9"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353" w:type="dxa"/>
          </w:tcPr>
          <w:p w14:paraId="64A05FE5" w14:textId="77777777" w:rsidR="00AB6DB3" w:rsidRPr="004E5F5D" w:rsidRDefault="00AB6DB3" w:rsidP="00371163">
            <w:pPr>
              <w:rPr>
                <w:rFonts w:cs="Arial"/>
                <w:sz w:val="18"/>
                <w:szCs w:val="18"/>
              </w:rPr>
            </w:pPr>
          </w:p>
        </w:tc>
        <w:tc>
          <w:tcPr>
            <w:tcW w:w="1463" w:type="dxa"/>
          </w:tcPr>
          <w:p w14:paraId="778BBE49"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470FFE84"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68" w:type="dxa"/>
          </w:tcPr>
          <w:p w14:paraId="4BA3DB81"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6828BDA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79" w:type="dxa"/>
          </w:tcPr>
          <w:p w14:paraId="7DFF943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7" w:type="dxa"/>
          </w:tcPr>
          <w:p w14:paraId="50E4F950"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0F0FEC6A"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77C9C347"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125581E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7564CE7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68" w:type="dxa"/>
          </w:tcPr>
          <w:p w14:paraId="37524FE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035" w:type="dxa"/>
          </w:tcPr>
          <w:p w14:paraId="6BD0174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079" w:type="dxa"/>
          </w:tcPr>
          <w:p w14:paraId="2919C7C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0.94</w:t>
            </w:r>
          </w:p>
        </w:tc>
        <w:tc>
          <w:tcPr>
            <w:tcW w:w="1217" w:type="dxa"/>
          </w:tcPr>
          <w:p w14:paraId="5D11CDC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AB6DB3" w:rsidRPr="004E5F5D" w14:paraId="02A549DB"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70ED5CEC"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5D12AF5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30DD5BC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68" w:type="dxa"/>
          </w:tcPr>
          <w:p w14:paraId="3716732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1.84</w:t>
            </w:r>
          </w:p>
        </w:tc>
        <w:tc>
          <w:tcPr>
            <w:tcW w:w="1035" w:type="dxa"/>
          </w:tcPr>
          <w:p w14:paraId="734B754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1.81</w:t>
            </w:r>
          </w:p>
        </w:tc>
        <w:tc>
          <w:tcPr>
            <w:tcW w:w="1079" w:type="dxa"/>
          </w:tcPr>
          <w:p w14:paraId="30E013A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1.86</w:t>
            </w:r>
          </w:p>
        </w:tc>
        <w:tc>
          <w:tcPr>
            <w:tcW w:w="1217" w:type="dxa"/>
          </w:tcPr>
          <w:p w14:paraId="1F5E606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1A37ED" w:rsidRPr="004E5F5D" w14:paraId="01281D45"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1A0F0265" w14:textId="77777777" w:rsidR="001A37ED" w:rsidRPr="004E5F5D" w:rsidRDefault="001A37ED" w:rsidP="00371163">
            <w:pPr>
              <w:rPr>
                <w:rFonts w:cs="Arial"/>
                <w:sz w:val="18"/>
                <w:szCs w:val="18"/>
              </w:rPr>
            </w:pPr>
            <w:r w:rsidRPr="004E5F5D">
              <w:rPr>
                <w:rFonts w:cs="Arial"/>
                <w:sz w:val="18"/>
                <w:szCs w:val="18"/>
              </w:rPr>
              <w:t>MMM</w:t>
            </w:r>
          </w:p>
        </w:tc>
        <w:tc>
          <w:tcPr>
            <w:tcW w:w="1463" w:type="dxa"/>
          </w:tcPr>
          <w:p w14:paraId="4CDB9A22"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1FB4F919"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7CC4F963"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035" w:type="dxa"/>
          </w:tcPr>
          <w:p w14:paraId="2BA04BD8"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1.02</w:t>
            </w:r>
          </w:p>
        </w:tc>
        <w:tc>
          <w:tcPr>
            <w:tcW w:w="1079" w:type="dxa"/>
          </w:tcPr>
          <w:p w14:paraId="3F8A6121"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1.06</w:t>
            </w:r>
          </w:p>
        </w:tc>
        <w:tc>
          <w:tcPr>
            <w:tcW w:w="1217" w:type="dxa"/>
          </w:tcPr>
          <w:p w14:paraId="3ABD09A7"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1A37ED" w:rsidRPr="004E5F5D" w14:paraId="3194483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7AF78C1F" w14:textId="77777777" w:rsidR="001A37ED" w:rsidRPr="004E5F5D" w:rsidRDefault="001A37ED" w:rsidP="00371163">
            <w:pPr>
              <w:rPr>
                <w:rFonts w:cs="Arial"/>
                <w:sz w:val="18"/>
                <w:szCs w:val="18"/>
              </w:rPr>
            </w:pPr>
          </w:p>
        </w:tc>
        <w:tc>
          <w:tcPr>
            <w:tcW w:w="1463" w:type="dxa"/>
          </w:tcPr>
          <w:p w14:paraId="05C779FA"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509F1C73"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03133D33"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1.09</w:t>
            </w:r>
          </w:p>
        </w:tc>
        <w:tc>
          <w:tcPr>
            <w:tcW w:w="1035" w:type="dxa"/>
          </w:tcPr>
          <w:p w14:paraId="141F83B4"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79" w:type="dxa"/>
          </w:tcPr>
          <w:p w14:paraId="180C5062"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1.13</w:t>
            </w:r>
          </w:p>
        </w:tc>
        <w:tc>
          <w:tcPr>
            <w:tcW w:w="1217" w:type="dxa"/>
          </w:tcPr>
          <w:p w14:paraId="2B748EBA"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1A37ED" w:rsidRPr="004E5F5D" w14:paraId="6EFC20DE"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20A34D3C" w14:textId="77777777" w:rsidR="001A37ED" w:rsidRPr="004E5F5D" w:rsidRDefault="001A37ED" w:rsidP="00371163">
            <w:pPr>
              <w:rPr>
                <w:rFonts w:cs="Arial"/>
                <w:sz w:val="18"/>
                <w:szCs w:val="18"/>
              </w:rPr>
            </w:pPr>
          </w:p>
        </w:tc>
        <w:tc>
          <w:tcPr>
            <w:tcW w:w="1463" w:type="dxa"/>
          </w:tcPr>
          <w:p w14:paraId="33D6B5D0"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4F09BD2F"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43AB9EFF"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1.14</w:t>
            </w:r>
          </w:p>
        </w:tc>
        <w:tc>
          <w:tcPr>
            <w:tcW w:w="1035" w:type="dxa"/>
          </w:tcPr>
          <w:p w14:paraId="29FF7E32"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1.09</w:t>
            </w:r>
          </w:p>
        </w:tc>
        <w:tc>
          <w:tcPr>
            <w:tcW w:w="1079" w:type="dxa"/>
          </w:tcPr>
          <w:p w14:paraId="49990AAC"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1.20</w:t>
            </w:r>
          </w:p>
        </w:tc>
        <w:tc>
          <w:tcPr>
            <w:tcW w:w="1217" w:type="dxa"/>
          </w:tcPr>
          <w:p w14:paraId="0F3B3F68"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1A37ED" w:rsidRPr="004E5F5D" w14:paraId="49BBDB7D"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Pr>
          <w:p w14:paraId="5985C54E" w14:textId="77777777" w:rsidR="001A37ED" w:rsidRPr="004E5F5D" w:rsidRDefault="001A37ED" w:rsidP="00371163">
            <w:pPr>
              <w:rPr>
                <w:rFonts w:cs="Arial"/>
                <w:sz w:val="18"/>
                <w:szCs w:val="18"/>
              </w:rPr>
            </w:pPr>
          </w:p>
        </w:tc>
        <w:tc>
          <w:tcPr>
            <w:tcW w:w="1463" w:type="dxa"/>
          </w:tcPr>
          <w:p w14:paraId="7BEF2776"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20C9C9D0"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784FF26C"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1.13</w:t>
            </w:r>
          </w:p>
        </w:tc>
        <w:tc>
          <w:tcPr>
            <w:tcW w:w="1035" w:type="dxa"/>
          </w:tcPr>
          <w:p w14:paraId="2E140C7A"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1.11</w:t>
            </w:r>
          </w:p>
        </w:tc>
        <w:tc>
          <w:tcPr>
            <w:tcW w:w="1079" w:type="dxa"/>
          </w:tcPr>
          <w:p w14:paraId="522F65E2"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1.15</w:t>
            </w:r>
          </w:p>
        </w:tc>
        <w:tc>
          <w:tcPr>
            <w:tcW w:w="1217" w:type="dxa"/>
          </w:tcPr>
          <w:p w14:paraId="7F646677"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1A37ED" w:rsidRPr="004E5F5D" w14:paraId="0C49FBAA"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Pr>
          <w:p w14:paraId="46E038C8" w14:textId="77777777" w:rsidR="001A37ED" w:rsidRPr="004E5F5D" w:rsidRDefault="001A37ED" w:rsidP="00371163">
            <w:pPr>
              <w:rPr>
                <w:rFonts w:cs="Arial"/>
                <w:sz w:val="18"/>
                <w:szCs w:val="18"/>
              </w:rPr>
            </w:pPr>
          </w:p>
        </w:tc>
        <w:tc>
          <w:tcPr>
            <w:tcW w:w="1463" w:type="dxa"/>
          </w:tcPr>
          <w:p w14:paraId="22EF197D"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49B1992A"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68" w:type="dxa"/>
          </w:tcPr>
          <w:p w14:paraId="3D4DC869"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1.13</w:t>
            </w:r>
          </w:p>
        </w:tc>
        <w:tc>
          <w:tcPr>
            <w:tcW w:w="1035" w:type="dxa"/>
          </w:tcPr>
          <w:p w14:paraId="6C0E2A0D"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1.07</w:t>
            </w:r>
          </w:p>
        </w:tc>
        <w:tc>
          <w:tcPr>
            <w:tcW w:w="1079" w:type="dxa"/>
          </w:tcPr>
          <w:p w14:paraId="7670209E"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1.19</w:t>
            </w:r>
          </w:p>
        </w:tc>
        <w:tc>
          <w:tcPr>
            <w:tcW w:w="1217" w:type="dxa"/>
          </w:tcPr>
          <w:p w14:paraId="46A03CD1"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1A37ED" w:rsidRPr="004E5F5D" w14:paraId="55353E24"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bottom w:val="single" w:sz="12" w:space="0" w:color="auto"/>
            </w:tcBorders>
          </w:tcPr>
          <w:p w14:paraId="0D486527" w14:textId="77777777" w:rsidR="001A37ED" w:rsidRPr="004E5F5D" w:rsidRDefault="001A37ED" w:rsidP="00371163">
            <w:pPr>
              <w:rPr>
                <w:rFonts w:cs="Arial"/>
                <w:sz w:val="18"/>
                <w:szCs w:val="18"/>
              </w:rPr>
            </w:pPr>
          </w:p>
        </w:tc>
        <w:tc>
          <w:tcPr>
            <w:tcW w:w="1463" w:type="dxa"/>
            <w:tcBorders>
              <w:bottom w:val="single" w:sz="12" w:space="0" w:color="auto"/>
            </w:tcBorders>
          </w:tcPr>
          <w:p w14:paraId="2D5D4C15"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6F3C7CF8"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68" w:type="dxa"/>
            <w:tcBorders>
              <w:bottom w:val="single" w:sz="12" w:space="0" w:color="auto"/>
            </w:tcBorders>
          </w:tcPr>
          <w:p w14:paraId="7E9330E6"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1.04</w:t>
            </w:r>
          </w:p>
        </w:tc>
        <w:tc>
          <w:tcPr>
            <w:tcW w:w="1035" w:type="dxa"/>
            <w:tcBorders>
              <w:bottom w:val="single" w:sz="12" w:space="0" w:color="auto"/>
            </w:tcBorders>
          </w:tcPr>
          <w:p w14:paraId="6FC7DCAA"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0.97</w:t>
            </w:r>
          </w:p>
        </w:tc>
        <w:tc>
          <w:tcPr>
            <w:tcW w:w="1079" w:type="dxa"/>
            <w:tcBorders>
              <w:bottom w:val="single" w:sz="12" w:space="0" w:color="auto"/>
            </w:tcBorders>
          </w:tcPr>
          <w:p w14:paraId="6169625D"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1.11</w:t>
            </w:r>
          </w:p>
        </w:tc>
        <w:tc>
          <w:tcPr>
            <w:tcW w:w="1217" w:type="dxa"/>
            <w:tcBorders>
              <w:bottom w:val="single" w:sz="12" w:space="0" w:color="auto"/>
            </w:tcBorders>
          </w:tcPr>
          <w:p w14:paraId="22EF6653"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0.304</w:t>
            </w:r>
          </w:p>
        </w:tc>
      </w:tr>
      <w:tr w:rsidR="00AB6DB3" w:rsidRPr="004E5F5D" w14:paraId="0AF1BAEB"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top w:val="single" w:sz="12" w:space="0" w:color="auto"/>
              <w:left w:val="single" w:sz="12" w:space="0" w:color="auto"/>
            </w:tcBorders>
          </w:tcPr>
          <w:p w14:paraId="769DC98F"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1E4A750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29784D9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top w:val="single" w:sz="12" w:space="0" w:color="auto"/>
            </w:tcBorders>
          </w:tcPr>
          <w:p w14:paraId="074618C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0.95</w:t>
            </w:r>
          </w:p>
        </w:tc>
        <w:tc>
          <w:tcPr>
            <w:tcW w:w="1035" w:type="dxa"/>
            <w:tcBorders>
              <w:top w:val="single" w:sz="12" w:space="0" w:color="auto"/>
            </w:tcBorders>
          </w:tcPr>
          <w:p w14:paraId="2730C86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0.92</w:t>
            </w:r>
          </w:p>
        </w:tc>
        <w:tc>
          <w:tcPr>
            <w:tcW w:w="1079" w:type="dxa"/>
            <w:tcBorders>
              <w:top w:val="single" w:sz="12" w:space="0" w:color="auto"/>
            </w:tcBorders>
          </w:tcPr>
          <w:p w14:paraId="15860AC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0.98</w:t>
            </w:r>
          </w:p>
        </w:tc>
        <w:tc>
          <w:tcPr>
            <w:tcW w:w="1217" w:type="dxa"/>
            <w:tcBorders>
              <w:top w:val="single" w:sz="12" w:space="0" w:color="auto"/>
              <w:right w:val="single" w:sz="12" w:space="0" w:color="auto"/>
            </w:tcBorders>
          </w:tcPr>
          <w:p w14:paraId="5257BCC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0.003**</w:t>
            </w:r>
          </w:p>
        </w:tc>
      </w:tr>
      <w:tr w:rsidR="00AB6DB3" w:rsidRPr="004E5F5D" w14:paraId="2190D84C"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tcBorders>
          </w:tcPr>
          <w:p w14:paraId="769C8BAE" w14:textId="77777777" w:rsidR="00AB6DB3" w:rsidRPr="004E5F5D" w:rsidRDefault="00AB6DB3" w:rsidP="00371163">
            <w:pPr>
              <w:rPr>
                <w:rFonts w:cs="Arial"/>
                <w:sz w:val="18"/>
                <w:szCs w:val="18"/>
              </w:rPr>
            </w:pPr>
            <w:r w:rsidRPr="004E5F5D">
              <w:rPr>
                <w:rFonts w:cs="Arial"/>
                <w:sz w:val="18"/>
                <w:szCs w:val="18"/>
              </w:rPr>
              <w:t>e-Logbook</w:t>
            </w:r>
          </w:p>
        </w:tc>
        <w:tc>
          <w:tcPr>
            <w:tcW w:w="1463" w:type="dxa"/>
          </w:tcPr>
          <w:p w14:paraId="6EA788E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Yes</w:t>
            </w:r>
          </w:p>
        </w:tc>
        <w:tc>
          <w:tcPr>
            <w:tcW w:w="1573" w:type="dxa"/>
          </w:tcPr>
          <w:p w14:paraId="2C3BAE9B"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No</w:t>
            </w:r>
          </w:p>
        </w:tc>
        <w:tc>
          <w:tcPr>
            <w:tcW w:w="1068" w:type="dxa"/>
          </w:tcPr>
          <w:p w14:paraId="08A63C1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0.83</w:t>
            </w:r>
          </w:p>
        </w:tc>
        <w:tc>
          <w:tcPr>
            <w:tcW w:w="1035" w:type="dxa"/>
          </w:tcPr>
          <w:p w14:paraId="6C5AFDC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0.81</w:t>
            </w:r>
          </w:p>
        </w:tc>
        <w:tc>
          <w:tcPr>
            <w:tcW w:w="1079" w:type="dxa"/>
          </w:tcPr>
          <w:p w14:paraId="79C70F4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0.85</w:t>
            </w:r>
          </w:p>
        </w:tc>
        <w:tc>
          <w:tcPr>
            <w:tcW w:w="1217" w:type="dxa"/>
            <w:tcBorders>
              <w:right w:val="single" w:sz="12" w:space="0" w:color="auto"/>
            </w:tcBorders>
          </w:tcPr>
          <w:p w14:paraId="64A1784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E5F5D">
              <w:rPr>
                <w:rFonts w:cs="Arial"/>
                <w:i/>
                <w:iCs/>
                <w:sz w:val="18"/>
                <w:szCs w:val="18"/>
              </w:rPr>
              <w:t>≤ 0.001***</w:t>
            </w:r>
          </w:p>
        </w:tc>
      </w:tr>
      <w:tr w:rsidR="00AB6DB3" w:rsidRPr="004E5F5D" w14:paraId="7CD38EE5"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353" w:type="dxa"/>
            <w:tcBorders>
              <w:left w:val="single" w:sz="12" w:space="0" w:color="auto"/>
              <w:bottom w:val="single" w:sz="12" w:space="0" w:color="auto"/>
            </w:tcBorders>
          </w:tcPr>
          <w:p w14:paraId="4CC6A989" w14:textId="77777777" w:rsidR="00AB6DB3" w:rsidRPr="004E5F5D" w:rsidRDefault="00AB6DB3" w:rsidP="00371163">
            <w:pPr>
              <w:rPr>
                <w:rFonts w:cs="Arial"/>
                <w:sz w:val="18"/>
                <w:szCs w:val="18"/>
              </w:rPr>
            </w:pPr>
            <w:r w:rsidRPr="004E5F5D">
              <w:rPr>
                <w:rFonts w:cs="Arial"/>
                <w:sz w:val="18"/>
                <w:szCs w:val="18"/>
              </w:rPr>
              <w:t>Hpt new</w:t>
            </w:r>
          </w:p>
        </w:tc>
        <w:tc>
          <w:tcPr>
            <w:tcW w:w="1463" w:type="dxa"/>
            <w:tcBorders>
              <w:bottom w:val="single" w:sz="12" w:space="0" w:color="auto"/>
            </w:tcBorders>
          </w:tcPr>
          <w:p w14:paraId="7C62C30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73E0268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68" w:type="dxa"/>
            <w:tcBorders>
              <w:bottom w:val="single" w:sz="12" w:space="0" w:color="auto"/>
            </w:tcBorders>
          </w:tcPr>
          <w:p w14:paraId="7933CEC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0.75</w:t>
            </w:r>
          </w:p>
        </w:tc>
        <w:tc>
          <w:tcPr>
            <w:tcW w:w="1035" w:type="dxa"/>
            <w:tcBorders>
              <w:bottom w:val="single" w:sz="12" w:space="0" w:color="auto"/>
            </w:tcBorders>
          </w:tcPr>
          <w:p w14:paraId="538FB2B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0.72</w:t>
            </w:r>
          </w:p>
        </w:tc>
        <w:tc>
          <w:tcPr>
            <w:tcW w:w="1079" w:type="dxa"/>
            <w:tcBorders>
              <w:bottom w:val="single" w:sz="12" w:space="0" w:color="auto"/>
            </w:tcBorders>
          </w:tcPr>
          <w:p w14:paraId="4AC88A1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0.78</w:t>
            </w:r>
          </w:p>
        </w:tc>
        <w:tc>
          <w:tcPr>
            <w:tcW w:w="1217" w:type="dxa"/>
            <w:tcBorders>
              <w:bottom w:val="single" w:sz="12" w:space="0" w:color="auto"/>
              <w:right w:val="single" w:sz="12" w:space="0" w:color="auto"/>
            </w:tcBorders>
          </w:tcPr>
          <w:p w14:paraId="0A65C21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4E5F5D">
              <w:rPr>
                <w:rFonts w:cs="Arial"/>
                <w:i/>
                <w:iCs/>
                <w:sz w:val="18"/>
                <w:szCs w:val="18"/>
              </w:rPr>
              <w:t>≤ 0.001***</w:t>
            </w:r>
          </w:p>
        </w:tc>
      </w:tr>
    </w:tbl>
    <w:p w14:paraId="5B1DDD47" w14:textId="77777777" w:rsidR="00AB6DB3" w:rsidRDefault="00AB6DB3" w:rsidP="00AB6DB3">
      <w:pPr>
        <w:rPr>
          <w:rFonts w:cs="Arial"/>
        </w:rPr>
      </w:pPr>
    </w:p>
    <w:p w14:paraId="23BED0D3" w14:textId="77777777" w:rsidR="00AB6DB3" w:rsidRDefault="00AB6DB3" w:rsidP="00AB6DB3">
      <w:pPr>
        <w:rPr>
          <w:rFonts w:eastAsia="Times New Roman" w:cs="Arial"/>
          <w:szCs w:val="22"/>
          <w:lang w:eastAsia="zh-CN"/>
        </w:rPr>
      </w:pPr>
      <w:r w:rsidRPr="00D270EE">
        <w:rPr>
          <w:rFonts w:eastAsia="Times New Roman" w:cs="Arial"/>
          <w:szCs w:val="22"/>
          <w:lang w:eastAsia="zh-CN"/>
        </w:rPr>
        <w:t>For P2 licence holders, a younger starting age, being male, and living in regional, rural areas, and remote communities (MM 2-6) were associated with increased odds of receiving any infringement. In contrast, the completion of PrepL, use of the e-logbook, and completion of the new HPT were each associated with reduced odds of having an infringement compared to those who did not complete these implementations.</w:t>
      </w:r>
    </w:p>
    <w:p w14:paraId="6A5DF4EF" w14:textId="77777777" w:rsidR="00AB6DB3" w:rsidRDefault="00AB6DB3" w:rsidP="00AB6DB3">
      <w:pPr>
        <w:spacing w:after="0"/>
        <w:jc w:val="left"/>
        <w:rPr>
          <w:rFonts w:cs="Arial"/>
        </w:rPr>
      </w:pPr>
      <w:r>
        <w:rPr>
          <w:rFonts w:cs="Arial"/>
        </w:rPr>
        <w:br w:type="page"/>
      </w:r>
    </w:p>
    <w:p w14:paraId="318A5D33" w14:textId="77777777" w:rsidR="00AB6DB3" w:rsidRPr="00C121DD" w:rsidRDefault="00AB6DB3" w:rsidP="00AB6DB3">
      <w:pPr>
        <w:rPr>
          <w:rFonts w:cs="Arial"/>
        </w:rPr>
      </w:pPr>
      <w:r w:rsidRPr="00710938">
        <w:rPr>
          <w:rFonts w:cs="Arial"/>
        </w:rPr>
        <w:lastRenderedPageBreak/>
        <w:t>When logbook entry is valid:</w:t>
      </w:r>
    </w:p>
    <w:p w14:paraId="24264858" w14:textId="2C8260F0" w:rsidR="00AB6DB3" w:rsidRDefault="00AB6DB3" w:rsidP="00AB6DB3">
      <w:pPr>
        <w:pStyle w:val="Style3"/>
      </w:pPr>
      <w:bookmarkStart w:id="187" w:name="_Toc208781131"/>
      <w:r>
        <w:t xml:space="preserve">Table </w:t>
      </w:r>
      <w:r w:rsidR="004D1651">
        <w:fldChar w:fldCharType="begin"/>
      </w:r>
      <w:r w:rsidR="004D1651">
        <w:instrText xml:space="preserve"> SEQ Table \* ARABIC </w:instrText>
      </w:r>
      <w:r w:rsidR="004D1651">
        <w:fldChar w:fldCharType="separate"/>
      </w:r>
      <w:r w:rsidR="004D1651">
        <w:rPr>
          <w:noProof/>
        </w:rPr>
        <w:t>55</w:t>
      </w:r>
      <w:r w:rsidR="004D1651">
        <w:rPr>
          <w:noProof/>
        </w:rPr>
        <w:fldChar w:fldCharType="end"/>
      </w:r>
      <w:r>
        <w:tab/>
      </w:r>
      <w:r w:rsidRPr="00DF5142">
        <w:t xml:space="preserve">Probability of having an infringement within the </w:t>
      </w:r>
      <w:r>
        <w:t>first year</w:t>
      </w:r>
      <w:r w:rsidRPr="00DF5142">
        <w:t xml:space="preserve"> of the P</w:t>
      </w:r>
      <w:r>
        <w:t xml:space="preserve">2 </w:t>
      </w:r>
      <w:r w:rsidRPr="00DF5142">
        <w:t xml:space="preserve">licence phase among drivers with a valid logbook entry – </w:t>
      </w:r>
      <w:r w:rsidRPr="00DF5142">
        <w:rPr>
          <w:i/>
          <w:iCs/>
        </w:rPr>
        <w:t>Model fitted with professional instructor hour ratios.</w:t>
      </w:r>
      <w:bookmarkEnd w:id="187"/>
    </w:p>
    <w:tbl>
      <w:tblPr>
        <w:tblStyle w:val="PlainTable3"/>
        <w:tblW w:w="0" w:type="auto"/>
        <w:tblLook w:val="04A0" w:firstRow="1" w:lastRow="0" w:firstColumn="1" w:lastColumn="0" w:noHBand="0" w:noVBand="1"/>
      </w:tblPr>
      <w:tblGrid>
        <w:gridCol w:w="1475"/>
        <w:gridCol w:w="1463"/>
        <w:gridCol w:w="1573"/>
        <w:gridCol w:w="1006"/>
        <w:gridCol w:w="1035"/>
        <w:gridCol w:w="1025"/>
        <w:gridCol w:w="1211"/>
      </w:tblGrid>
      <w:tr w:rsidR="00AB6DB3" w:rsidRPr="004E5F5D" w14:paraId="758727B9"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6BB21123" w14:textId="77777777" w:rsidR="00AB6DB3" w:rsidRPr="004E5F5D" w:rsidRDefault="00AB6DB3" w:rsidP="00371163">
            <w:pPr>
              <w:rPr>
                <w:rFonts w:cs="Arial"/>
                <w:sz w:val="18"/>
                <w:szCs w:val="18"/>
              </w:rPr>
            </w:pPr>
          </w:p>
        </w:tc>
        <w:tc>
          <w:tcPr>
            <w:tcW w:w="1463" w:type="dxa"/>
          </w:tcPr>
          <w:p w14:paraId="29485C42"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58082339"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6" w:type="dxa"/>
          </w:tcPr>
          <w:p w14:paraId="4B3C13F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5AD7489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5" w:type="dxa"/>
          </w:tcPr>
          <w:p w14:paraId="1008C2D8"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1" w:type="dxa"/>
          </w:tcPr>
          <w:p w14:paraId="3B2780DB"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2670C38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5D0BE010"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2B9FA96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27324A87"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4F61F7C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7C6B8C3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0.90</w:t>
            </w:r>
          </w:p>
        </w:tc>
        <w:tc>
          <w:tcPr>
            <w:tcW w:w="1025" w:type="dxa"/>
          </w:tcPr>
          <w:p w14:paraId="44EF350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211" w:type="dxa"/>
          </w:tcPr>
          <w:p w14:paraId="27D1608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AB6DB3" w:rsidRPr="004E5F5D" w14:paraId="3321E9CA"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4F090900"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28AB1660"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46861E64"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6" w:type="dxa"/>
          </w:tcPr>
          <w:p w14:paraId="2248C10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1.84</w:t>
            </w:r>
          </w:p>
        </w:tc>
        <w:tc>
          <w:tcPr>
            <w:tcW w:w="1035" w:type="dxa"/>
          </w:tcPr>
          <w:p w14:paraId="5C2266E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1.78</w:t>
            </w:r>
          </w:p>
        </w:tc>
        <w:tc>
          <w:tcPr>
            <w:tcW w:w="1025" w:type="dxa"/>
          </w:tcPr>
          <w:p w14:paraId="2ED1EC8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1.90</w:t>
            </w:r>
          </w:p>
        </w:tc>
        <w:tc>
          <w:tcPr>
            <w:tcW w:w="1211" w:type="dxa"/>
          </w:tcPr>
          <w:p w14:paraId="466BDD9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1A37ED" w:rsidRPr="004E5F5D" w14:paraId="59FB0B9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3712B9BC" w14:textId="77777777" w:rsidR="001A37ED" w:rsidRPr="004E5F5D" w:rsidRDefault="001A37ED" w:rsidP="00371163">
            <w:pPr>
              <w:rPr>
                <w:rFonts w:cs="Arial"/>
                <w:sz w:val="18"/>
                <w:szCs w:val="18"/>
              </w:rPr>
            </w:pPr>
            <w:r w:rsidRPr="004E5F5D">
              <w:rPr>
                <w:rFonts w:cs="Arial"/>
                <w:sz w:val="18"/>
                <w:szCs w:val="18"/>
              </w:rPr>
              <w:t>MMM</w:t>
            </w:r>
          </w:p>
        </w:tc>
        <w:tc>
          <w:tcPr>
            <w:tcW w:w="1463" w:type="dxa"/>
          </w:tcPr>
          <w:p w14:paraId="646C227C"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2373C9F0"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2C16BC54"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1.06</w:t>
            </w:r>
          </w:p>
        </w:tc>
        <w:tc>
          <w:tcPr>
            <w:tcW w:w="1035" w:type="dxa"/>
          </w:tcPr>
          <w:p w14:paraId="7F43A892"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1.01</w:t>
            </w:r>
          </w:p>
        </w:tc>
        <w:tc>
          <w:tcPr>
            <w:tcW w:w="1025" w:type="dxa"/>
          </w:tcPr>
          <w:p w14:paraId="61A6E2DF"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1.11</w:t>
            </w:r>
          </w:p>
        </w:tc>
        <w:tc>
          <w:tcPr>
            <w:tcW w:w="1211" w:type="dxa"/>
          </w:tcPr>
          <w:p w14:paraId="5A5A6C56"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0.014*</w:t>
            </w:r>
          </w:p>
        </w:tc>
      </w:tr>
      <w:tr w:rsidR="001A37ED" w:rsidRPr="004E5F5D" w14:paraId="729D91E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EF86C5C" w14:textId="77777777" w:rsidR="001A37ED" w:rsidRPr="004E5F5D" w:rsidRDefault="001A37ED" w:rsidP="00371163">
            <w:pPr>
              <w:rPr>
                <w:rFonts w:cs="Arial"/>
                <w:sz w:val="18"/>
                <w:szCs w:val="18"/>
              </w:rPr>
            </w:pPr>
          </w:p>
        </w:tc>
        <w:tc>
          <w:tcPr>
            <w:tcW w:w="1463" w:type="dxa"/>
          </w:tcPr>
          <w:p w14:paraId="6B61CA5B"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219CE319"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1AC0E810"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35" w:type="dxa"/>
          </w:tcPr>
          <w:p w14:paraId="75936734"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0.94</w:t>
            </w:r>
          </w:p>
        </w:tc>
        <w:tc>
          <w:tcPr>
            <w:tcW w:w="1025" w:type="dxa"/>
          </w:tcPr>
          <w:p w14:paraId="32EB3B57"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1.16</w:t>
            </w:r>
          </w:p>
        </w:tc>
        <w:tc>
          <w:tcPr>
            <w:tcW w:w="1211" w:type="dxa"/>
          </w:tcPr>
          <w:p w14:paraId="05503F6B"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0.411</w:t>
            </w:r>
          </w:p>
        </w:tc>
      </w:tr>
      <w:tr w:rsidR="001A37ED" w:rsidRPr="004E5F5D" w14:paraId="23FC75F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1F46228" w14:textId="77777777" w:rsidR="001A37ED" w:rsidRPr="004E5F5D" w:rsidRDefault="001A37ED" w:rsidP="00371163">
            <w:pPr>
              <w:rPr>
                <w:rFonts w:cs="Arial"/>
                <w:sz w:val="18"/>
                <w:szCs w:val="18"/>
              </w:rPr>
            </w:pPr>
          </w:p>
        </w:tc>
        <w:tc>
          <w:tcPr>
            <w:tcW w:w="1463" w:type="dxa"/>
          </w:tcPr>
          <w:p w14:paraId="37665466"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6BC0ABE9"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59900832"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1.16</w:t>
            </w:r>
          </w:p>
        </w:tc>
        <w:tc>
          <w:tcPr>
            <w:tcW w:w="1035" w:type="dxa"/>
          </w:tcPr>
          <w:p w14:paraId="05975E6E"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1.00</w:t>
            </w:r>
          </w:p>
        </w:tc>
        <w:tc>
          <w:tcPr>
            <w:tcW w:w="1025" w:type="dxa"/>
          </w:tcPr>
          <w:p w14:paraId="1B0E4388"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1.33</w:t>
            </w:r>
          </w:p>
        </w:tc>
        <w:tc>
          <w:tcPr>
            <w:tcW w:w="1211" w:type="dxa"/>
          </w:tcPr>
          <w:p w14:paraId="0D417A46"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0.044*</w:t>
            </w:r>
          </w:p>
        </w:tc>
      </w:tr>
      <w:tr w:rsidR="001A37ED" w:rsidRPr="004E5F5D" w14:paraId="422D8D4E"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7458654" w14:textId="77777777" w:rsidR="001A37ED" w:rsidRPr="004E5F5D" w:rsidRDefault="001A37ED" w:rsidP="00371163">
            <w:pPr>
              <w:rPr>
                <w:rFonts w:cs="Arial"/>
                <w:sz w:val="18"/>
                <w:szCs w:val="18"/>
              </w:rPr>
            </w:pPr>
          </w:p>
        </w:tc>
        <w:tc>
          <w:tcPr>
            <w:tcW w:w="1463" w:type="dxa"/>
          </w:tcPr>
          <w:p w14:paraId="313F0DF2"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5B06D70D"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3074FB45"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1.20</w:t>
            </w:r>
          </w:p>
        </w:tc>
        <w:tc>
          <w:tcPr>
            <w:tcW w:w="1035" w:type="dxa"/>
          </w:tcPr>
          <w:p w14:paraId="12D84EFA"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1.13</w:t>
            </w:r>
          </w:p>
        </w:tc>
        <w:tc>
          <w:tcPr>
            <w:tcW w:w="1025" w:type="dxa"/>
          </w:tcPr>
          <w:p w14:paraId="0F5A762F"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1.27</w:t>
            </w:r>
          </w:p>
        </w:tc>
        <w:tc>
          <w:tcPr>
            <w:tcW w:w="1211" w:type="dxa"/>
          </w:tcPr>
          <w:p w14:paraId="1C74A6BE"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1A37ED" w:rsidRPr="004E5F5D" w14:paraId="65961E2D"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6892D1B5" w14:textId="77777777" w:rsidR="001A37ED" w:rsidRPr="004E5F5D" w:rsidRDefault="001A37ED" w:rsidP="00371163">
            <w:pPr>
              <w:rPr>
                <w:rFonts w:cs="Arial"/>
                <w:sz w:val="18"/>
                <w:szCs w:val="18"/>
              </w:rPr>
            </w:pPr>
          </w:p>
        </w:tc>
        <w:tc>
          <w:tcPr>
            <w:tcW w:w="1463" w:type="dxa"/>
          </w:tcPr>
          <w:p w14:paraId="63840DEE"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5C1742FE"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0371FAD2"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1.23</w:t>
            </w:r>
          </w:p>
        </w:tc>
        <w:tc>
          <w:tcPr>
            <w:tcW w:w="1035" w:type="dxa"/>
          </w:tcPr>
          <w:p w14:paraId="46AFF705"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1.05</w:t>
            </w:r>
          </w:p>
        </w:tc>
        <w:tc>
          <w:tcPr>
            <w:tcW w:w="1025" w:type="dxa"/>
          </w:tcPr>
          <w:p w14:paraId="67A46583"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1.44</w:t>
            </w:r>
          </w:p>
        </w:tc>
        <w:tc>
          <w:tcPr>
            <w:tcW w:w="1211" w:type="dxa"/>
          </w:tcPr>
          <w:p w14:paraId="28D7459B" w14:textId="77777777" w:rsidR="001A37ED" w:rsidRPr="004E5F5D" w:rsidRDefault="001A37ED"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0.009**</w:t>
            </w:r>
          </w:p>
        </w:tc>
      </w:tr>
      <w:tr w:rsidR="001A37ED" w:rsidRPr="004E5F5D" w14:paraId="2B46B634"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4B10A081" w14:textId="77777777" w:rsidR="001A37ED" w:rsidRPr="004E5F5D" w:rsidRDefault="001A37ED" w:rsidP="00371163">
            <w:pPr>
              <w:rPr>
                <w:rFonts w:cs="Arial"/>
                <w:sz w:val="18"/>
                <w:szCs w:val="18"/>
              </w:rPr>
            </w:pPr>
          </w:p>
        </w:tc>
        <w:tc>
          <w:tcPr>
            <w:tcW w:w="1463" w:type="dxa"/>
            <w:tcBorders>
              <w:bottom w:val="single" w:sz="12" w:space="0" w:color="auto"/>
            </w:tcBorders>
          </w:tcPr>
          <w:p w14:paraId="57EA4DE1"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52BA827C"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Borders>
              <w:bottom w:val="single" w:sz="12" w:space="0" w:color="auto"/>
            </w:tcBorders>
          </w:tcPr>
          <w:p w14:paraId="582CAF67"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0.97</w:t>
            </w:r>
          </w:p>
        </w:tc>
        <w:tc>
          <w:tcPr>
            <w:tcW w:w="1035" w:type="dxa"/>
            <w:tcBorders>
              <w:bottom w:val="single" w:sz="12" w:space="0" w:color="auto"/>
            </w:tcBorders>
          </w:tcPr>
          <w:p w14:paraId="4551F2E3"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0.76</w:t>
            </w:r>
          </w:p>
        </w:tc>
        <w:tc>
          <w:tcPr>
            <w:tcW w:w="1025" w:type="dxa"/>
            <w:tcBorders>
              <w:bottom w:val="single" w:sz="12" w:space="0" w:color="auto"/>
            </w:tcBorders>
          </w:tcPr>
          <w:p w14:paraId="73DFBA97"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1.22</w:t>
            </w:r>
          </w:p>
        </w:tc>
        <w:tc>
          <w:tcPr>
            <w:tcW w:w="1211" w:type="dxa"/>
            <w:tcBorders>
              <w:bottom w:val="single" w:sz="12" w:space="0" w:color="auto"/>
            </w:tcBorders>
          </w:tcPr>
          <w:p w14:paraId="690621AC" w14:textId="77777777" w:rsidR="001A37ED" w:rsidRPr="004E5F5D" w:rsidRDefault="001A37ED"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0.798</w:t>
            </w:r>
          </w:p>
        </w:tc>
      </w:tr>
      <w:tr w:rsidR="00AB6DB3" w:rsidRPr="004E5F5D" w14:paraId="1186C281"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52C89FE3"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75AAADB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2FD8298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top w:val="single" w:sz="12" w:space="0" w:color="auto"/>
            </w:tcBorders>
          </w:tcPr>
          <w:p w14:paraId="12BE72F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0.85</w:t>
            </w:r>
          </w:p>
        </w:tc>
        <w:tc>
          <w:tcPr>
            <w:tcW w:w="1035" w:type="dxa"/>
            <w:tcBorders>
              <w:top w:val="single" w:sz="12" w:space="0" w:color="auto"/>
            </w:tcBorders>
          </w:tcPr>
          <w:p w14:paraId="2F4D53C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0.82</w:t>
            </w:r>
          </w:p>
        </w:tc>
        <w:tc>
          <w:tcPr>
            <w:tcW w:w="1025" w:type="dxa"/>
            <w:tcBorders>
              <w:top w:val="single" w:sz="12" w:space="0" w:color="auto"/>
            </w:tcBorders>
          </w:tcPr>
          <w:p w14:paraId="449408A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211" w:type="dxa"/>
            <w:tcBorders>
              <w:top w:val="single" w:sz="12" w:space="0" w:color="auto"/>
              <w:right w:val="single" w:sz="12" w:space="0" w:color="auto"/>
            </w:tcBorders>
          </w:tcPr>
          <w:p w14:paraId="7E1BF4A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b/>
                <w:bCs/>
                <w:i/>
                <w:iCs/>
                <w:sz w:val="18"/>
                <w:szCs w:val="18"/>
              </w:rPr>
            </w:pPr>
            <w:r w:rsidRPr="004E5F5D">
              <w:rPr>
                <w:rFonts w:cs="Arial"/>
                <w:i/>
                <w:iCs/>
                <w:sz w:val="18"/>
                <w:szCs w:val="18"/>
              </w:rPr>
              <w:t>≤ 0.001***</w:t>
            </w:r>
          </w:p>
        </w:tc>
      </w:tr>
      <w:tr w:rsidR="00AB6DB3" w:rsidRPr="004E5F5D" w14:paraId="29F09AE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79E09C1C"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38D1E8C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67DC68B8"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0DAA44C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35" w:type="dxa"/>
          </w:tcPr>
          <w:p w14:paraId="581DF371"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25" w:type="dxa"/>
          </w:tcPr>
          <w:p w14:paraId="10110BC6"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211" w:type="dxa"/>
            <w:tcBorders>
              <w:right w:val="single" w:sz="12" w:space="0" w:color="auto"/>
            </w:tcBorders>
          </w:tcPr>
          <w:p w14:paraId="78FD569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AB6DB3" w:rsidRPr="004E5F5D" w14:paraId="41D04D3B"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0E73700E" w14:textId="77777777" w:rsidR="00AB6DB3" w:rsidRPr="004E5F5D" w:rsidRDefault="00AB6DB3" w:rsidP="00371163">
            <w:pPr>
              <w:rPr>
                <w:rFonts w:cs="Arial"/>
                <w:sz w:val="18"/>
                <w:szCs w:val="18"/>
              </w:rPr>
            </w:pPr>
            <w:r w:rsidRPr="004E5F5D">
              <w:rPr>
                <w:rFonts w:cs="Arial"/>
                <w:sz w:val="18"/>
                <w:szCs w:val="18"/>
              </w:rPr>
              <w:t>trainer hour ratio</w:t>
            </w:r>
          </w:p>
        </w:tc>
        <w:tc>
          <w:tcPr>
            <w:tcW w:w="1463" w:type="dxa"/>
            <w:tcBorders>
              <w:bottom w:val="single" w:sz="12" w:space="0" w:color="auto"/>
            </w:tcBorders>
          </w:tcPr>
          <w:p w14:paraId="7D9E7E48"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Borders>
              <w:bottom w:val="single" w:sz="12" w:space="0" w:color="auto"/>
            </w:tcBorders>
          </w:tcPr>
          <w:p w14:paraId="445F8F0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Borders>
              <w:bottom w:val="single" w:sz="12" w:space="0" w:color="auto"/>
            </w:tcBorders>
          </w:tcPr>
          <w:p w14:paraId="20FE2D80"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0.75</w:t>
            </w:r>
          </w:p>
        </w:tc>
        <w:tc>
          <w:tcPr>
            <w:tcW w:w="1035" w:type="dxa"/>
            <w:tcBorders>
              <w:bottom w:val="single" w:sz="12" w:space="0" w:color="auto"/>
            </w:tcBorders>
          </w:tcPr>
          <w:p w14:paraId="52243EF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0.59</w:t>
            </w:r>
          </w:p>
        </w:tc>
        <w:tc>
          <w:tcPr>
            <w:tcW w:w="1025" w:type="dxa"/>
            <w:tcBorders>
              <w:bottom w:val="single" w:sz="12" w:space="0" w:color="auto"/>
            </w:tcBorders>
          </w:tcPr>
          <w:p w14:paraId="538FB3A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0.96</w:t>
            </w:r>
          </w:p>
        </w:tc>
        <w:tc>
          <w:tcPr>
            <w:tcW w:w="1211" w:type="dxa"/>
            <w:tcBorders>
              <w:bottom w:val="single" w:sz="12" w:space="0" w:color="auto"/>
              <w:right w:val="single" w:sz="12" w:space="0" w:color="auto"/>
            </w:tcBorders>
          </w:tcPr>
          <w:p w14:paraId="4AEB595E"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0.021*</w:t>
            </w:r>
          </w:p>
        </w:tc>
      </w:tr>
    </w:tbl>
    <w:p w14:paraId="6F2FA15B" w14:textId="77777777" w:rsidR="00AB6DB3" w:rsidRDefault="00AB6DB3" w:rsidP="00AB6DB3">
      <w:pPr>
        <w:rPr>
          <w:rFonts w:cs="Arial"/>
        </w:rPr>
      </w:pPr>
    </w:p>
    <w:p w14:paraId="114E007F" w14:textId="77777777" w:rsidR="00AB6DB3" w:rsidRDefault="00AB6DB3" w:rsidP="00AB6DB3">
      <w:pPr>
        <w:rPr>
          <w:rFonts w:cs="Arial"/>
        </w:rPr>
      </w:pPr>
      <w:r w:rsidRPr="00BD3EFB">
        <w:rPr>
          <w:rFonts w:eastAsia="Times New Roman" w:cs="Arial"/>
          <w:szCs w:val="22"/>
          <w:lang w:eastAsia="zh-CN"/>
        </w:rPr>
        <w:t>For P2 holders with valid e-logbook entries, an older starting age and the completion of PrepL continued to serve as preventative factors for the odds of having any infringements. Being male, living in regional centres, medium to small rural towns, and remote communities (MM 2, 4-6) remained associated with increased odds of receiving an infringement. The more total hours logged in the e-logbook, the slightly higher the odds of having an infringement during the first year. However, if the ratio of hours with a professional instructor increased among the total hours logged, the odds of having an infringement decreased by 25</w:t>
      </w:r>
      <w:r w:rsidRPr="002F556E">
        <w:rPr>
          <w:rFonts w:cs="Arial"/>
        </w:rPr>
        <w:t>%</w:t>
      </w:r>
      <w:r>
        <w:rPr>
          <w:rFonts w:cs="Arial"/>
        </w:rPr>
        <w:t>.</w:t>
      </w:r>
    </w:p>
    <w:p w14:paraId="7875B2EB" w14:textId="77777777" w:rsidR="00AB6DB3" w:rsidRDefault="00AB6DB3" w:rsidP="00AB6DB3">
      <w:pPr>
        <w:spacing w:after="0"/>
        <w:jc w:val="left"/>
        <w:rPr>
          <w:rFonts w:cs="Arial"/>
        </w:rPr>
      </w:pPr>
      <w:r>
        <w:rPr>
          <w:rFonts w:cs="Arial"/>
        </w:rPr>
        <w:br w:type="page"/>
      </w:r>
    </w:p>
    <w:p w14:paraId="565DD6B5" w14:textId="564892FF" w:rsidR="00AB6DB3" w:rsidRPr="00DF5142" w:rsidRDefault="00AB6DB3" w:rsidP="00AB6DB3">
      <w:pPr>
        <w:pStyle w:val="Style3"/>
        <w:rPr>
          <w:i/>
          <w:iCs/>
        </w:rPr>
      </w:pPr>
      <w:bookmarkStart w:id="188" w:name="_Toc208781132"/>
      <w:r>
        <w:lastRenderedPageBreak/>
        <w:t xml:space="preserve">Table </w:t>
      </w:r>
      <w:r w:rsidR="004D1651">
        <w:fldChar w:fldCharType="begin"/>
      </w:r>
      <w:r w:rsidR="004D1651">
        <w:instrText xml:space="preserve"> SEQ Table \* ARABIC </w:instrText>
      </w:r>
      <w:r w:rsidR="004D1651">
        <w:fldChar w:fldCharType="separate"/>
      </w:r>
      <w:r w:rsidR="004D1651">
        <w:rPr>
          <w:noProof/>
        </w:rPr>
        <w:t>56</w:t>
      </w:r>
      <w:r w:rsidR="004D1651">
        <w:rPr>
          <w:noProof/>
        </w:rPr>
        <w:fldChar w:fldCharType="end"/>
      </w:r>
      <w:r>
        <w:tab/>
      </w:r>
      <w:r w:rsidRPr="00DF5142">
        <w:t xml:space="preserve">Probability of having an infringement within the </w:t>
      </w:r>
      <w:r>
        <w:t>first year</w:t>
      </w:r>
      <w:r w:rsidRPr="00DF5142">
        <w:t xml:space="preserve"> of the P</w:t>
      </w:r>
      <w:r>
        <w:t>2</w:t>
      </w:r>
      <w:r w:rsidRPr="00DF5142">
        <w:t xml:space="preserve"> licence phase among drivers with a valid logbook entry – </w:t>
      </w:r>
      <w:r w:rsidRPr="00DF5142">
        <w:rPr>
          <w:i/>
          <w:iCs/>
        </w:rPr>
        <w:t>Model fitted with binary professional instructor use.</w:t>
      </w:r>
      <w:bookmarkEnd w:id="188"/>
    </w:p>
    <w:tbl>
      <w:tblPr>
        <w:tblStyle w:val="PlainTable3"/>
        <w:tblW w:w="0" w:type="auto"/>
        <w:tblLook w:val="04A0" w:firstRow="1" w:lastRow="0" w:firstColumn="1" w:lastColumn="0" w:noHBand="0" w:noVBand="1"/>
      </w:tblPr>
      <w:tblGrid>
        <w:gridCol w:w="1475"/>
        <w:gridCol w:w="1463"/>
        <w:gridCol w:w="1573"/>
        <w:gridCol w:w="1006"/>
        <w:gridCol w:w="1035"/>
        <w:gridCol w:w="1025"/>
        <w:gridCol w:w="1211"/>
      </w:tblGrid>
      <w:tr w:rsidR="00AB6DB3" w:rsidRPr="004E5F5D" w14:paraId="664F24CB" w14:textId="77777777" w:rsidTr="0037116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1475" w:type="dxa"/>
          </w:tcPr>
          <w:p w14:paraId="6902C8F9" w14:textId="77777777" w:rsidR="00AB6DB3" w:rsidRPr="004E5F5D" w:rsidRDefault="00AB6DB3" w:rsidP="00371163">
            <w:pPr>
              <w:rPr>
                <w:rFonts w:cs="Arial"/>
                <w:sz w:val="18"/>
                <w:szCs w:val="18"/>
              </w:rPr>
            </w:pPr>
          </w:p>
        </w:tc>
        <w:tc>
          <w:tcPr>
            <w:tcW w:w="1463" w:type="dxa"/>
          </w:tcPr>
          <w:p w14:paraId="2AE4F5E3"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Category</w:t>
            </w:r>
          </w:p>
        </w:tc>
        <w:tc>
          <w:tcPr>
            <w:tcW w:w="1573" w:type="dxa"/>
          </w:tcPr>
          <w:p w14:paraId="2CB9E1DA"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Reference</w:t>
            </w:r>
          </w:p>
        </w:tc>
        <w:tc>
          <w:tcPr>
            <w:tcW w:w="1006" w:type="dxa"/>
          </w:tcPr>
          <w:p w14:paraId="721A409C"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Odds ratio</w:t>
            </w:r>
          </w:p>
        </w:tc>
        <w:tc>
          <w:tcPr>
            <w:tcW w:w="1035" w:type="dxa"/>
          </w:tcPr>
          <w:p w14:paraId="742D8765"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lower LIMIT</w:t>
            </w:r>
          </w:p>
        </w:tc>
        <w:tc>
          <w:tcPr>
            <w:tcW w:w="1025" w:type="dxa"/>
          </w:tcPr>
          <w:p w14:paraId="11B02F19"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95% CI upper LIMIT</w:t>
            </w:r>
          </w:p>
        </w:tc>
        <w:tc>
          <w:tcPr>
            <w:tcW w:w="1211" w:type="dxa"/>
          </w:tcPr>
          <w:p w14:paraId="2F0B79DF" w14:textId="77777777" w:rsidR="00AB6DB3" w:rsidRPr="004E5F5D" w:rsidRDefault="00AB6DB3" w:rsidP="00371163">
            <w:pPr>
              <w:cnfStyle w:val="100000000000" w:firstRow="1"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p-value</w:t>
            </w:r>
          </w:p>
        </w:tc>
      </w:tr>
      <w:tr w:rsidR="00AB6DB3" w:rsidRPr="004E5F5D" w14:paraId="21F3B5A4"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5437636" w14:textId="77777777" w:rsidR="00AB6DB3" w:rsidRPr="004E5F5D" w:rsidRDefault="00AB6DB3" w:rsidP="00371163">
            <w:pPr>
              <w:rPr>
                <w:rFonts w:cs="Arial"/>
                <w:sz w:val="18"/>
                <w:szCs w:val="18"/>
              </w:rPr>
            </w:pPr>
            <w:r w:rsidRPr="004E5F5D">
              <w:rPr>
                <w:rFonts w:cs="Arial"/>
                <w:sz w:val="18"/>
                <w:szCs w:val="18"/>
              </w:rPr>
              <w:t>Age</w:t>
            </w:r>
          </w:p>
        </w:tc>
        <w:tc>
          <w:tcPr>
            <w:tcW w:w="1463" w:type="dxa"/>
          </w:tcPr>
          <w:p w14:paraId="081AAFC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02D5A3E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58FCD8FC"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Pr>
          <w:p w14:paraId="771D2B1D"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0.89</w:t>
            </w:r>
          </w:p>
        </w:tc>
        <w:tc>
          <w:tcPr>
            <w:tcW w:w="1025" w:type="dxa"/>
          </w:tcPr>
          <w:p w14:paraId="350BFA2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0.93</w:t>
            </w:r>
          </w:p>
        </w:tc>
        <w:tc>
          <w:tcPr>
            <w:tcW w:w="1211" w:type="dxa"/>
          </w:tcPr>
          <w:p w14:paraId="2787DB45"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AB6DB3" w:rsidRPr="004E5F5D" w14:paraId="38333B07"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D8C2AAC" w14:textId="77777777" w:rsidR="00AB6DB3" w:rsidRPr="004E5F5D" w:rsidRDefault="00AB6DB3" w:rsidP="00371163">
            <w:pPr>
              <w:rPr>
                <w:rFonts w:cs="Arial"/>
                <w:sz w:val="18"/>
                <w:szCs w:val="18"/>
              </w:rPr>
            </w:pPr>
            <w:r w:rsidRPr="004E5F5D">
              <w:rPr>
                <w:rFonts w:cs="Arial"/>
                <w:sz w:val="18"/>
                <w:szCs w:val="18"/>
              </w:rPr>
              <w:t>Gender</w:t>
            </w:r>
          </w:p>
        </w:tc>
        <w:tc>
          <w:tcPr>
            <w:tcW w:w="1463" w:type="dxa"/>
          </w:tcPr>
          <w:p w14:paraId="254DD703"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Male</w:t>
            </w:r>
          </w:p>
        </w:tc>
        <w:tc>
          <w:tcPr>
            <w:tcW w:w="1573" w:type="dxa"/>
          </w:tcPr>
          <w:p w14:paraId="363E4F5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Female</w:t>
            </w:r>
          </w:p>
        </w:tc>
        <w:tc>
          <w:tcPr>
            <w:tcW w:w="1006" w:type="dxa"/>
          </w:tcPr>
          <w:p w14:paraId="0F77118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1.83</w:t>
            </w:r>
          </w:p>
        </w:tc>
        <w:tc>
          <w:tcPr>
            <w:tcW w:w="1035" w:type="dxa"/>
          </w:tcPr>
          <w:p w14:paraId="65E9309A"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1.77</w:t>
            </w:r>
          </w:p>
        </w:tc>
        <w:tc>
          <w:tcPr>
            <w:tcW w:w="1025" w:type="dxa"/>
          </w:tcPr>
          <w:p w14:paraId="3DFA70BE"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1.89</w:t>
            </w:r>
          </w:p>
        </w:tc>
        <w:tc>
          <w:tcPr>
            <w:tcW w:w="1211" w:type="dxa"/>
          </w:tcPr>
          <w:p w14:paraId="4BC3F8F9"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color w:val="000000"/>
                <w:sz w:val="18"/>
                <w:szCs w:val="18"/>
              </w:rPr>
              <w:t>≤ </w:t>
            </w:r>
            <w:r w:rsidRPr="004E5F5D">
              <w:rPr>
                <w:rFonts w:cs="Arial"/>
                <w:i/>
                <w:iCs/>
                <w:sz w:val="18"/>
                <w:szCs w:val="18"/>
              </w:rPr>
              <w:t>0.001***</w:t>
            </w:r>
          </w:p>
        </w:tc>
      </w:tr>
      <w:tr w:rsidR="00D1376C" w:rsidRPr="004E5F5D" w14:paraId="15636B2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06C5BD4" w14:textId="77777777" w:rsidR="00D1376C" w:rsidRPr="004E5F5D" w:rsidRDefault="00D1376C" w:rsidP="00371163">
            <w:pPr>
              <w:rPr>
                <w:rFonts w:cs="Arial"/>
                <w:sz w:val="18"/>
                <w:szCs w:val="18"/>
              </w:rPr>
            </w:pPr>
            <w:r w:rsidRPr="004E5F5D">
              <w:rPr>
                <w:rFonts w:cs="Arial"/>
                <w:sz w:val="18"/>
                <w:szCs w:val="18"/>
              </w:rPr>
              <w:t>MMM</w:t>
            </w:r>
          </w:p>
        </w:tc>
        <w:tc>
          <w:tcPr>
            <w:tcW w:w="1463" w:type="dxa"/>
          </w:tcPr>
          <w:p w14:paraId="780B9726"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2</w:t>
            </w:r>
          </w:p>
        </w:tc>
        <w:tc>
          <w:tcPr>
            <w:tcW w:w="1573" w:type="dxa"/>
          </w:tcPr>
          <w:p w14:paraId="6FB2836A"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2E686807"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1.06</w:t>
            </w:r>
          </w:p>
        </w:tc>
        <w:tc>
          <w:tcPr>
            <w:tcW w:w="1035" w:type="dxa"/>
          </w:tcPr>
          <w:p w14:paraId="766BAB62"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1.01</w:t>
            </w:r>
          </w:p>
        </w:tc>
        <w:tc>
          <w:tcPr>
            <w:tcW w:w="1025" w:type="dxa"/>
          </w:tcPr>
          <w:p w14:paraId="1B9ABC73"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1.11</w:t>
            </w:r>
          </w:p>
        </w:tc>
        <w:tc>
          <w:tcPr>
            <w:tcW w:w="1211" w:type="dxa"/>
          </w:tcPr>
          <w:p w14:paraId="1A3C4658"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0.013*</w:t>
            </w:r>
          </w:p>
        </w:tc>
      </w:tr>
      <w:tr w:rsidR="00D1376C" w:rsidRPr="004E5F5D" w14:paraId="715311C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21247BB" w14:textId="77777777" w:rsidR="00D1376C" w:rsidRPr="004E5F5D" w:rsidRDefault="00D1376C" w:rsidP="00371163">
            <w:pPr>
              <w:rPr>
                <w:rFonts w:cs="Arial"/>
                <w:sz w:val="18"/>
                <w:szCs w:val="18"/>
              </w:rPr>
            </w:pPr>
          </w:p>
        </w:tc>
        <w:tc>
          <w:tcPr>
            <w:tcW w:w="1463" w:type="dxa"/>
          </w:tcPr>
          <w:p w14:paraId="325689E1"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3</w:t>
            </w:r>
          </w:p>
        </w:tc>
        <w:tc>
          <w:tcPr>
            <w:tcW w:w="1573" w:type="dxa"/>
          </w:tcPr>
          <w:p w14:paraId="3CF45860"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04EF3A56"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1.05</w:t>
            </w:r>
          </w:p>
        </w:tc>
        <w:tc>
          <w:tcPr>
            <w:tcW w:w="1035" w:type="dxa"/>
          </w:tcPr>
          <w:p w14:paraId="689DB873"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0.94</w:t>
            </w:r>
          </w:p>
        </w:tc>
        <w:tc>
          <w:tcPr>
            <w:tcW w:w="1025" w:type="dxa"/>
          </w:tcPr>
          <w:p w14:paraId="05BA115C"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1.16</w:t>
            </w:r>
          </w:p>
        </w:tc>
        <w:tc>
          <w:tcPr>
            <w:tcW w:w="1211" w:type="dxa"/>
          </w:tcPr>
          <w:p w14:paraId="4E38BA62"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0.380</w:t>
            </w:r>
          </w:p>
        </w:tc>
      </w:tr>
      <w:tr w:rsidR="00D1376C" w:rsidRPr="004E5F5D" w14:paraId="1C91268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1ADDC069" w14:textId="77777777" w:rsidR="00D1376C" w:rsidRPr="004E5F5D" w:rsidRDefault="00D1376C" w:rsidP="00371163">
            <w:pPr>
              <w:rPr>
                <w:rFonts w:cs="Arial"/>
                <w:sz w:val="18"/>
                <w:szCs w:val="18"/>
              </w:rPr>
            </w:pPr>
          </w:p>
        </w:tc>
        <w:tc>
          <w:tcPr>
            <w:tcW w:w="1463" w:type="dxa"/>
          </w:tcPr>
          <w:p w14:paraId="482B29C7"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4</w:t>
            </w:r>
          </w:p>
        </w:tc>
        <w:tc>
          <w:tcPr>
            <w:tcW w:w="1573" w:type="dxa"/>
          </w:tcPr>
          <w:p w14:paraId="3AEE8286"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6B12103D"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1.15</w:t>
            </w:r>
          </w:p>
        </w:tc>
        <w:tc>
          <w:tcPr>
            <w:tcW w:w="1035" w:type="dxa"/>
          </w:tcPr>
          <w:p w14:paraId="2F05F1E4"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1.00</w:t>
            </w:r>
          </w:p>
        </w:tc>
        <w:tc>
          <w:tcPr>
            <w:tcW w:w="1025" w:type="dxa"/>
          </w:tcPr>
          <w:p w14:paraId="121D89E1"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1.32</w:t>
            </w:r>
          </w:p>
        </w:tc>
        <w:tc>
          <w:tcPr>
            <w:tcW w:w="1211" w:type="dxa"/>
          </w:tcPr>
          <w:p w14:paraId="123F2C3F"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0.052</w:t>
            </w:r>
          </w:p>
        </w:tc>
      </w:tr>
      <w:tr w:rsidR="00D1376C" w:rsidRPr="004E5F5D" w14:paraId="29B53256"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Pr>
          <w:p w14:paraId="077F16DB" w14:textId="77777777" w:rsidR="00D1376C" w:rsidRPr="004E5F5D" w:rsidRDefault="00D1376C" w:rsidP="00371163">
            <w:pPr>
              <w:rPr>
                <w:rFonts w:cs="Arial"/>
                <w:sz w:val="18"/>
                <w:szCs w:val="18"/>
              </w:rPr>
            </w:pPr>
          </w:p>
        </w:tc>
        <w:tc>
          <w:tcPr>
            <w:tcW w:w="1463" w:type="dxa"/>
          </w:tcPr>
          <w:p w14:paraId="319C89EE"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5</w:t>
            </w:r>
          </w:p>
        </w:tc>
        <w:tc>
          <w:tcPr>
            <w:tcW w:w="1573" w:type="dxa"/>
          </w:tcPr>
          <w:p w14:paraId="5D64360B"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687A21E1"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1.20</w:t>
            </w:r>
          </w:p>
        </w:tc>
        <w:tc>
          <w:tcPr>
            <w:tcW w:w="1035" w:type="dxa"/>
          </w:tcPr>
          <w:p w14:paraId="3072A56F"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1.13</w:t>
            </w:r>
          </w:p>
        </w:tc>
        <w:tc>
          <w:tcPr>
            <w:tcW w:w="1025" w:type="dxa"/>
          </w:tcPr>
          <w:p w14:paraId="39414DFE"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1.27</w:t>
            </w:r>
          </w:p>
        </w:tc>
        <w:tc>
          <w:tcPr>
            <w:tcW w:w="1211" w:type="dxa"/>
          </w:tcPr>
          <w:p w14:paraId="1959EBBB"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 0.001***</w:t>
            </w:r>
          </w:p>
        </w:tc>
      </w:tr>
      <w:tr w:rsidR="00D1376C" w:rsidRPr="004E5F5D" w14:paraId="16974C83"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Pr>
          <w:p w14:paraId="2758D912" w14:textId="77777777" w:rsidR="00D1376C" w:rsidRPr="004E5F5D" w:rsidRDefault="00D1376C" w:rsidP="00371163">
            <w:pPr>
              <w:rPr>
                <w:rFonts w:cs="Arial"/>
                <w:sz w:val="18"/>
                <w:szCs w:val="18"/>
              </w:rPr>
            </w:pPr>
          </w:p>
        </w:tc>
        <w:tc>
          <w:tcPr>
            <w:tcW w:w="1463" w:type="dxa"/>
          </w:tcPr>
          <w:p w14:paraId="168C5A7D"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6</w:t>
            </w:r>
          </w:p>
        </w:tc>
        <w:tc>
          <w:tcPr>
            <w:tcW w:w="1573" w:type="dxa"/>
          </w:tcPr>
          <w:p w14:paraId="217823CF"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w:t>
            </w:r>
          </w:p>
        </w:tc>
        <w:tc>
          <w:tcPr>
            <w:tcW w:w="1006" w:type="dxa"/>
          </w:tcPr>
          <w:p w14:paraId="19029118"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1.22</w:t>
            </w:r>
          </w:p>
        </w:tc>
        <w:tc>
          <w:tcPr>
            <w:tcW w:w="1035" w:type="dxa"/>
          </w:tcPr>
          <w:p w14:paraId="128517D8"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1.04</w:t>
            </w:r>
          </w:p>
        </w:tc>
        <w:tc>
          <w:tcPr>
            <w:tcW w:w="1025" w:type="dxa"/>
          </w:tcPr>
          <w:p w14:paraId="16F06FF2"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1.43</w:t>
            </w:r>
          </w:p>
        </w:tc>
        <w:tc>
          <w:tcPr>
            <w:tcW w:w="1211" w:type="dxa"/>
          </w:tcPr>
          <w:p w14:paraId="21034C6A" w14:textId="77777777" w:rsidR="00D1376C" w:rsidRPr="004E5F5D" w:rsidRDefault="00D1376C"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0.013*</w:t>
            </w:r>
          </w:p>
        </w:tc>
      </w:tr>
      <w:tr w:rsidR="00D1376C" w:rsidRPr="004E5F5D" w14:paraId="3BF2526F"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bottom w:val="single" w:sz="12" w:space="0" w:color="auto"/>
            </w:tcBorders>
          </w:tcPr>
          <w:p w14:paraId="455EF470" w14:textId="77777777" w:rsidR="00D1376C" w:rsidRPr="004E5F5D" w:rsidRDefault="00D1376C" w:rsidP="00371163">
            <w:pPr>
              <w:rPr>
                <w:rFonts w:cs="Arial"/>
                <w:sz w:val="18"/>
                <w:szCs w:val="18"/>
              </w:rPr>
            </w:pPr>
          </w:p>
        </w:tc>
        <w:tc>
          <w:tcPr>
            <w:tcW w:w="1463" w:type="dxa"/>
            <w:tcBorders>
              <w:bottom w:val="single" w:sz="12" w:space="0" w:color="auto"/>
            </w:tcBorders>
          </w:tcPr>
          <w:p w14:paraId="66D44507"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7</w:t>
            </w:r>
          </w:p>
        </w:tc>
        <w:tc>
          <w:tcPr>
            <w:tcW w:w="1573" w:type="dxa"/>
            <w:tcBorders>
              <w:bottom w:val="single" w:sz="12" w:space="0" w:color="auto"/>
            </w:tcBorders>
          </w:tcPr>
          <w:p w14:paraId="7868FD4C"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w:t>
            </w:r>
          </w:p>
        </w:tc>
        <w:tc>
          <w:tcPr>
            <w:tcW w:w="1006" w:type="dxa"/>
            <w:tcBorders>
              <w:bottom w:val="single" w:sz="12" w:space="0" w:color="auto"/>
            </w:tcBorders>
          </w:tcPr>
          <w:p w14:paraId="6ECA520E"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0.95</w:t>
            </w:r>
          </w:p>
        </w:tc>
        <w:tc>
          <w:tcPr>
            <w:tcW w:w="1035" w:type="dxa"/>
            <w:tcBorders>
              <w:bottom w:val="single" w:sz="12" w:space="0" w:color="auto"/>
            </w:tcBorders>
          </w:tcPr>
          <w:p w14:paraId="62BAD041"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0.75</w:t>
            </w:r>
          </w:p>
        </w:tc>
        <w:tc>
          <w:tcPr>
            <w:tcW w:w="1025" w:type="dxa"/>
            <w:tcBorders>
              <w:bottom w:val="single" w:sz="12" w:space="0" w:color="auto"/>
            </w:tcBorders>
          </w:tcPr>
          <w:p w14:paraId="33D4407B"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1.20</w:t>
            </w:r>
          </w:p>
        </w:tc>
        <w:tc>
          <w:tcPr>
            <w:tcW w:w="1211" w:type="dxa"/>
            <w:tcBorders>
              <w:bottom w:val="single" w:sz="12" w:space="0" w:color="auto"/>
            </w:tcBorders>
          </w:tcPr>
          <w:p w14:paraId="70BA739D" w14:textId="77777777" w:rsidR="00D1376C" w:rsidRPr="004E5F5D" w:rsidRDefault="00D1376C"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0.694</w:t>
            </w:r>
          </w:p>
        </w:tc>
      </w:tr>
      <w:tr w:rsidR="00AB6DB3" w:rsidRPr="004E5F5D" w14:paraId="4FA939C2"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top w:val="single" w:sz="12" w:space="0" w:color="auto"/>
              <w:left w:val="single" w:sz="12" w:space="0" w:color="auto"/>
            </w:tcBorders>
          </w:tcPr>
          <w:p w14:paraId="5A5144AA" w14:textId="77777777" w:rsidR="00AB6DB3" w:rsidRPr="004E5F5D" w:rsidRDefault="00AB6DB3" w:rsidP="00371163">
            <w:pPr>
              <w:rPr>
                <w:rFonts w:cs="Arial"/>
                <w:sz w:val="18"/>
                <w:szCs w:val="18"/>
              </w:rPr>
            </w:pPr>
            <w:r w:rsidRPr="004E5F5D">
              <w:rPr>
                <w:rFonts w:cs="Arial"/>
                <w:sz w:val="18"/>
                <w:szCs w:val="18"/>
              </w:rPr>
              <w:t>prep l</w:t>
            </w:r>
          </w:p>
        </w:tc>
        <w:tc>
          <w:tcPr>
            <w:tcW w:w="1463" w:type="dxa"/>
            <w:tcBorders>
              <w:top w:val="single" w:sz="12" w:space="0" w:color="auto"/>
            </w:tcBorders>
          </w:tcPr>
          <w:p w14:paraId="7AC40D83"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top w:val="single" w:sz="12" w:space="0" w:color="auto"/>
            </w:tcBorders>
          </w:tcPr>
          <w:p w14:paraId="4E47600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top w:val="single" w:sz="12" w:space="0" w:color="auto"/>
            </w:tcBorders>
          </w:tcPr>
          <w:p w14:paraId="233C2671"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0.85</w:t>
            </w:r>
          </w:p>
        </w:tc>
        <w:tc>
          <w:tcPr>
            <w:tcW w:w="1035" w:type="dxa"/>
            <w:tcBorders>
              <w:top w:val="single" w:sz="12" w:space="0" w:color="auto"/>
            </w:tcBorders>
          </w:tcPr>
          <w:p w14:paraId="559B897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0.82</w:t>
            </w:r>
          </w:p>
        </w:tc>
        <w:tc>
          <w:tcPr>
            <w:tcW w:w="1025" w:type="dxa"/>
            <w:tcBorders>
              <w:top w:val="single" w:sz="12" w:space="0" w:color="auto"/>
            </w:tcBorders>
          </w:tcPr>
          <w:p w14:paraId="4AF5F1A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0.88</w:t>
            </w:r>
          </w:p>
        </w:tc>
        <w:tc>
          <w:tcPr>
            <w:tcW w:w="1211" w:type="dxa"/>
            <w:tcBorders>
              <w:top w:val="single" w:sz="12" w:space="0" w:color="auto"/>
              <w:right w:val="single" w:sz="12" w:space="0" w:color="auto"/>
            </w:tcBorders>
          </w:tcPr>
          <w:p w14:paraId="58444F76"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r w:rsidR="00AB6DB3" w:rsidRPr="004E5F5D" w14:paraId="08A402B8" w14:textId="77777777" w:rsidTr="00371163">
        <w:trPr>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tcBorders>
          </w:tcPr>
          <w:p w14:paraId="2A19A3CA" w14:textId="77777777" w:rsidR="00AB6DB3" w:rsidRPr="004E5F5D" w:rsidRDefault="00AB6DB3" w:rsidP="00371163">
            <w:pPr>
              <w:rPr>
                <w:rFonts w:cs="Arial"/>
                <w:sz w:val="18"/>
                <w:szCs w:val="18"/>
              </w:rPr>
            </w:pPr>
            <w:r w:rsidRPr="004E5F5D">
              <w:rPr>
                <w:rFonts w:cs="Arial"/>
                <w:sz w:val="18"/>
                <w:szCs w:val="18"/>
              </w:rPr>
              <w:t>total hours recorded</w:t>
            </w:r>
          </w:p>
        </w:tc>
        <w:tc>
          <w:tcPr>
            <w:tcW w:w="1463" w:type="dxa"/>
          </w:tcPr>
          <w:p w14:paraId="34AD4DD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x+1</w:t>
            </w:r>
          </w:p>
        </w:tc>
        <w:tc>
          <w:tcPr>
            <w:tcW w:w="1573" w:type="dxa"/>
          </w:tcPr>
          <w:p w14:paraId="778FA8DC"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x</w:t>
            </w:r>
          </w:p>
        </w:tc>
        <w:tc>
          <w:tcPr>
            <w:tcW w:w="1006" w:type="dxa"/>
          </w:tcPr>
          <w:p w14:paraId="5D4E00DF"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35" w:type="dxa"/>
          </w:tcPr>
          <w:p w14:paraId="14845C1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025" w:type="dxa"/>
          </w:tcPr>
          <w:p w14:paraId="34CD48C7"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4E5F5D">
              <w:rPr>
                <w:rFonts w:cs="Arial"/>
                <w:sz w:val="18"/>
                <w:szCs w:val="18"/>
              </w:rPr>
              <w:t>1.00</w:t>
            </w:r>
          </w:p>
        </w:tc>
        <w:tc>
          <w:tcPr>
            <w:tcW w:w="1211" w:type="dxa"/>
            <w:tcBorders>
              <w:right w:val="single" w:sz="12" w:space="0" w:color="auto"/>
            </w:tcBorders>
          </w:tcPr>
          <w:p w14:paraId="426DC825" w14:textId="77777777" w:rsidR="00AB6DB3" w:rsidRPr="004E5F5D" w:rsidRDefault="00AB6DB3" w:rsidP="00371163">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4E5F5D">
              <w:rPr>
                <w:rFonts w:cs="Arial"/>
                <w:i/>
                <w:iCs/>
                <w:sz w:val="18"/>
                <w:szCs w:val="18"/>
              </w:rPr>
              <w:t>0.002**</w:t>
            </w:r>
          </w:p>
        </w:tc>
      </w:tr>
      <w:tr w:rsidR="00AB6DB3" w:rsidRPr="004E5F5D" w14:paraId="33494D36" w14:textId="77777777" w:rsidTr="0037116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475" w:type="dxa"/>
            <w:tcBorders>
              <w:left w:val="single" w:sz="12" w:space="0" w:color="auto"/>
              <w:bottom w:val="single" w:sz="12" w:space="0" w:color="auto"/>
            </w:tcBorders>
          </w:tcPr>
          <w:p w14:paraId="17090711" w14:textId="77777777" w:rsidR="00AB6DB3" w:rsidRPr="004E5F5D" w:rsidRDefault="00AB6DB3" w:rsidP="00371163">
            <w:pPr>
              <w:rPr>
                <w:rFonts w:cs="Arial"/>
                <w:sz w:val="18"/>
                <w:szCs w:val="18"/>
              </w:rPr>
            </w:pPr>
            <w:r w:rsidRPr="004E5F5D">
              <w:rPr>
                <w:rFonts w:cs="Arial"/>
                <w:sz w:val="18"/>
                <w:szCs w:val="18"/>
              </w:rPr>
              <w:t>Trainer</w:t>
            </w:r>
          </w:p>
        </w:tc>
        <w:tc>
          <w:tcPr>
            <w:tcW w:w="1463" w:type="dxa"/>
            <w:tcBorders>
              <w:bottom w:val="single" w:sz="12" w:space="0" w:color="auto"/>
            </w:tcBorders>
          </w:tcPr>
          <w:p w14:paraId="5060CFD2"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Yes</w:t>
            </w:r>
          </w:p>
        </w:tc>
        <w:tc>
          <w:tcPr>
            <w:tcW w:w="1573" w:type="dxa"/>
            <w:tcBorders>
              <w:bottom w:val="single" w:sz="12" w:space="0" w:color="auto"/>
            </w:tcBorders>
          </w:tcPr>
          <w:p w14:paraId="2D11916B"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No</w:t>
            </w:r>
          </w:p>
        </w:tc>
        <w:tc>
          <w:tcPr>
            <w:tcW w:w="1006" w:type="dxa"/>
            <w:tcBorders>
              <w:bottom w:val="single" w:sz="12" w:space="0" w:color="auto"/>
            </w:tcBorders>
          </w:tcPr>
          <w:p w14:paraId="16047F74"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0.91</w:t>
            </w:r>
          </w:p>
        </w:tc>
        <w:tc>
          <w:tcPr>
            <w:tcW w:w="1035" w:type="dxa"/>
            <w:tcBorders>
              <w:bottom w:val="single" w:sz="12" w:space="0" w:color="auto"/>
            </w:tcBorders>
          </w:tcPr>
          <w:p w14:paraId="459A46DA"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0.87</w:t>
            </w:r>
          </w:p>
        </w:tc>
        <w:tc>
          <w:tcPr>
            <w:tcW w:w="1025" w:type="dxa"/>
            <w:tcBorders>
              <w:bottom w:val="single" w:sz="12" w:space="0" w:color="auto"/>
            </w:tcBorders>
          </w:tcPr>
          <w:p w14:paraId="4A9CFE7F"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4E5F5D">
              <w:rPr>
                <w:rFonts w:cs="Arial"/>
                <w:sz w:val="18"/>
                <w:szCs w:val="18"/>
              </w:rPr>
              <w:t>0.95</w:t>
            </w:r>
          </w:p>
        </w:tc>
        <w:tc>
          <w:tcPr>
            <w:tcW w:w="1211" w:type="dxa"/>
            <w:tcBorders>
              <w:bottom w:val="single" w:sz="12" w:space="0" w:color="auto"/>
              <w:right w:val="single" w:sz="12" w:space="0" w:color="auto"/>
            </w:tcBorders>
          </w:tcPr>
          <w:p w14:paraId="03DC3E29" w14:textId="77777777" w:rsidR="00AB6DB3" w:rsidRPr="004E5F5D" w:rsidRDefault="00AB6DB3" w:rsidP="00371163">
            <w:pPr>
              <w:cnfStyle w:val="000000100000" w:firstRow="0" w:lastRow="0" w:firstColumn="0" w:lastColumn="0" w:oddVBand="0" w:evenVBand="0" w:oddHBand="1" w:evenHBand="0" w:firstRowFirstColumn="0" w:firstRowLastColumn="0" w:lastRowFirstColumn="0" w:lastRowLastColumn="0"/>
              <w:rPr>
                <w:rFonts w:cs="Arial"/>
                <w:i/>
                <w:iCs/>
                <w:sz w:val="18"/>
                <w:szCs w:val="18"/>
              </w:rPr>
            </w:pPr>
            <w:r w:rsidRPr="004E5F5D">
              <w:rPr>
                <w:rFonts w:cs="Arial"/>
                <w:i/>
                <w:iCs/>
                <w:sz w:val="18"/>
                <w:szCs w:val="18"/>
              </w:rPr>
              <w:t>≤ 0.001***</w:t>
            </w:r>
          </w:p>
        </w:tc>
      </w:tr>
    </w:tbl>
    <w:p w14:paraId="1E23F1CD" w14:textId="77777777" w:rsidR="00AB6DB3" w:rsidRPr="00C121DD" w:rsidRDefault="00AB6DB3" w:rsidP="00AB6DB3">
      <w:pPr>
        <w:rPr>
          <w:rFonts w:cs="Arial"/>
        </w:rPr>
      </w:pPr>
    </w:p>
    <w:p w14:paraId="64000F80" w14:textId="77777777" w:rsidR="00AB6DB3" w:rsidRPr="0081345C" w:rsidRDefault="00AB6DB3" w:rsidP="00AB6DB3">
      <w:pPr>
        <w:rPr>
          <w:rFonts w:eastAsia="Times New Roman" w:cs="Arial"/>
          <w:szCs w:val="22"/>
          <w:lang w:eastAsia="zh-CN"/>
        </w:rPr>
      </w:pPr>
      <w:r w:rsidRPr="00BD3EFB">
        <w:rPr>
          <w:rFonts w:eastAsia="Times New Roman" w:cs="Arial"/>
          <w:szCs w:val="22"/>
          <w:lang w:eastAsia="zh-CN"/>
        </w:rPr>
        <w:t>When assessing the effect of using a professional instructor, it was found that having a professional trainer in the e-logbook process reduced the odds of receiving any infringements by 9%. Living in regional centres, small rural towns, and remote communities was associated with elevated odds of receiving infringements. Being female, having an older starting age, and completing PrepL helped to reduce the odds of having any infringements for P2 drivers in their first year of driving</w:t>
      </w:r>
      <w:r w:rsidRPr="0081345C">
        <w:rPr>
          <w:rFonts w:eastAsia="Times New Roman" w:cs="Arial"/>
          <w:szCs w:val="22"/>
          <w:lang w:eastAsia="zh-CN"/>
        </w:rPr>
        <w:t>.</w:t>
      </w:r>
    </w:p>
    <w:p w14:paraId="1A80B073" w14:textId="77777777" w:rsidR="00AB6DB3" w:rsidRDefault="00AB6DB3" w:rsidP="00B15193">
      <w:pPr>
        <w:rPr>
          <w:rFonts w:eastAsia="Times New Roman" w:cs="Arial"/>
          <w:szCs w:val="22"/>
          <w:lang w:eastAsia="zh-CN"/>
        </w:rPr>
      </w:pPr>
    </w:p>
    <w:p w14:paraId="6B831007" w14:textId="28A2E277" w:rsidR="00E7512C" w:rsidRDefault="00E7512C">
      <w:pPr>
        <w:spacing w:after="0" w:line="240" w:lineRule="auto"/>
        <w:jc w:val="left"/>
        <w:rPr>
          <w:rFonts w:cs="Arial"/>
          <w:sz w:val="14"/>
        </w:rPr>
      </w:pPr>
      <w:r>
        <w:rPr>
          <w:rFonts w:cs="Arial"/>
          <w:sz w:val="14"/>
        </w:rPr>
        <w:br w:type="page"/>
      </w:r>
    </w:p>
    <w:p w14:paraId="11604411" w14:textId="77777777" w:rsidR="00084DF1" w:rsidRPr="00C121DD" w:rsidRDefault="00084DF1">
      <w:pPr>
        <w:spacing w:after="0"/>
        <w:jc w:val="right"/>
        <w:rPr>
          <w:rFonts w:cs="Arial"/>
          <w:sz w:val="14"/>
        </w:rPr>
      </w:pPr>
    </w:p>
    <w:p w14:paraId="6B831008" w14:textId="28E28001" w:rsidR="00084DF1" w:rsidRPr="00C121DD" w:rsidRDefault="00380492">
      <w:pPr>
        <w:spacing w:after="0"/>
        <w:jc w:val="right"/>
        <w:rPr>
          <w:rFonts w:cs="Arial"/>
          <w:sz w:val="14"/>
        </w:rPr>
      </w:pPr>
      <w:r>
        <w:rPr>
          <w:noProof/>
          <w:lang w:eastAsia="zh-CN"/>
        </w:rPr>
        <mc:AlternateContent>
          <mc:Choice Requires="wps">
            <w:drawing>
              <wp:anchor distT="45720" distB="45720" distL="114300" distR="114300" simplePos="0" relativeHeight="251658244" behindDoc="0" locked="0" layoutInCell="1" allowOverlap="1" wp14:anchorId="14556C33" wp14:editId="0AFB87A2">
                <wp:simplePos x="0" y="0"/>
                <wp:positionH relativeFrom="page">
                  <wp:posOffset>499110</wp:posOffset>
                </wp:positionH>
                <wp:positionV relativeFrom="paragraph">
                  <wp:posOffset>3175000</wp:posOffset>
                </wp:positionV>
                <wp:extent cx="3725545" cy="1404620"/>
                <wp:effectExtent l="0" t="0" r="0" b="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5545" cy="1404620"/>
                        </a:xfrm>
                        <a:prstGeom prst="rect">
                          <a:avLst/>
                        </a:prstGeom>
                        <a:noFill/>
                        <a:ln w="9525">
                          <a:noFill/>
                          <a:miter lim="800000"/>
                          <a:headEnd/>
                          <a:tailEnd/>
                        </a:ln>
                      </wps:spPr>
                      <wps:txbx>
                        <w:txbxContent>
                          <w:p w14:paraId="4A8672DE" w14:textId="113A94D4" w:rsidR="00380492" w:rsidRDefault="00380492" w:rsidP="00380492">
                            <w:pPr>
                              <w:spacing w:after="0"/>
                              <w:rPr>
                                <w:color w:val="FFFFFF" w:themeColor="background1"/>
                                <w:sz w:val="40"/>
                                <w:szCs w:val="40"/>
                              </w:rPr>
                            </w:pPr>
                            <w:r w:rsidRPr="008F2520">
                              <w:rPr>
                                <w:color w:val="FFFFFF" w:themeColor="background1"/>
                                <w:sz w:val="40"/>
                                <w:szCs w:val="40"/>
                              </w:rPr>
                              <w:t>Further information</w:t>
                            </w:r>
                          </w:p>
                          <w:p w14:paraId="0F6C561F" w14:textId="4A309337" w:rsidR="00380492" w:rsidRDefault="00380492" w:rsidP="00380492">
                            <w:pPr>
                              <w:spacing w:after="0"/>
                              <w:rPr>
                                <w:color w:val="FFFFFF" w:themeColor="background1"/>
                                <w:sz w:val="40"/>
                                <w:szCs w:val="40"/>
                              </w:rPr>
                            </w:pPr>
                          </w:p>
                          <w:p w14:paraId="5E59FF68"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Monash University</w:t>
                            </w:r>
                          </w:p>
                          <w:p w14:paraId="3DA81BC3" w14:textId="77777777" w:rsidR="00380492" w:rsidRPr="003B1AFB" w:rsidRDefault="00380492" w:rsidP="00380492">
                            <w:pPr>
                              <w:spacing w:after="0" w:line="280" w:lineRule="exact"/>
                              <w:rPr>
                                <w:rFonts w:cs="Arial"/>
                                <w:color w:val="FFFFFF"/>
                                <w:szCs w:val="22"/>
                                <w:lang w:eastAsia="zh-CN"/>
                              </w:rPr>
                            </w:pPr>
                            <w:r w:rsidRPr="003B1AFB">
                              <w:rPr>
                                <w:rFonts w:cs="Arial"/>
                                <w:color w:val="FFFFFF"/>
                                <w:szCs w:val="22"/>
                                <w:lang w:eastAsia="zh-CN"/>
                              </w:rPr>
                              <w:t>Monash University Accident Research Centre</w:t>
                            </w:r>
                          </w:p>
                          <w:p w14:paraId="753DDFA7" w14:textId="77777777" w:rsidR="00380492" w:rsidRPr="003B1AFB" w:rsidRDefault="00380492" w:rsidP="00380492">
                            <w:pPr>
                              <w:spacing w:after="0" w:line="280" w:lineRule="exact"/>
                              <w:rPr>
                                <w:rFonts w:cs="Arial"/>
                                <w:color w:val="FFFFFF"/>
                                <w:szCs w:val="22"/>
                                <w:lang w:eastAsia="zh-CN"/>
                              </w:rPr>
                            </w:pPr>
                            <w:r w:rsidRPr="003B1AFB">
                              <w:rPr>
                                <w:rFonts w:cs="Arial"/>
                                <w:color w:val="FFFFFF"/>
                                <w:szCs w:val="22"/>
                                <w:lang w:eastAsia="zh-CN"/>
                              </w:rPr>
                              <w:t>21 Alliance Lane</w:t>
                            </w:r>
                          </w:p>
                          <w:p w14:paraId="61BA055F" w14:textId="77777777" w:rsidR="00380492" w:rsidRPr="003B1AFB" w:rsidRDefault="00380492" w:rsidP="00380492">
                            <w:pPr>
                              <w:spacing w:after="0" w:line="280" w:lineRule="exact"/>
                              <w:rPr>
                                <w:rFonts w:cs="Arial"/>
                                <w:color w:val="FFFFFF"/>
                                <w:szCs w:val="22"/>
                                <w:lang w:eastAsia="zh-CN"/>
                              </w:rPr>
                            </w:pPr>
                            <w:r w:rsidRPr="003B1AFB">
                              <w:rPr>
                                <w:rFonts w:cs="Arial"/>
                                <w:color w:val="FFFFFF"/>
                                <w:szCs w:val="22"/>
                                <w:lang w:eastAsia="zh-CN"/>
                              </w:rPr>
                              <w:t>Monash University Clayton Campus</w:t>
                            </w:r>
                          </w:p>
                          <w:p w14:paraId="386D0985"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Victoria 3800</w:t>
                            </w:r>
                          </w:p>
                          <w:p w14:paraId="4A12FE65"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Australia</w:t>
                            </w:r>
                          </w:p>
                          <w:p w14:paraId="55B642AE" w14:textId="77777777" w:rsidR="00380492" w:rsidRPr="0017355B" w:rsidRDefault="00380492" w:rsidP="00380492">
                            <w:pPr>
                              <w:spacing w:after="0" w:line="280" w:lineRule="exact"/>
                              <w:rPr>
                                <w:color w:val="F2F2F2" w:themeColor="background1" w:themeShade="F2"/>
                              </w:rPr>
                            </w:pPr>
                          </w:p>
                          <w:p w14:paraId="4C28ECD2"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 xml:space="preserve">T: +61 3 </w:t>
                            </w:r>
                            <w:r>
                              <w:rPr>
                                <w:color w:val="F2F2F2" w:themeColor="background1" w:themeShade="F2"/>
                              </w:rPr>
                              <w:t>9905 4371</w:t>
                            </w:r>
                          </w:p>
                          <w:p w14:paraId="5912056F"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E: muarc-enquiries@monash.edu</w:t>
                            </w:r>
                            <w:r>
                              <w:rPr>
                                <w:color w:val="F2F2F2" w:themeColor="background1" w:themeShade="F2"/>
                              </w:rPr>
                              <w:t xml:space="preserve"> </w:t>
                            </w:r>
                          </w:p>
                          <w:p w14:paraId="236768AA" w14:textId="77777777" w:rsidR="00380492" w:rsidRPr="0017355B" w:rsidRDefault="00380492" w:rsidP="00380492">
                            <w:pPr>
                              <w:spacing w:after="0" w:line="280" w:lineRule="exact"/>
                              <w:rPr>
                                <w:color w:val="F2F2F2" w:themeColor="background1" w:themeShade="F2"/>
                              </w:rPr>
                            </w:pPr>
                          </w:p>
                          <w:p w14:paraId="51270677" w14:textId="77777777" w:rsidR="00380492" w:rsidRPr="0017355B" w:rsidRDefault="00380492" w:rsidP="00380492">
                            <w:pPr>
                              <w:spacing w:after="0" w:line="280" w:lineRule="exact"/>
                              <w:rPr>
                                <w:b/>
                                <w:bCs/>
                                <w:color w:val="F2F2F2" w:themeColor="background1" w:themeShade="F2"/>
                              </w:rPr>
                            </w:pPr>
                            <w:r w:rsidRPr="0017355B">
                              <w:rPr>
                                <w:b/>
                                <w:bCs/>
                                <w:color w:val="F2F2F2" w:themeColor="background1" w:themeShade="F2"/>
                              </w:rPr>
                              <w:t>monash.edu.au</w:t>
                            </w:r>
                          </w:p>
                          <w:p w14:paraId="448C8869" w14:textId="77777777" w:rsidR="00380492" w:rsidRPr="008F2520" w:rsidRDefault="00380492" w:rsidP="00380492">
                            <w:pPr>
                              <w:spacing w:after="0"/>
                              <w:rPr>
                                <w:color w:val="FFFFFF" w:themeColor="background1"/>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556C33" id="_x0000_s1028" type="#_x0000_t202" style="position:absolute;left:0;text-align:left;margin-left:39.3pt;margin-top:250pt;width:293.35pt;height:110.6pt;z-index:2516582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" filled="f" stroked="f">
                <v:textbox style="mso-fit-shape-to-text:t">
                  <w:txbxContent>
                    <w:p w14:paraId="4A8672DE" w14:textId="113A94D4" w:rsidR="00380492" w:rsidRDefault="00380492" w:rsidP="00380492">
                      <w:pPr>
                        <w:spacing w:after="0"/>
                        <w:rPr>
                          <w:color w:val="FFFFFF" w:themeColor="background1"/>
                          <w:sz w:val="40"/>
                          <w:szCs w:val="40"/>
                        </w:rPr>
                      </w:pPr>
                      <w:r w:rsidRPr="008F2520">
                        <w:rPr>
                          <w:color w:val="FFFFFF" w:themeColor="background1"/>
                          <w:sz w:val="40"/>
                          <w:szCs w:val="40"/>
                        </w:rPr>
                        <w:t>Further information</w:t>
                      </w:r>
                    </w:p>
                    <w:p w14:paraId="0F6C561F" w14:textId="4A309337" w:rsidR="00380492" w:rsidRDefault="00380492" w:rsidP="00380492">
                      <w:pPr>
                        <w:spacing w:after="0"/>
                        <w:rPr>
                          <w:color w:val="FFFFFF" w:themeColor="background1"/>
                          <w:sz w:val="40"/>
                          <w:szCs w:val="40"/>
                        </w:rPr>
                      </w:pPr>
                    </w:p>
                    <w:p w14:paraId="5E59FF68"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Monash University</w:t>
                      </w:r>
                    </w:p>
                    <w:p w14:paraId="3DA81BC3" w14:textId="77777777" w:rsidR="00380492" w:rsidRPr="003B1AFB" w:rsidRDefault="00380492" w:rsidP="00380492">
                      <w:pPr>
                        <w:spacing w:after="0" w:line="280" w:lineRule="exact"/>
                        <w:rPr>
                          <w:rFonts w:cs="Arial"/>
                          <w:color w:val="FFFFFF"/>
                          <w:szCs w:val="22"/>
                          <w:lang w:eastAsia="zh-CN"/>
                        </w:rPr>
                      </w:pPr>
                      <w:r w:rsidRPr="003B1AFB">
                        <w:rPr>
                          <w:rFonts w:cs="Arial"/>
                          <w:color w:val="FFFFFF"/>
                          <w:szCs w:val="22"/>
                          <w:lang w:eastAsia="zh-CN"/>
                        </w:rPr>
                        <w:t>Monash University Accident Research Centre</w:t>
                      </w:r>
                    </w:p>
                    <w:p w14:paraId="753DDFA7" w14:textId="77777777" w:rsidR="00380492" w:rsidRPr="003B1AFB" w:rsidRDefault="00380492" w:rsidP="00380492">
                      <w:pPr>
                        <w:spacing w:after="0" w:line="280" w:lineRule="exact"/>
                        <w:rPr>
                          <w:rFonts w:cs="Arial"/>
                          <w:color w:val="FFFFFF"/>
                          <w:szCs w:val="22"/>
                          <w:lang w:eastAsia="zh-CN"/>
                        </w:rPr>
                      </w:pPr>
                      <w:r w:rsidRPr="003B1AFB">
                        <w:rPr>
                          <w:rFonts w:cs="Arial"/>
                          <w:color w:val="FFFFFF"/>
                          <w:szCs w:val="22"/>
                          <w:lang w:eastAsia="zh-CN"/>
                        </w:rPr>
                        <w:t>21 Alliance Lane</w:t>
                      </w:r>
                    </w:p>
                    <w:p w14:paraId="61BA055F" w14:textId="77777777" w:rsidR="00380492" w:rsidRPr="003B1AFB" w:rsidRDefault="00380492" w:rsidP="00380492">
                      <w:pPr>
                        <w:spacing w:after="0" w:line="280" w:lineRule="exact"/>
                        <w:rPr>
                          <w:rFonts w:cs="Arial"/>
                          <w:color w:val="FFFFFF"/>
                          <w:szCs w:val="22"/>
                          <w:lang w:eastAsia="zh-CN"/>
                        </w:rPr>
                      </w:pPr>
                      <w:r w:rsidRPr="003B1AFB">
                        <w:rPr>
                          <w:rFonts w:cs="Arial"/>
                          <w:color w:val="FFFFFF"/>
                          <w:szCs w:val="22"/>
                          <w:lang w:eastAsia="zh-CN"/>
                        </w:rPr>
                        <w:t>Monash University Clayton Campus</w:t>
                      </w:r>
                    </w:p>
                    <w:p w14:paraId="386D0985"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Victoria 3800</w:t>
                      </w:r>
                    </w:p>
                    <w:p w14:paraId="4A12FE65"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Australia</w:t>
                      </w:r>
                    </w:p>
                    <w:p w14:paraId="55B642AE" w14:textId="77777777" w:rsidR="00380492" w:rsidRPr="0017355B" w:rsidRDefault="00380492" w:rsidP="00380492">
                      <w:pPr>
                        <w:spacing w:after="0" w:line="280" w:lineRule="exact"/>
                        <w:rPr>
                          <w:color w:val="F2F2F2" w:themeColor="background1" w:themeShade="F2"/>
                        </w:rPr>
                      </w:pPr>
                    </w:p>
                    <w:p w14:paraId="4C28ECD2"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 xml:space="preserve">T: +61 3 </w:t>
                      </w:r>
                      <w:r>
                        <w:rPr>
                          <w:color w:val="F2F2F2" w:themeColor="background1" w:themeShade="F2"/>
                        </w:rPr>
                        <w:t>9905 4371</w:t>
                      </w:r>
                    </w:p>
                    <w:p w14:paraId="5912056F" w14:textId="77777777" w:rsidR="00380492" w:rsidRPr="0017355B" w:rsidRDefault="00380492" w:rsidP="00380492">
                      <w:pPr>
                        <w:spacing w:after="0" w:line="280" w:lineRule="exact"/>
                        <w:rPr>
                          <w:color w:val="F2F2F2" w:themeColor="background1" w:themeShade="F2"/>
                        </w:rPr>
                      </w:pPr>
                      <w:r w:rsidRPr="0017355B">
                        <w:rPr>
                          <w:color w:val="F2F2F2" w:themeColor="background1" w:themeShade="F2"/>
                        </w:rPr>
                        <w:t>E: muarc-enquiries@monash.edu</w:t>
                      </w:r>
                      <w:r>
                        <w:rPr>
                          <w:color w:val="F2F2F2" w:themeColor="background1" w:themeShade="F2"/>
                        </w:rPr>
                        <w:t xml:space="preserve"> </w:t>
                      </w:r>
                    </w:p>
                    <w:p w14:paraId="236768AA" w14:textId="77777777" w:rsidR="00380492" w:rsidRPr="0017355B" w:rsidRDefault="00380492" w:rsidP="00380492">
                      <w:pPr>
                        <w:spacing w:after="0" w:line="280" w:lineRule="exact"/>
                        <w:rPr>
                          <w:color w:val="F2F2F2" w:themeColor="background1" w:themeShade="F2"/>
                        </w:rPr>
                      </w:pPr>
                    </w:p>
                    <w:p w14:paraId="51270677" w14:textId="77777777" w:rsidR="00380492" w:rsidRPr="0017355B" w:rsidRDefault="00380492" w:rsidP="00380492">
                      <w:pPr>
                        <w:spacing w:after="0" w:line="280" w:lineRule="exact"/>
                        <w:rPr>
                          <w:b/>
                          <w:bCs/>
                          <w:color w:val="F2F2F2" w:themeColor="background1" w:themeShade="F2"/>
                        </w:rPr>
                      </w:pPr>
                      <w:r w:rsidRPr="0017355B">
                        <w:rPr>
                          <w:b/>
                          <w:bCs/>
                          <w:color w:val="F2F2F2" w:themeColor="background1" w:themeShade="F2"/>
                        </w:rPr>
                        <w:t>monash.edu.au</w:t>
                      </w:r>
                    </w:p>
                    <w:p w14:paraId="448C8869" w14:textId="77777777" w:rsidR="00380492" w:rsidRPr="008F2520" w:rsidRDefault="00380492" w:rsidP="00380492">
                      <w:pPr>
                        <w:spacing w:after="0"/>
                        <w:rPr>
                          <w:color w:val="FFFFFF" w:themeColor="background1"/>
                          <w:sz w:val="40"/>
                          <w:szCs w:val="40"/>
                        </w:rPr>
                      </w:pPr>
                    </w:p>
                  </w:txbxContent>
                </v:textbox>
                <w10:wrap type="square" anchorx="page"/>
              </v:shape>
            </w:pict>
          </mc:Fallback>
        </mc:AlternateContent>
      </w:r>
      <w:r w:rsidR="00071E97">
        <w:rPr>
          <w:noProof/>
          <w:lang w:eastAsia="zh-CN"/>
        </w:rPr>
        <mc:AlternateContent>
          <mc:Choice Requires="wps">
            <w:drawing>
              <wp:anchor distT="0" distB="0" distL="114300" distR="114300" simplePos="0" relativeHeight="251658243" behindDoc="0" locked="0" layoutInCell="1" allowOverlap="1" wp14:anchorId="347FA6BF" wp14:editId="532EFBB6">
                <wp:simplePos x="0" y="0"/>
                <wp:positionH relativeFrom="page">
                  <wp:align>center</wp:align>
                </wp:positionH>
                <wp:positionV relativeFrom="paragraph">
                  <wp:posOffset>2866390</wp:posOffset>
                </wp:positionV>
                <wp:extent cx="7207200" cy="6285600"/>
                <wp:effectExtent l="0" t="0" r="0" b="127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7200" cy="6285600"/>
                        </a:xfrm>
                        <a:prstGeom prst="rect">
                          <a:avLst/>
                        </a:prstGeom>
                        <a:solidFill>
                          <a:srgbClr val="006DA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10BEE8A4">
              <v:rect id="Rectangle 9" style="position:absolute;margin-left:0;margin-top:225.7pt;width:567.5pt;height:494.95pt;z-index:25165824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lt="&quot;&quot;" o:spid="_x0000_s1026" fillcolor="#006dae" stroked="f" strokeweight="1pt" w14:anchorId="7F8ADF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">
                <w10:wrap anchorx="page"/>
              </v:rect>
            </w:pict>
          </mc:Fallback>
        </mc:AlternateContent>
      </w:r>
    </w:p>
    <w:sectPr w:rsidR="00084DF1" w:rsidRPr="00C121DD" w:rsidSect="00A23F49">
      <w:pgSz w:w="11907" w:h="16840" w:code="9"/>
      <w:pgMar w:top="1134" w:right="1418" w:bottom="1418" w:left="1701" w:header="720" w:footer="68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1A15A" w14:textId="77777777" w:rsidR="00E9325D" w:rsidRDefault="00E9325D">
      <w:r>
        <w:separator/>
      </w:r>
    </w:p>
  </w:endnote>
  <w:endnote w:type="continuationSeparator" w:id="0">
    <w:p w14:paraId="45367FA3" w14:textId="77777777" w:rsidR="00E9325D" w:rsidRDefault="00E9325D">
      <w:r>
        <w:continuationSeparator/>
      </w:r>
    </w:p>
  </w:endnote>
  <w:endnote w:type="continuationNotice" w:id="1">
    <w:p w14:paraId="55E11F0C" w14:textId="77777777" w:rsidR="00E9325D" w:rsidRDefault="00E932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oppins-Light">
    <w:altName w:val="Cambria"/>
    <w:charset w:val="00"/>
    <w:family w:val="roman"/>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011" w14:textId="77777777" w:rsidR="00CB31DD" w:rsidRDefault="00CB31DD">
    <w:pPr>
      <w:pStyle w:val="Footer"/>
      <w:jc w:val="left"/>
    </w:pPr>
    <w:r>
      <w:rPr>
        <w:smallCaps w:val="0"/>
        <w:sz w:val="24"/>
      </w:rPr>
      <w:fldChar w:fldCharType="begin"/>
    </w:r>
    <w:r>
      <w:rPr>
        <w:smallCaps w:val="0"/>
        <w:sz w:val="24"/>
      </w:rPr>
      <w:instrText>PAGE</w:instrText>
    </w:r>
    <w:r>
      <w:rPr>
        <w:smallCaps w:val="0"/>
        <w:sz w:val="24"/>
      </w:rPr>
      <w:fldChar w:fldCharType="separate"/>
    </w:r>
    <w:r>
      <w:rPr>
        <w:smallCaps w:val="0"/>
        <w:noProof/>
        <w:sz w:val="24"/>
      </w:rPr>
      <w:t>iv</w:t>
    </w:r>
    <w:r>
      <w:rPr>
        <w:smallCaps w:val="0"/>
        <w:sz w:val="24"/>
      </w:rPr>
      <w:fldChar w:fldCharType="end"/>
    </w:r>
    <w:r>
      <w:tab/>
    </w:r>
    <w:smartTag w:uri="urn:schemas-microsoft-com:office:smarttags" w:element="place">
      <w:smartTag w:uri="urn:schemas-microsoft-com:office:smarttags" w:element="PlaceName">
        <w:r>
          <w:t>Monash</w:t>
        </w:r>
      </w:smartTag>
      <w:r>
        <w:t xml:space="preserve"> </w:t>
      </w:r>
      <w:smartTag w:uri="urn:schemas-microsoft-com:office:smarttags" w:element="PlaceType">
        <w:r>
          <w:t>University</w:t>
        </w:r>
      </w:smartTag>
    </w:smartTag>
    <w:r>
      <w:t xml:space="preserve"> Accident Research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012" w14:textId="2FEB6D6D" w:rsidR="00CB31DD" w:rsidRDefault="00CB31DD">
    <w:pPr>
      <w:pStyle w:val="Footer"/>
    </w:pPr>
    <w:r>
      <w:t>Review of Queensland’s LDP: Administrative Data Analysis</w:t>
    </w:r>
    <w:r>
      <w:tab/>
    </w:r>
    <w:r>
      <w:rPr>
        <w:smallCaps w:val="0"/>
        <w:sz w:val="24"/>
      </w:rPr>
      <w:fldChar w:fldCharType="begin"/>
    </w:r>
    <w:r>
      <w:rPr>
        <w:smallCaps w:val="0"/>
        <w:sz w:val="24"/>
      </w:rPr>
      <w:instrText>PAGE</w:instrText>
    </w:r>
    <w:r>
      <w:rPr>
        <w:smallCaps w:val="0"/>
        <w:sz w:val="24"/>
      </w:rPr>
      <w:fldChar w:fldCharType="separate"/>
    </w:r>
    <w:r>
      <w:rPr>
        <w:smallCaps w:val="0"/>
        <w:noProof/>
        <w:sz w:val="24"/>
      </w:rPr>
      <w:t>iii</w:t>
    </w:r>
    <w:r>
      <w:rPr>
        <w:smallCaps w:val="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013" w14:textId="77777777" w:rsidR="00CB31DD" w:rsidRDefault="00CB31DD">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D21E" w14:textId="77777777" w:rsidR="00CB31DD" w:rsidRDefault="00CB31DD">
    <w:pPr>
      <w:pStyle w:val="Footer"/>
    </w:pPr>
    <w:r>
      <w:t>Review of Queensland’s LDP: Administrative Data Analysis</w:t>
    </w:r>
    <w:r>
      <w:tab/>
    </w:r>
    <w:r>
      <w:rPr>
        <w:sz w:val="24"/>
      </w:rPr>
      <w:fldChar w:fldCharType="begin"/>
    </w:r>
    <w:r>
      <w:rPr>
        <w:sz w:val="24"/>
      </w:rPr>
      <w:instrText>PAGE</w:instrText>
    </w:r>
    <w:r>
      <w:rPr>
        <w:sz w:val="24"/>
      </w:rPr>
      <w:fldChar w:fldCharType="separate"/>
    </w:r>
    <w:r>
      <w:rPr>
        <w:noProof/>
        <w:sz w:val="24"/>
      </w:rPr>
      <w:t>1</w:t>
    </w:r>
    <w:r>
      <w:rPr>
        <w:sz w:val="24"/>
      </w:rPr>
      <w:fldChar w:fldCharType="end"/>
    </w:r>
  </w:p>
  <w:p w14:paraId="39C9E71F" w14:textId="77777777" w:rsidR="00CB31DD" w:rsidRDefault="00CB31D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31014" w14:textId="4032AA1A" w:rsidR="00CB31DD" w:rsidRDefault="00CB31DD">
    <w:pPr>
      <w:pStyle w:val="Footer"/>
    </w:pPr>
    <w:r>
      <w:t>Review of Queensland’s LDP: Administrative Data Analysis</w:t>
    </w:r>
    <w:r>
      <w:tab/>
    </w:r>
    <w:r>
      <w:rPr>
        <w:sz w:val="24"/>
      </w:rPr>
      <w:fldChar w:fldCharType="begin"/>
    </w:r>
    <w:r>
      <w:rPr>
        <w:sz w:val="24"/>
      </w:rPr>
      <w:instrText>PAGE</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7DAA" w14:textId="77777777" w:rsidR="00E9325D" w:rsidRDefault="00E9325D">
      <w:r>
        <w:separator/>
      </w:r>
    </w:p>
  </w:footnote>
  <w:footnote w:type="continuationSeparator" w:id="0">
    <w:p w14:paraId="3609CF31" w14:textId="77777777" w:rsidR="00E9325D" w:rsidRDefault="00E9325D">
      <w:r>
        <w:continuationSeparator/>
      </w:r>
    </w:p>
  </w:footnote>
  <w:footnote w:type="continuationNotice" w:id="1">
    <w:p w14:paraId="0B6D6E98" w14:textId="77777777" w:rsidR="00E9325D" w:rsidRDefault="00E932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880"/>
    <w:multiLevelType w:val="hybridMultilevel"/>
    <w:tmpl w:val="6EE60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AB4DEA"/>
    <w:multiLevelType w:val="multilevel"/>
    <w:tmpl w:val="A1A0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C439F"/>
    <w:multiLevelType w:val="hybridMultilevel"/>
    <w:tmpl w:val="E8443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050A4"/>
    <w:multiLevelType w:val="multilevel"/>
    <w:tmpl w:val="B5E4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1C11"/>
    <w:multiLevelType w:val="hybridMultilevel"/>
    <w:tmpl w:val="C08E7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412C14"/>
    <w:multiLevelType w:val="multilevel"/>
    <w:tmpl w:val="155A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524A1"/>
    <w:multiLevelType w:val="multilevel"/>
    <w:tmpl w:val="E534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B52C80"/>
    <w:multiLevelType w:val="multilevel"/>
    <w:tmpl w:val="BCF6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648CD"/>
    <w:multiLevelType w:val="multilevel"/>
    <w:tmpl w:val="4C8A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87CB3"/>
    <w:multiLevelType w:val="multilevel"/>
    <w:tmpl w:val="7AA8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06C03"/>
    <w:multiLevelType w:val="multilevel"/>
    <w:tmpl w:val="E18E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91652A"/>
    <w:multiLevelType w:val="hybridMultilevel"/>
    <w:tmpl w:val="B4524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4712B"/>
    <w:multiLevelType w:val="singleLevel"/>
    <w:tmpl w:val="9DE60DAA"/>
    <w:lvl w:ilvl="0">
      <w:start w:val="1"/>
      <w:numFmt w:val="bullet"/>
      <w:pStyle w:val="Bulletlist"/>
      <w:lvlText w:val=""/>
      <w:lvlJc w:val="left"/>
      <w:pPr>
        <w:tabs>
          <w:tab w:val="num" w:pos="360"/>
        </w:tabs>
        <w:ind w:left="360" w:hanging="360"/>
      </w:pPr>
      <w:rPr>
        <w:rFonts w:ascii="Symbol" w:hAnsi="Symbol" w:hint="default"/>
        <w:sz w:val="22"/>
      </w:rPr>
    </w:lvl>
  </w:abstractNum>
  <w:abstractNum w:abstractNumId="13" w15:restartNumberingAfterBreak="0">
    <w:nsid w:val="1F6930C8"/>
    <w:multiLevelType w:val="multilevel"/>
    <w:tmpl w:val="56381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447955"/>
    <w:multiLevelType w:val="hybridMultilevel"/>
    <w:tmpl w:val="0E5C36B2"/>
    <w:lvl w:ilvl="0" w:tplc="01F67B8C">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0C84526"/>
    <w:multiLevelType w:val="multilevel"/>
    <w:tmpl w:val="2714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781F7C"/>
    <w:multiLevelType w:val="multilevel"/>
    <w:tmpl w:val="0F38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A4476D"/>
    <w:multiLevelType w:val="multilevel"/>
    <w:tmpl w:val="FCC48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567FA6"/>
    <w:multiLevelType w:val="multilevel"/>
    <w:tmpl w:val="9660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0E607B"/>
    <w:multiLevelType w:val="multilevel"/>
    <w:tmpl w:val="4770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CF2DCC"/>
    <w:multiLevelType w:val="multilevel"/>
    <w:tmpl w:val="6820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430DB4"/>
    <w:multiLevelType w:val="multilevel"/>
    <w:tmpl w:val="CCDA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314272"/>
    <w:multiLevelType w:val="multilevel"/>
    <w:tmpl w:val="958A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0E5F48"/>
    <w:multiLevelType w:val="multilevel"/>
    <w:tmpl w:val="155A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862C4E"/>
    <w:multiLevelType w:val="multilevel"/>
    <w:tmpl w:val="D0B4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9B3E82"/>
    <w:multiLevelType w:val="multilevel"/>
    <w:tmpl w:val="A8A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BB413B"/>
    <w:multiLevelType w:val="multilevel"/>
    <w:tmpl w:val="5C86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8F0595"/>
    <w:multiLevelType w:val="multilevel"/>
    <w:tmpl w:val="C8C2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50619D"/>
    <w:multiLevelType w:val="multilevel"/>
    <w:tmpl w:val="1878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0B0049"/>
    <w:multiLevelType w:val="multilevel"/>
    <w:tmpl w:val="44EC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0D4DDE"/>
    <w:multiLevelType w:val="multilevel"/>
    <w:tmpl w:val="EAB0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1823C7"/>
    <w:multiLevelType w:val="hybridMultilevel"/>
    <w:tmpl w:val="A774B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0C2227F"/>
    <w:multiLevelType w:val="multilevel"/>
    <w:tmpl w:val="213E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832FFF"/>
    <w:multiLevelType w:val="multilevel"/>
    <w:tmpl w:val="0A9A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C774C5"/>
    <w:multiLevelType w:val="multilevel"/>
    <w:tmpl w:val="02C0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4C7BEA"/>
    <w:multiLevelType w:val="multilevel"/>
    <w:tmpl w:val="13C8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C30179"/>
    <w:multiLevelType w:val="multilevel"/>
    <w:tmpl w:val="44E2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384ADD"/>
    <w:multiLevelType w:val="multilevel"/>
    <w:tmpl w:val="9C5A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4D1BED"/>
    <w:multiLevelType w:val="multilevel"/>
    <w:tmpl w:val="1E4E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8572BE"/>
    <w:multiLevelType w:val="hybridMultilevel"/>
    <w:tmpl w:val="6B7283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9F0118A"/>
    <w:multiLevelType w:val="multilevel"/>
    <w:tmpl w:val="00B2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6926DF"/>
    <w:multiLevelType w:val="multilevel"/>
    <w:tmpl w:val="FDF6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05192A"/>
    <w:multiLevelType w:val="multilevel"/>
    <w:tmpl w:val="0A68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EE5AA8"/>
    <w:multiLevelType w:val="multilevel"/>
    <w:tmpl w:val="4D04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2D2077"/>
    <w:multiLevelType w:val="hybridMultilevel"/>
    <w:tmpl w:val="3C1EAB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6F51BB3"/>
    <w:multiLevelType w:val="hybridMultilevel"/>
    <w:tmpl w:val="C582C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74C0DF9"/>
    <w:multiLevelType w:val="hybridMultilevel"/>
    <w:tmpl w:val="8228C302"/>
    <w:lvl w:ilvl="0" w:tplc="0C09000F">
      <w:start w:val="1"/>
      <w:numFmt w:val="decimal"/>
      <w:lvlText w:val="%1."/>
      <w:lvlJc w:val="left"/>
      <w:pPr>
        <w:ind w:left="262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B904E89"/>
    <w:multiLevelType w:val="hybridMultilevel"/>
    <w:tmpl w:val="19CAA09E"/>
    <w:lvl w:ilvl="0" w:tplc="7062F44C">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48" w15:restartNumberingAfterBreak="0">
    <w:nsid w:val="6C0F41E0"/>
    <w:multiLevelType w:val="multilevel"/>
    <w:tmpl w:val="C28C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344DA9"/>
    <w:multiLevelType w:val="multilevel"/>
    <w:tmpl w:val="3F32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A9589B"/>
    <w:multiLevelType w:val="multilevel"/>
    <w:tmpl w:val="F4E0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5606D9"/>
    <w:multiLevelType w:val="multilevel"/>
    <w:tmpl w:val="B816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EE47DA"/>
    <w:multiLevelType w:val="multilevel"/>
    <w:tmpl w:val="4DE4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1B332E"/>
    <w:multiLevelType w:val="multilevel"/>
    <w:tmpl w:val="70D6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546376"/>
    <w:multiLevelType w:val="multilevel"/>
    <w:tmpl w:val="F4B0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F51727"/>
    <w:multiLevelType w:val="singleLevel"/>
    <w:tmpl w:val="8A1E2F94"/>
    <w:lvl w:ilvl="0">
      <w:start w:val="1"/>
      <w:numFmt w:val="lowerRoman"/>
      <w:pStyle w:val="Romanlist"/>
      <w:lvlText w:val="%1."/>
      <w:lvlJc w:val="right"/>
      <w:pPr>
        <w:tabs>
          <w:tab w:val="num" w:pos="504"/>
        </w:tabs>
        <w:ind w:left="504" w:hanging="216"/>
      </w:pPr>
    </w:lvl>
  </w:abstractNum>
  <w:abstractNum w:abstractNumId="56" w15:restartNumberingAfterBreak="0">
    <w:nsid w:val="7D656424"/>
    <w:multiLevelType w:val="multilevel"/>
    <w:tmpl w:val="EA98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417013">
    <w:abstractNumId w:val="12"/>
  </w:num>
  <w:num w:numId="2" w16cid:durableId="1233589483">
    <w:abstractNumId w:val="55"/>
  </w:num>
  <w:num w:numId="3" w16cid:durableId="743990804">
    <w:abstractNumId w:val="2"/>
  </w:num>
  <w:num w:numId="4" w16cid:durableId="1061637395">
    <w:abstractNumId w:val="20"/>
  </w:num>
  <w:num w:numId="5" w16cid:durableId="888418631">
    <w:abstractNumId w:val="32"/>
  </w:num>
  <w:num w:numId="6" w16cid:durableId="1926914499">
    <w:abstractNumId w:val="37"/>
  </w:num>
  <w:num w:numId="7" w16cid:durableId="388843766">
    <w:abstractNumId w:val="51"/>
  </w:num>
  <w:num w:numId="8" w16cid:durableId="1818524273">
    <w:abstractNumId w:val="54"/>
  </w:num>
  <w:num w:numId="9" w16cid:durableId="1132022806">
    <w:abstractNumId w:val="8"/>
  </w:num>
  <w:num w:numId="10" w16cid:durableId="959531267">
    <w:abstractNumId w:val="56"/>
  </w:num>
  <w:num w:numId="11" w16cid:durableId="770778766">
    <w:abstractNumId w:val="26"/>
  </w:num>
  <w:num w:numId="12" w16cid:durableId="1427505442">
    <w:abstractNumId w:val="34"/>
  </w:num>
  <w:num w:numId="13" w16cid:durableId="440421698">
    <w:abstractNumId w:val="19"/>
  </w:num>
  <w:num w:numId="14" w16cid:durableId="1046416562">
    <w:abstractNumId w:val="1"/>
  </w:num>
  <w:num w:numId="15" w16cid:durableId="827474656">
    <w:abstractNumId w:val="6"/>
  </w:num>
  <w:num w:numId="16" w16cid:durableId="1177117182">
    <w:abstractNumId w:val="16"/>
  </w:num>
  <w:num w:numId="17" w16cid:durableId="25570581">
    <w:abstractNumId w:val="7"/>
  </w:num>
  <w:num w:numId="18" w16cid:durableId="1567448869">
    <w:abstractNumId w:val="35"/>
  </w:num>
  <w:num w:numId="19" w16cid:durableId="1980572058">
    <w:abstractNumId w:val="17"/>
  </w:num>
  <w:num w:numId="20" w16cid:durableId="1971354189">
    <w:abstractNumId w:val="50"/>
  </w:num>
  <w:num w:numId="21" w16cid:durableId="1333413245">
    <w:abstractNumId w:val="36"/>
  </w:num>
  <w:num w:numId="22" w16cid:durableId="748235451">
    <w:abstractNumId w:val="48"/>
  </w:num>
  <w:num w:numId="23" w16cid:durableId="647325856">
    <w:abstractNumId w:val="27"/>
  </w:num>
  <w:num w:numId="24" w16cid:durableId="102651344">
    <w:abstractNumId w:val="10"/>
  </w:num>
  <w:num w:numId="25" w16cid:durableId="2096896540">
    <w:abstractNumId w:val="15"/>
  </w:num>
  <w:num w:numId="26" w16cid:durableId="984048291">
    <w:abstractNumId w:val="21"/>
  </w:num>
  <w:num w:numId="27" w16cid:durableId="331184818">
    <w:abstractNumId w:val="18"/>
  </w:num>
  <w:num w:numId="28" w16cid:durableId="1482621236">
    <w:abstractNumId w:val="24"/>
  </w:num>
  <w:num w:numId="29" w16cid:durableId="634071224">
    <w:abstractNumId w:val="52"/>
  </w:num>
  <w:num w:numId="30" w16cid:durableId="990249691">
    <w:abstractNumId w:val="41"/>
  </w:num>
  <w:num w:numId="31" w16cid:durableId="298002666">
    <w:abstractNumId w:val="42"/>
  </w:num>
  <w:num w:numId="32" w16cid:durableId="1843202322">
    <w:abstractNumId w:val="43"/>
  </w:num>
  <w:num w:numId="33" w16cid:durableId="295914288">
    <w:abstractNumId w:val="30"/>
  </w:num>
  <w:num w:numId="34" w16cid:durableId="34820498">
    <w:abstractNumId w:val="40"/>
  </w:num>
  <w:num w:numId="35" w16cid:durableId="2017804558">
    <w:abstractNumId w:val="25"/>
  </w:num>
  <w:num w:numId="36" w16cid:durableId="399714380">
    <w:abstractNumId w:val="22"/>
  </w:num>
  <w:num w:numId="37" w16cid:durableId="751436272">
    <w:abstractNumId w:val="38"/>
  </w:num>
  <w:num w:numId="38" w16cid:durableId="289434493">
    <w:abstractNumId w:val="13"/>
  </w:num>
  <w:num w:numId="39" w16cid:durableId="1885864710">
    <w:abstractNumId w:val="11"/>
  </w:num>
  <w:num w:numId="40" w16cid:durableId="430319491">
    <w:abstractNumId w:val="3"/>
  </w:num>
  <w:num w:numId="41" w16cid:durableId="343242467">
    <w:abstractNumId w:val="9"/>
  </w:num>
  <w:num w:numId="42" w16cid:durableId="985554261">
    <w:abstractNumId w:val="49"/>
  </w:num>
  <w:num w:numId="43" w16cid:durableId="423919492">
    <w:abstractNumId w:val="33"/>
  </w:num>
  <w:num w:numId="44" w16cid:durableId="1406683994">
    <w:abstractNumId w:val="53"/>
  </w:num>
  <w:num w:numId="45" w16cid:durableId="1181705006">
    <w:abstractNumId w:val="28"/>
  </w:num>
  <w:num w:numId="46" w16cid:durableId="778841323">
    <w:abstractNumId w:val="29"/>
  </w:num>
  <w:num w:numId="47" w16cid:durableId="1420524979">
    <w:abstractNumId w:val="45"/>
  </w:num>
  <w:num w:numId="48" w16cid:durableId="141701195">
    <w:abstractNumId w:val="31"/>
  </w:num>
  <w:num w:numId="49" w16cid:durableId="339551698">
    <w:abstractNumId w:val="23"/>
  </w:num>
  <w:num w:numId="50" w16cid:durableId="549657547">
    <w:abstractNumId w:val="5"/>
  </w:num>
  <w:num w:numId="51" w16cid:durableId="1884442603">
    <w:abstractNumId w:val="4"/>
  </w:num>
  <w:num w:numId="52" w16cid:durableId="442502871">
    <w:abstractNumId w:val="44"/>
  </w:num>
  <w:num w:numId="53" w16cid:durableId="1415201914">
    <w:abstractNumId w:val="46"/>
  </w:num>
  <w:num w:numId="54" w16cid:durableId="1463427334">
    <w:abstractNumId w:val="47"/>
  </w:num>
  <w:num w:numId="55" w16cid:durableId="1491630714">
    <w:abstractNumId w:val="0"/>
  </w:num>
  <w:num w:numId="56" w16cid:durableId="146938672">
    <w:abstractNumId w:val="39"/>
  </w:num>
  <w:num w:numId="57" w16cid:durableId="1075205202">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activeWritingStyle w:appName="MSWord" w:lang="en-US" w:vendorID="64" w:dllVersion="0" w:nlCheck="1" w:checkStyle="0"/>
  <w:activeWritingStyle w:appName="MSWord" w:lang="en-A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013"/>
    <w:rsid w:val="00000180"/>
    <w:rsid w:val="00001E00"/>
    <w:rsid w:val="000025E1"/>
    <w:rsid w:val="00003167"/>
    <w:rsid w:val="0000380F"/>
    <w:rsid w:val="00003906"/>
    <w:rsid w:val="00003BF6"/>
    <w:rsid w:val="00003D3D"/>
    <w:rsid w:val="000062D0"/>
    <w:rsid w:val="00006A58"/>
    <w:rsid w:val="0000739E"/>
    <w:rsid w:val="000074B5"/>
    <w:rsid w:val="00010F37"/>
    <w:rsid w:val="0001353C"/>
    <w:rsid w:val="00014488"/>
    <w:rsid w:val="000145D7"/>
    <w:rsid w:val="000154C0"/>
    <w:rsid w:val="00015799"/>
    <w:rsid w:val="000160EB"/>
    <w:rsid w:val="00017BB1"/>
    <w:rsid w:val="00020A85"/>
    <w:rsid w:val="00021531"/>
    <w:rsid w:val="00021B56"/>
    <w:rsid w:val="000223F4"/>
    <w:rsid w:val="0002366A"/>
    <w:rsid w:val="000260A8"/>
    <w:rsid w:val="000269D1"/>
    <w:rsid w:val="00031047"/>
    <w:rsid w:val="000320A3"/>
    <w:rsid w:val="00032DB7"/>
    <w:rsid w:val="00034715"/>
    <w:rsid w:val="00034B26"/>
    <w:rsid w:val="00034C4D"/>
    <w:rsid w:val="00035228"/>
    <w:rsid w:val="00035F37"/>
    <w:rsid w:val="00036161"/>
    <w:rsid w:val="0003690B"/>
    <w:rsid w:val="00037376"/>
    <w:rsid w:val="00037E2F"/>
    <w:rsid w:val="000409DE"/>
    <w:rsid w:val="0004341D"/>
    <w:rsid w:val="000438B2"/>
    <w:rsid w:val="000439ED"/>
    <w:rsid w:val="00044D02"/>
    <w:rsid w:val="0004556F"/>
    <w:rsid w:val="00045A2B"/>
    <w:rsid w:val="00045C96"/>
    <w:rsid w:val="0004601F"/>
    <w:rsid w:val="00046F36"/>
    <w:rsid w:val="000509A0"/>
    <w:rsid w:val="0005146B"/>
    <w:rsid w:val="00051867"/>
    <w:rsid w:val="00051C4F"/>
    <w:rsid w:val="00052007"/>
    <w:rsid w:val="000523C8"/>
    <w:rsid w:val="00052576"/>
    <w:rsid w:val="00052797"/>
    <w:rsid w:val="00055BA8"/>
    <w:rsid w:val="000567BC"/>
    <w:rsid w:val="00056C5B"/>
    <w:rsid w:val="00056DC7"/>
    <w:rsid w:val="0006001B"/>
    <w:rsid w:val="00060251"/>
    <w:rsid w:val="000602FD"/>
    <w:rsid w:val="00060C7C"/>
    <w:rsid w:val="000621EB"/>
    <w:rsid w:val="00062750"/>
    <w:rsid w:val="00064BC1"/>
    <w:rsid w:val="0006595D"/>
    <w:rsid w:val="00066DCF"/>
    <w:rsid w:val="00067A1C"/>
    <w:rsid w:val="00067CAB"/>
    <w:rsid w:val="00070A20"/>
    <w:rsid w:val="00070AD9"/>
    <w:rsid w:val="000711CE"/>
    <w:rsid w:val="000712FB"/>
    <w:rsid w:val="000715FB"/>
    <w:rsid w:val="00071E97"/>
    <w:rsid w:val="00074B0D"/>
    <w:rsid w:val="00074EB0"/>
    <w:rsid w:val="0007583F"/>
    <w:rsid w:val="00075BD0"/>
    <w:rsid w:val="00075C9A"/>
    <w:rsid w:val="000777C8"/>
    <w:rsid w:val="00077B56"/>
    <w:rsid w:val="00080AA5"/>
    <w:rsid w:val="0008271C"/>
    <w:rsid w:val="00083064"/>
    <w:rsid w:val="00083ED3"/>
    <w:rsid w:val="000840DE"/>
    <w:rsid w:val="00084999"/>
    <w:rsid w:val="00084B0D"/>
    <w:rsid w:val="00084CDC"/>
    <w:rsid w:val="00084DF1"/>
    <w:rsid w:val="000864A7"/>
    <w:rsid w:val="000870C2"/>
    <w:rsid w:val="000873BF"/>
    <w:rsid w:val="00092105"/>
    <w:rsid w:val="00092FF8"/>
    <w:rsid w:val="00094265"/>
    <w:rsid w:val="000942F0"/>
    <w:rsid w:val="0009484B"/>
    <w:rsid w:val="00094B71"/>
    <w:rsid w:val="0009675B"/>
    <w:rsid w:val="0009695A"/>
    <w:rsid w:val="00096E0A"/>
    <w:rsid w:val="000A07D3"/>
    <w:rsid w:val="000A1630"/>
    <w:rsid w:val="000A2588"/>
    <w:rsid w:val="000A5231"/>
    <w:rsid w:val="000A5A7C"/>
    <w:rsid w:val="000A6E5B"/>
    <w:rsid w:val="000A7174"/>
    <w:rsid w:val="000B0CEA"/>
    <w:rsid w:val="000B0EAA"/>
    <w:rsid w:val="000B24EE"/>
    <w:rsid w:val="000B52CA"/>
    <w:rsid w:val="000B59E7"/>
    <w:rsid w:val="000C0093"/>
    <w:rsid w:val="000C1308"/>
    <w:rsid w:val="000C1A7A"/>
    <w:rsid w:val="000C1CE7"/>
    <w:rsid w:val="000C4827"/>
    <w:rsid w:val="000C5842"/>
    <w:rsid w:val="000D08A2"/>
    <w:rsid w:val="000D1F9E"/>
    <w:rsid w:val="000D20AA"/>
    <w:rsid w:val="000D21EF"/>
    <w:rsid w:val="000D22E0"/>
    <w:rsid w:val="000D2997"/>
    <w:rsid w:val="000D4597"/>
    <w:rsid w:val="000D46A1"/>
    <w:rsid w:val="000D4D01"/>
    <w:rsid w:val="000D6487"/>
    <w:rsid w:val="000E3122"/>
    <w:rsid w:val="000E3708"/>
    <w:rsid w:val="000E4CC9"/>
    <w:rsid w:val="000E548D"/>
    <w:rsid w:val="000E58CC"/>
    <w:rsid w:val="000E5D02"/>
    <w:rsid w:val="000E6BD9"/>
    <w:rsid w:val="000E7808"/>
    <w:rsid w:val="000F0CC5"/>
    <w:rsid w:val="000F16D9"/>
    <w:rsid w:val="000F21C8"/>
    <w:rsid w:val="000F2B4D"/>
    <w:rsid w:val="000F2D92"/>
    <w:rsid w:val="000F37FD"/>
    <w:rsid w:val="000F4A36"/>
    <w:rsid w:val="000F4EE0"/>
    <w:rsid w:val="000F4F3A"/>
    <w:rsid w:val="000F6001"/>
    <w:rsid w:val="000F6FCC"/>
    <w:rsid w:val="00100288"/>
    <w:rsid w:val="00100363"/>
    <w:rsid w:val="001012D1"/>
    <w:rsid w:val="001016E0"/>
    <w:rsid w:val="001020CC"/>
    <w:rsid w:val="00102237"/>
    <w:rsid w:val="001024A4"/>
    <w:rsid w:val="00102B30"/>
    <w:rsid w:val="00103002"/>
    <w:rsid w:val="00103C9F"/>
    <w:rsid w:val="00103D44"/>
    <w:rsid w:val="00104476"/>
    <w:rsid w:val="00104A18"/>
    <w:rsid w:val="00104B6A"/>
    <w:rsid w:val="00105D41"/>
    <w:rsid w:val="00106846"/>
    <w:rsid w:val="001115D3"/>
    <w:rsid w:val="001132CF"/>
    <w:rsid w:val="00113D0C"/>
    <w:rsid w:val="001143B6"/>
    <w:rsid w:val="001177A5"/>
    <w:rsid w:val="00117B5D"/>
    <w:rsid w:val="00117ED6"/>
    <w:rsid w:val="001201FC"/>
    <w:rsid w:val="0012089D"/>
    <w:rsid w:val="00120AA1"/>
    <w:rsid w:val="00122CF9"/>
    <w:rsid w:val="001231C2"/>
    <w:rsid w:val="00124C86"/>
    <w:rsid w:val="0012537E"/>
    <w:rsid w:val="001255C1"/>
    <w:rsid w:val="00125E49"/>
    <w:rsid w:val="001263BC"/>
    <w:rsid w:val="00127FB0"/>
    <w:rsid w:val="00130239"/>
    <w:rsid w:val="00131DA3"/>
    <w:rsid w:val="001329B3"/>
    <w:rsid w:val="00132D32"/>
    <w:rsid w:val="0013317C"/>
    <w:rsid w:val="00133274"/>
    <w:rsid w:val="001335E1"/>
    <w:rsid w:val="001336B2"/>
    <w:rsid w:val="00133A94"/>
    <w:rsid w:val="0013494A"/>
    <w:rsid w:val="0013501C"/>
    <w:rsid w:val="0013596C"/>
    <w:rsid w:val="00135C77"/>
    <w:rsid w:val="00136425"/>
    <w:rsid w:val="00136523"/>
    <w:rsid w:val="00136877"/>
    <w:rsid w:val="00136E2E"/>
    <w:rsid w:val="00137543"/>
    <w:rsid w:val="00137A7F"/>
    <w:rsid w:val="00140578"/>
    <w:rsid w:val="00141EAF"/>
    <w:rsid w:val="001420EA"/>
    <w:rsid w:val="00142B12"/>
    <w:rsid w:val="00142B78"/>
    <w:rsid w:val="001434D2"/>
    <w:rsid w:val="0014519A"/>
    <w:rsid w:val="0014733B"/>
    <w:rsid w:val="001478D6"/>
    <w:rsid w:val="001515C7"/>
    <w:rsid w:val="00151B63"/>
    <w:rsid w:val="00151B7B"/>
    <w:rsid w:val="0015258A"/>
    <w:rsid w:val="00152DD7"/>
    <w:rsid w:val="001530F3"/>
    <w:rsid w:val="00153B75"/>
    <w:rsid w:val="00154716"/>
    <w:rsid w:val="00154D4D"/>
    <w:rsid w:val="00154EC6"/>
    <w:rsid w:val="0015513E"/>
    <w:rsid w:val="00155988"/>
    <w:rsid w:val="0016083C"/>
    <w:rsid w:val="001612EE"/>
    <w:rsid w:val="001636CD"/>
    <w:rsid w:val="001643C8"/>
    <w:rsid w:val="00164586"/>
    <w:rsid w:val="00165365"/>
    <w:rsid w:val="001653A2"/>
    <w:rsid w:val="001653D7"/>
    <w:rsid w:val="00166661"/>
    <w:rsid w:val="00166C7E"/>
    <w:rsid w:val="00166D86"/>
    <w:rsid w:val="00171509"/>
    <w:rsid w:val="001731C5"/>
    <w:rsid w:val="00173BC7"/>
    <w:rsid w:val="001749D2"/>
    <w:rsid w:val="00174BC9"/>
    <w:rsid w:val="00174E50"/>
    <w:rsid w:val="00175274"/>
    <w:rsid w:val="0017644F"/>
    <w:rsid w:val="00176AF5"/>
    <w:rsid w:val="00177686"/>
    <w:rsid w:val="00177808"/>
    <w:rsid w:val="001806DE"/>
    <w:rsid w:val="00182563"/>
    <w:rsid w:val="00183C9B"/>
    <w:rsid w:val="00184BFD"/>
    <w:rsid w:val="00184CD9"/>
    <w:rsid w:val="0018556E"/>
    <w:rsid w:val="0018575E"/>
    <w:rsid w:val="00185933"/>
    <w:rsid w:val="001862DF"/>
    <w:rsid w:val="00186CE6"/>
    <w:rsid w:val="001873B6"/>
    <w:rsid w:val="0018746A"/>
    <w:rsid w:val="00187964"/>
    <w:rsid w:val="0019003D"/>
    <w:rsid w:val="00191C92"/>
    <w:rsid w:val="00191E4C"/>
    <w:rsid w:val="00193912"/>
    <w:rsid w:val="00194903"/>
    <w:rsid w:val="001952BA"/>
    <w:rsid w:val="0019568C"/>
    <w:rsid w:val="0019585A"/>
    <w:rsid w:val="00195D91"/>
    <w:rsid w:val="00195E42"/>
    <w:rsid w:val="00197A1E"/>
    <w:rsid w:val="001A0E01"/>
    <w:rsid w:val="001A2CEC"/>
    <w:rsid w:val="001A37ED"/>
    <w:rsid w:val="001A39EA"/>
    <w:rsid w:val="001A56A7"/>
    <w:rsid w:val="001A724E"/>
    <w:rsid w:val="001A7A19"/>
    <w:rsid w:val="001B09F9"/>
    <w:rsid w:val="001B1D93"/>
    <w:rsid w:val="001B22A0"/>
    <w:rsid w:val="001B27BF"/>
    <w:rsid w:val="001B2843"/>
    <w:rsid w:val="001B3234"/>
    <w:rsid w:val="001B3CD2"/>
    <w:rsid w:val="001B5C88"/>
    <w:rsid w:val="001B703D"/>
    <w:rsid w:val="001C1736"/>
    <w:rsid w:val="001C2B28"/>
    <w:rsid w:val="001C3153"/>
    <w:rsid w:val="001C36BE"/>
    <w:rsid w:val="001C3907"/>
    <w:rsid w:val="001C3995"/>
    <w:rsid w:val="001C39AE"/>
    <w:rsid w:val="001C4064"/>
    <w:rsid w:val="001C413F"/>
    <w:rsid w:val="001C41D5"/>
    <w:rsid w:val="001C6EE2"/>
    <w:rsid w:val="001C6F05"/>
    <w:rsid w:val="001D1286"/>
    <w:rsid w:val="001D15D4"/>
    <w:rsid w:val="001D1F69"/>
    <w:rsid w:val="001D2376"/>
    <w:rsid w:val="001D2F0A"/>
    <w:rsid w:val="001D4038"/>
    <w:rsid w:val="001D576F"/>
    <w:rsid w:val="001D577A"/>
    <w:rsid w:val="001D66EA"/>
    <w:rsid w:val="001D703B"/>
    <w:rsid w:val="001D7945"/>
    <w:rsid w:val="001D7AD6"/>
    <w:rsid w:val="001D7E89"/>
    <w:rsid w:val="001E0563"/>
    <w:rsid w:val="001E0949"/>
    <w:rsid w:val="001E1D14"/>
    <w:rsid w:val="001E1D29"/>
    <w:rsid w:val="001E1DC2"/>
    <w:rsid w:val="001E1F9E"/>
    <w:rsid w:val="001E2325"/>
    <w:rsid w:val="001E49C3"/>
    <w:rsid w:val="001E691C"/>
    <w:rsid w:val="001F0159"/>
    <w:rsid w:val="001F1F50"/>
    <w:rsid w:val="001F2149"/>
    <w:rsid w:val="001F220D"/>
    <w:rsid w:val="001F37CB"/>
    <w:rsid w:val="001F3D67"/>
    <w:rsid w:val="001F46CA"/>
    <w:rsid w:val="001F4B3D"/>
    <w:rsid w:val="001F6808"/>
    <w:rsid w:val="001F68E7"/>
    <w:rsid w:val="001F72CB"/>
    <w:rsid w:val="001F7928"/>
    <w:rsid w:val="00200064"/>
    <w:rsid w:val="002006C5"/>
    <w:rsid w:val="002011D6"/>
    <w:rsid w:val="002014C1"/>
    <w:rsid w:val="00202203"/>
    <w:rsid w:val="002024D8"/>
    <w:rsid w:val="002028EC"/>
    <w:rsid w:val="00202F91"/>
    <w:rsid w:val="002034E7"/>
    <w:rsid w:val="00203D1D"/>
    <w:rsid w:val="00203D77"/>
    <w:rsid w:val="00203E52"/>
    <w:rsid w:val="00204715"/>
    <w:rsid w:val="002047AE"/>
    <w:rsid w:val="00205EEB"/>
    <w:rsid w:val="00206266"/>
    <w:rsid w:val="002069CE"/>
    <w:rsid w:val="00210F34"/>
    <w:rsid w:val="00211DAB"/>
    <w:rsid w:val="00212335"/>
    <w:rsid w:val="00212F50"/>
    <w:rsid w:val="00213188"/>
    <w:rsid w:val="002142A2"/>
    <w:rsid w:val="00216DB9"/>
    <w:rsid w:val="00217379"/>
    <w:rsid w:val="00217BB6"/>
    <w:rsid w:val="0022258E"/>
    <w:rsid w:val="00223B7D"/>
    <w:rsid w:val="00223C09"/>
    <w:rsid w:val="00224051"/>
    <w:rsid w:val="002265AE"/>
    <w:rsid w:val="00227B17"/>
    <w:rsid w:val="00230104"/>
    <w:rsid w:val="00230A9F"/>
    <w:rsid w:val="00230B9A"/>
    <w:rsid w:val="00230FD3"/>
    <w:rsid w:val="0023189F"/>
    <w:rsid w:val="0023240D"/>
    <w:rsid w:val="00232939"/>
    <w:rsid w:val="00232AA9"/>
    <w:rsid w:val="00232C4B"/>
    <w:rsid w:val="0023304F"/>
    <w:rsid w:val="00233E83"/>
    <w:rsid w:val="002350B0"/>
    <w:rsid w:val="002355C6"/>
    <w:rsid w:val="002359D4"/>
    <w:rsid w:val="00235CB3"/>
    <w:rsid w:val="00236C01"/>
    <w:rsid w:val="0023789B"/>
    <w:rsid w:val="00240092"/>
    <w:rsid w:val="002401B0"/>
    <w:rsid w:val="00240C6F"/>
    <w:rsid w:val="00241E4E"/>
    <w:rsid w:val="002422B1"/>
    <w:rsid w:val="00242A02"/>
    <w:rsid w:val="002473EC"/>
    <w:rsid w:val="00247486"/>
    <w:rsid w:val="0025014B"/>
    <w:rsid w:val="00250D39"/>
    <w:rsid w:val="00250F01"/>
    <w:rsid w:val="00253685"/>
    <w:rsid w:val="00253C4B"/>
    <w:rsid w:val="0025400D"/>
    <w:rsid w:val="00254A80"/>
    <w:rsid w:val="002552AD"/>
    <w:rsid w:val="002554D8"/>
    <w:rsid w:val="00256139"/>
    <w:rsid w:val="00260A6E"/>
    <w:rsid w:val="00261A7D"/>
    <w:rsid w:val="00261C82"/>
    <w:rsid w:val="0026237D"/>
    <w:rsid w:val="002630F2"/>
    <w:rsid w:val="00263C38"/>
    <w:rsid w:val="00266040"/>
    <w:rsid w:val="00267B6F"/>
    <w:rsid w:val="0027194F"/>
    <w:rsid w:val="0027284C"/>
    <w:rsid w:val="0027339A"/>
    <w:rsid w:val="002744B5"/>
    <w:rsid w:val="00274523"/>
    <w:rsid w:val="00274F14"/>
    <w:rsid w:val="002761C7"/>
    <w:rsid w:val="002778E7"/>
    <w:rsid w:val="00277C62"/>
    <w:rsid w:val="002828F9"/>
    <w:rsid w:val="00282FBF"/>
    <w:rsid w:val="00284342"/>
    <w:rsid w:val="0028461D"/>
    <w:rsid w:val="00284C16"/>
    <w:rsid w:val="0029126A"/>
    <w:rsid w:val="0029142B"/>
    <w:rsid w:val="00291486"/>
    <w:rsid w:val="002919CF"/>
    <w:rsid w:val="00291AD3"/>
    <w:rsid w:val="002933F7"/>
    <w:rsid w:val="00293F87"/>
    <w:rsid w:val="002947F4"/>
    <w:rsid w:val="00295263"/>
    <w:rsid w:val="00296503"/>
    <w:rsid w:val="00296A84"/>
    <w:rsid w:val="002A059A"/>
    <w:rsid w:val="002A19C6"/>
    <w:rsid w:val="002A3B25"/>
    <w:rsid w:val="002A3C5C"/>
    <w:rsid w:val="002A3C6C"/>
    <w:rsid w:val="002A4AC4"/>
    <w:rsid w:val="002A5164"/>
    <w:rsid w:val="002A586C"/>
    <w:rsid w:val="002A6FF3"/>
    <w:rsid w:val="002A7D6F"/>
    <w:rsid w:val="002B0CCE"/>
    <w:rsid w:val="002B0FDB"/>
    <w:rsid w:val="002B14CE"/>
    <w:rsid w:val="002B1879"/>
    <w:rsid w:val="002B19E4"/>
    <w:rsid w:val="002B1DB7"/>
    <w:rsid w:val="002B266E"/>
    <w:rsid w:val="002B39E9"/>
    <w:rsid w:val="002B4563"/>
    <w:rsid w:val="002B478E"/>
    <w:rsid w:val="002B5922"/>
    <w:rsid w:val="002B6497"/>
    <w:rsid w:val="002B6843"/>
    <w:rsid w:val="002C0829"/>
    <w:rsid w:val="002C1D42"/>
    <w:rsid w:val="002C25D1"/>
    <w:rsid w:val="002C4F64"/>
    <w:rsid w:val="002C542A"/>
    <w:rsid w:val="002C5F31"/>
    <w:rsid w:val="002C666B"/>
    <w:rsid w:val="002C7E20"/>
    <w:rsid w:val="002D0520"/>
    <w:rsid w:val="002D0CB2"/>
    <w:rsid w:val="002D1244"/>
    <w:rsid w:val="002D1752"/>
    <w:rsid w:val="002D33B7"/>
    <w:rsid w:val="002D42B9"/>
    <w:rsid w:val="002D46EA"/>
    <w:rsid w:val="002D6DD6"/>
    <w:rsid w:val="002E04BD"/>
    <w:rsid w:val="002E06BD"/>
    <w:rsid w:val="002E1A53"/>
    <w:rsid w:val="002E1C15"/>
    <w:rsid w:val="002E351A"/>
    <w:rsid w:val="002E6553"/>
    <w:rsid w:val="002E7373"/>
    <w:rsid w:val="002F0D1B"/>
    <w:rsid w:val="002F0F08"/>
    <w:rsid w:val="002F10F1"/>
    <w:rsid w:val="002F18B1"/>
    <w:rsid w:val="002F1CCD"/>
    <w:rsid w:val="002F2FA4"/>
    <w:rsid w:val="002F41DB"/>
    <w:rsid w:val="002F5518"/>
    <w:rsid w:val="002F556E"/>
    <w:rsid w:val="002F6395"/>
    <w:rsid w:val="00300CF8"/>
    <w:rsid w:val="003015ED"/>
    <w:rsid w:val="003040BC"/>
    <w:rsid w:val="003045D9"/>
    <w:rsid w:val="00305934"/>
    <w:rsid w:val="00305A04"/>
    <w:rsid w:val="00305C52"/>
    <w:rsid w:val="00306422"/>
    <w:rsid w:val="00307CAD"/>
    <w:rsid w:val="00307E28"/>
    <w:rsid w:val="00310923"/>
    <w:rsid w:val="003129E4"/>
    <w:rsid w:val="003145C9"/>
    <w:rsid w:val="003148DB"/>
    <w:rsid w:val="003163CF"/>
    <w:rsid w:val="00320FFA"/>
    <w:rsid w:val="00321380"/>
    <w:rsid w:val="00322632"/>
    <w:rsid w:val="00323104"/>
    <w:rsid w:val="00323A0B"/>
    <w:rsid w:val="00324E0D"/>
    <w:rsid w:val="003252CE"/>
    <w:rsid w:val="00326FEB"/>
    <w:rsid w:val="0033196D"/>
    <w:rsid w:val="00334F53"/>
    <w:rsid w:val="00335269"/>
    <w:rsid w:val="00335E18"/>
    <w:rsid w:val="0033661C"/>
    <w:rsid w:val="00340152"/>
    <w:rsid w:val="0034206D"/>
    <w:rsid w:val="003424FB"/>
    <w:rsid w:val="00342E14"/>
    <w:rsid w:val="00342E1B"/>
    <w:rsid w:val="00344594"/>
    <w:rsid w:val="003448C1"/>
    <w:rsid w:val="00345444"/>
    <w:rsid w:val="00346945"/>
    <w:rsid w:val="00351C31"/>
    <w:rsid w:val="00351C89"/>
    <w:rsid w:val="0035288E"/>
    <w:rsid w:val="00354F68"/>
    <w:rsid w:val="00355299"/>
    <w:rsid w:val="0035651B"/>
    <w:rsid w:val="003566A3"/>
    <w:rsid w:val="00361127"/>
    <w:rsid w:val="00364470"/>
    <w:rsid w:val="00364514"/>
    <w:rsid w:val="0036490C"/>
    <w:rsid w:val="003663F9"/>
    <w:rsid w:val="0036655C"/>
    <w:rsid w:val="00367CA7"/>
    <w:rsid w:val="00370440"/>
    <w:rsid w:val="00370FDC"/>
    <w:rsid w:val="00371163"/>
    <w:rsid w:val="00373482"/>
    <w:rsid w:val="00373643"/>
    <w:rsid w:val="00373DD5"/>
    <w:rsid w:val="00375275"/>
    <w:rsid w:val="003752E3"/>
    <w:rsid w:val="00375472"/>
    <w:rsid w:val="003755B5"/>
    <w:rsid w:val="00376EC3"/>
    <w:rsid w:val="00377486"/>
    <w:rsid w:val="003777A1"/>
    <w:rsid w:val="00380144"/>
    <w:rsid w:val="00380492"/>
    <w:rsid w:val="00380D73"/>
    <w:rsid w:val="0038173D"/>
    <w:rsid w:val="00381B70"/>
    <w:rsid w:val="00382362"/>
    <w:rsid w:val="0038270B"/>
    <w:rsid w:val="00382B76"/>
    <w:rsid w:val="00382C54"/>
    <w:rsid w:val="00383250"/>
    <w:rsid w:val="00386160"/>
    <w:rsid w:val="003868ED"/>
    <w:rsid w:val="00387A98"/>
    <w:rsid w:val="00390ECF"/>
    <w:rsid w:val="00391626"/>
    <w:rsid w:val="003922C9"/>
    <w:rsid w:val="00393448"/>
    <w:rsid w:val="00393622"/>
    <w:rsid w:val="00393983"/>
    <w:rsid w:val="00393D76"/>
    <w:rsid w:val="003954D4"/>
    <w:rsid w:val="00396109"/>
    <w:rsid w:val="00397C0B"/>
    <w:rsid w:val="003A01CE"/>
    <w:rsid w:val="003A042D"/>
    <w:rsid w:val="003A0A6E"/>
    <w:rsid w:val="003A1B3B"/>
    <w:rsid w:val="003A409C"/>
    <w:rsid w:val="003A6B65"/>
    <w:rsid w:val="003A6DAF"/>
    <w:rsid w:val="003A709A"/>
    <w:rsid w:val="003A7C55"/>
    <w:rsid w:val="003A7C74"/>
    <w:rsid w:val="003A7DB8"/>
    <w:rsid w:val="003B40F3"/>
    <w:rsid w:val="003B51E7"/>
    <w:rsid w:val="003B5DA4"/>
    <w:rsid w:val="003B6796"/>
    <w:rsid w:val="003B704A"/>
    <w:rsid w:val="003B72D9"/>
    <w:rsid w:val="003B7965"/>
    <w:rsid w:val="003B7B2E"/>
    <w:rsid w:val="003C1176"/>
    <w:rsid w:val="003C1889"/>
    <w:rsid w:val="003C1AA9"/>
    <w:rsid w:val="003C2744"/>
    <w:rsid w:val="003C4840"/>
    <w:rsid w:val="003C4B21"/>
    <w:rsid w:val="003C4EED"/>
    <w:rsid w:val="003C65F0"/>
    <w:rsid w:val="003C6B68"/>
    <w:rsid w:val="003C6D0A"/>
    <w:rsid w:val="003C7687"/>
    <w:rsid w:val="003C7813"/>
    <w:rsid w:val="003C7BD6"/>
    <w:rsid w:val="003C7C7B"/>
    <w:rsid w:val="003D1086"/>
    <w:rsid w:val="003D221D"/>
    <w:rsid w:val="003D2CBC"/>
    <w:rsid w:val="003D3B84"/>
    <w:rsid w:val="003D5284"/>
    <w:rsid w:val="003D5402"/>
    <w:rsid w:val="003D5762"/>
    <w:rsid w:val="003D5D9F"/>
    <w:rsid w:val="003D78F4"/>
    <w:rsid w:val="003D7BEB"/>
    <w:rsid w:val="003E1B14"/>
    <w:rsid w:val="003E2436"/>
    <w:rsid w:val="003E2AAA"/>
    <w:rsid w:val="003E3372"/>
    <w:rsid w:val="003E59DF"/>
    <w:rsid w:val="003E7ADF"/>
    <w:rsid w:val="003F1640"/>
    <w:rsid w:val="003F277A"/>
    <w:rsid w:val="003F2944"/>
    <w:rsid w:val="003F3FEE"/>
    <w:rsid w:val="003F43BC"/>
    <w:rsid w:val="003F5E24"/>
    <w:rsid w:val="003F60BD"/>
    <w:rsid w:val="00400E13"/>
    <w:rsid w:val="004010D5"/>
    <w:rsid w:val="00402049"/>
    <w:rsid w:val="004027B3"/>
    <w:rsid w:val="00402B1D"/>
    <w:rsid w:val="00403526"/>
    <w:rsid w:val="00403E09"/>
    <w:rsid w:val="00403E94"/>
    <w:rsid w:val="00404AFE"/>
    <w:rsid w:val="00405378"/>
    <w:rsid w:val="004055A3"/>
    <w:rsid w:val="004060DE"/>
    <w:rsid w:val="004065A4"/>
    <w:rsid w:val="0041055A"/>
    <w:rsid w:val="004105C8"/>
    <w:rsid w:val="004108F6"/>
    <w:rsid w:val="00411ED7"/>
    <w:rsid w:val="00412EAC"/>
    <w:rsid w:val="00414F89"/>
    <w:rsid w:val="00414FA2"/>
    <w:rsid w:val="00415850"/>
    <w:rsid w:val="00415E54"/>
    <w:rsid w:val="00416735"/>
    <w:rsid w:val="0041698E"/>
    <w:rsid w:val="00416DF0"/>
    <w:rsid w:val="00417308"/>
    <w:rsid w:val="00417325"/>
    <w:rsid w:val="00420947"/>
    <w:rsid w:val="00421572"/>
    <w:rsid w:val="00421573"/>
    <w:rsid w:val="004219FF"/>
    <w:rsid w:val="00422357"/>
    <w:rsid w:val="00424FE3"/>
    <w:rsid w:val="00425968"/>
    <w:rsid w:val="00426616"/>
    <w:rsid w:val="00427451"/>
    <w:rsid w:val="00430290"/>
    <w:rsid w:val="0043042F"/>
    <w:rsid w:val="00430EC6"/>
    <w:rsid w:val="00432624"/>
    <w:rsid w:val="00432F31"/>
    <w:rsid w:val="00433D21"/>
    <w:rsid w:val="00434325"/>
    <w:rsid w:val="00435815"/>
    <w:rsid w:val="00436F7C"/>
    <w:rsid w:val="0043793A"/>
    <w:rsid w:val="00440AE2"/>
    <w:rsid w:val="00442720"/>
    <w:rsid w:val="004428DF"/>
    <w:rsid w:val="00443416"/>
    <w:rsid w:val="00444886"/>
    <w:rsid w:val="00446AFC"/>
    <w:rsid w:val="0044766F"/>
    <w:rsid w:val="00450BD5"/>
    <w:rsid w:val="00451366"/>
    <w:rsid w:val="004515E8"/>
    <w:rsid w:val="00451B08"/>
    <w:rsid w:val="00451FAB"/>
    <w:rsid w:val="004543B9"/>
    <w:rsid w:val="00454D0B"/>
    <w:rsid w:val="0046110E"/>
    <w:rsid w:val="00461F8C"/>
    <w:rsid w:val="004627CF"/>
    <w:rsid w:val="00462EA1"/>
    <w:rsid w:val="00463E3B"/>
    <w:rsid w:val="0046497D"/>
    <w:rsid w:val="00464B9F"/>
    <w:rsid w:val="00467213"/>
    <w:rsid w:val="00467454"/>
    <w:rsid w:val="0047001E"/>
    <w:rsid w:val="00470FD2"/>
    <w:rsid w:val="004726A3"/>
    <w:rsid w:val="00474CF3"/>
    <w:rsid w:val="00475198"/>
    <w:rsid w:val="004752DC"/>
    <w:rsid w:val="004757DD"/>
    <w:rsid w:val="004811ED"/>
    <w:rsid w:val="004825CC"/>
    <w:rsid w:val="004834ED"/>
    <w:rsid w:val="00483721"/>
    <w:rsid w:val="00484E54"/>
    <w:rsid w:val="00485658"/>
    <w:rsid w:val="004864B0"/>
    <w:rsid w:val="004868F8"/>
    <w:rsid w:val="00487291"/>
    <w:rsid w:val="004902FE"/>
    <w:rsid w:val="00491154"/>
    <w:rsid w:val="004913B9"/>
    <w:rsid w:val="00491B3C"/>
    <w:rsid w:val="00491E47"/>
    <w:rsid w:val="004941B6"/>
    <w:rsid w:val="004949BD"/>
    <w:rsid w:val="00497CA4"/>
    <w:rsid w:val="004A0764"/>
    <w:rsid w:val="004A32BD"/>
    <w:rsid w:val="004A3CBD"/>
    <w:rsid w:val="004A56B7"/>
    <w:rsid w:val="004A615F"/>
    <w:rsid w:val="004A6889"/>
    <w:rsid w:val="004A6B40"/>
    <w:rsid w:val="004A7DB8"/>
    <w:rsid w:val="004B3F03"/>
    <w:rsid w:val="004B5B45"/>
    <w:rsid w:val="004B5EA1"/>
    <w:rsid w:val="004C1046"/>
    <w:rsid w:val="004C129C"/>
    <w:rsid w:val="004C149B"/>
    <w:rsid w:val="004C2E6B"/>
    <w:rsid w:val="004C389C"/>
    <w:rsid w:val="004C3B50"/>
    <w:rsid w:val="004C4A5E"/>
    <w:rsid w:val="004C6461"/>
    <w:rsid w:val="004C64A6"/>
    <w:rsid w:val="004C6589"/>
    <w:rsid w:val="004C66C9"/>
    <w:rsid w:val="004C735F"/>
    <w:rsid w:val="004C7FC2"/>
    <w:rsid w:val="004D0767"/>
    <w:rsid w:val="004D0FD1"/>
    <w:rsid w:val="004D1651"/>
    <w:rsid w:val="004D208E"/>
    <w:rsid w:val="004D3A79"/>
    <w:rsid w:val="004D42D2"/>
    <w:rsid w:val="004D443E"/>
    <w:rsid w:val="004D494B"/>
    <w:rsid w:val="004D549F"/>
    <w:rsid w:val="004D58C7"/>
    <w:rsid w:val="004D5D00"/>
    <w:rsid w:val="004D6ED2"/>
    <w:rsid w:val="004D75E5"/>
    <w:rsid w:val="004D7B1E"/>
    <w:rsid w:val="004E0A83"/>
    <w:rsid w:val="004E0E4D"/>
    <w:rsid w:val="004E1E0C"/>
    <w:rsid w:val="004E222E"/>
    <w:rsid w:val="004E2A7B"/>
    <w:rsid w:val="004E2DD4"/>
    <w:rsid w:val="004E5BC8"/>
    <w:rsid w:val="004E5F5D"/>
    <w:rsid w:val="004E6532"/>
    <w:rsid w:val="004F047D"/>
    <w:rsid w:val="004F0DB5"/>
    <w:rsid w:val="004F161A"/>
    <w:rsid w:val="004F215E"/>
    <w:rsid w:val="004F2345"/>
    <w:rsid w:val="004F24D5"/>
    <w:rsid w:val="004F357D"/>
    <w:rsid w:val="004F3CB3"/>
    <w:rsid w:val="004F5493"/>
    <w:rsid w:val="004F5B4B"/>
    <w:rsid w:val="004F5D7C"/>
    <w:rsid w:val="004F6E85"/>
    <w:rsid w:val="004F717E"/>
    <w:rsid w:val="004F7CD5"/>
    <w:rsid w:val="00500DB8"/>
    <w:rsid w:val="00501F31"/>
    <w:rsid w:val="00503603"/>
    <w:rsid w:val="00503F67"/>
    <w:rsid w:val="005043BF"/>
    <w:rsid w:val="005045C7"/>
    <w:rsid w:val="00505240"/>
    <w:rsid w:val="00505A54"/>
    <w:rsid w:val="00506874"/>
    <w:rsid w:val="005107D3"/>
    <w:rsid w:val="005110AC"/>
    <w:rsid w:val="00511E2A"/>
    <w:rsid w:val="00512A89"/>
    <w:rsid w:val="00512B7B"/>
    <w:rsid w:val="005136B1"/>
    <w:rsid w:val="0051415E"/>
    <w:rsid w:val="005142C5"/>
    <w:rsid w:val="00515E4D"/>
    <w:rsid w:val="00515F3D"/>
    <w:rsid w:val="00515FBB"/>
    <w:rsid w:val="00516542"/>
    <w:rsid w:val="00516FEF"/>
    <w:rsid w:val="005170F3"/>
    <w:rsid w:val="005200F3"/>
    <w:rsid w:val="0052024A"/>
    <w:rsid w:val="005205C6"/>
    <w:rsid w:val="00522A31"/>
    <w:rsid w:val="00525817"/>
    <w:rsid w:val="00526ED7"/>
    <w:rsid w:val="00527543"/>
    <w:rsid w:val="0053032D"/>
    <w:rsid w:val="0053162B"/>
    <w:rsid w:val="005327D6"/>
    <w:rsid w:val="00532A9A"/>
    <w:rsid w:val="00532C7D"/>
    <w:rsid w:val="00532C99"/>
    <w:rsid w:val="00533E7E"/>
    <w:rsid w:val="00535F4B"/>
    <w:rsid w:val="00536892"/>
    <w:rsid w:val="00537338"/>
    <w:rsid w:val="00537EC7"/>
    <w:rsid w:val="005401B0"/>
    <w:rsid w:val="00540475"/>
    <w:rsid w:val="00540C2C"/>
    <w:rsid w:val="005412F7"/>
    <w:rsid w:val="005439AF"/>
    <w:rsid w:val="00543A36"/>
    <w:rsid w:val="00545190"/>
    <w:rsid w:val="00545F85"/>
    <w:rsid w:val="00547624"/>
    <w:rsid w:val="0055024E"/>
    <w:rsid w:val="00550366"/>
    <w:rsid w:val="00551081"/>
    <w:rsid w:val="005520F8"/>
    <w:rsid w:val="00552296"/>
    <w:rsid w:val="00552E4C"/>
    <w:rsid w:val="00552E75"/>
    <w:rsid w:val="00553248"/>
    <w:rsid w:val="0055329A"/>
    <w:rsid w:val="00554AE4"/>
    <w:rsid w:val="00554FE5"/>
    <w:rsid w:val="00555B82"/>
    <w:rsid w:val="00560213"/>
    <w:rsid w:val="00561598"/>
    <w:rsid w:val="00562480"/>
    <w:rsid w:val="00563692"/>
    <w:rsid w:val="00563BD5"/>
    <w:rsid w:val="00564243"/>
    <w:rsid w:val="005656AC"/>
    <w:rsid w:val="00565F55"/>
    <w:rsid w:val="00566557"/>
    <w:rsid w:val="00566C28"/>
    <w:rsid w:val="0056779D"/>
    <w:rsid w:val="005722F8"/>
    <w:rsid w:val="0057261C"/>
    <w:rsid w:val="0057273D"/>
    <w:rsid w:val="00572953"/>
    <w:rsid w:val="00574C41"/>
    <w:rsid w:val="005754C7"/>
    <w:rsid w:val="00577182"/>
    <w:rsid w:val="00577A3F"/>
    <w:rsid w:val="005825C3"/>
    <w:rsid w:val="00585121"/>
    <w:rsid w:val="00585CE6"/>
    <w:rsid w:val="005864DD"/>
    <w:rsid w:val="005868CF"/>
    <w:rsid w:val="00590C71"/>
    <w:rsid w:val="0059380B"/>
    <w:rsid w:val="00593D39"/>
    <w:rsid w:val="00594072"/>
    <w:rsid w:val="00594EBB"/>
    <w:rsid w:val="00595262"/>
    <w:rsid w:val="005955EE"/>
    <w:rsid w:val="005965CD"/>
    <w:rsid w:val="00597D69"/>
    <w:rsid w:val="005A12E6"/>
    <w:rsid w:val="005A1634"/>
    <w:rsid w:val="005A1D9E"/>
    <w:rsid w:val="005A4879"/>
    <w:rsid w:val="005A4A60"/>
    <w:rsid w:val="005A4BEC"/>
    <w:rsid w:val="005A61B4"/>
    <w:rsid w:val="005A62EA"/>
    <w:rsid w:val="005A73A7"/>
    <w:rsid w:val="005A7E3B"/>
    <w:rsid w:val="005B3814"/>
    <w:rsid w:val="005B50A8"/>
    <w:rsid w:val="005B50D5"/>
    <w:rsid w:val="005B5742"/>
    <w:rsid w:val="005B5899"/>
    <w:rsid w:val="005B7074"/>
    <w:rsid w:val="005B7F47"/>
    <w:rsid w:val="005C26B9"/>
    <w:rsid w:val="005C331B"/>
    <w:rsid w:val="005C4FF6"/>
    <w:rsid w:val="005C58ED"/>
    <w:rsid w:val="005C59A0"/>
    <w:rsid w:val="005C5D0E"/>
    <w:rsid w:val="005C65B7"/>
    <w:rsid w:val="005C742D"/>
    <w:rsid w:val="005D1496"/>
    <w:rsid w:val="005D209F"/>
    <w:rsid w:val="005D2D8D"/>
    <w:rsid w:val="005D352E"/>
    <w:rsid w:val="005D4710"/>
    <w:rsid w:val="005D48B7"/>
    <w:rsid w:val="005D5876"/>
    <w:rsid w:val="005D59B9"/>
    <w:rsid w:val="005D62B5"/>
    <w:rsid w:val="005D6C6D"/>
    <w:rsid w:val="005D77BE"/>
    <w:rsid w:val="005E09BA"/>
    <w:rsid w:val="005E1841"/>
    <w:rsid w:val="005E22F8"/>
    <w:rsid w:val="005E34C1"/>
    <w:rsid w:val="005E44F3"/>
    <w:rsid w:val="005E4BF4"/>
    <w:rsid w:val="005E6AF5"/>
    <w:rsid w:val="005E6E0A"/>
    <w:rsid w:val="005E707B"/>
    <w:rsid w:val="005E73D8"/>
    <w:rsid w:val="005F0175"/>
    <w:rsid w:val="005F040B"/>
    <w:rsid w:val="005F0818"/>
    <w:rsid w:val="005F2491"/>
    <w:rsid w:val="005F252B"/>
    <w:rsid w:val="005F421E"/>
    <w:rsid w:val="005F4605"/>
    <w:rsid w:val="005F4C17"/>
    <w:rsid w:val="005F4F58"/>
    <w:rsid w:val="005F5A7B"/>
    <w:rsid w:val="005F5EEE"/>
    <w:rsid w:val="005F601A"/>
    <w:rsid w:val="005F6143"/>
    <w:rsid w:val="005F76AD"/>
    <w:rsid w:val="00600F0F"/>
    <w:rsid w:val="00601CDD"/>
    <w:rsid w:val="0060248B"/>
    <w:rsid w:val="006024CA"/>
    <w:rsid w:val="00603C9F"/>
    <w:rsid w:val="00603D66"/>
    <w:rsid w:val="006048E1"/>
    <w:rsid w:val="00607EED"/>
    <w:rsid w:val="00612AD9"/>
    <w:rsid w:val="00613349"/>
    <w:rsid w:val="006137AB"/>
    <w:rsid w:val="00614427"/>
    <w:rsid w:val="00614A01"/>
    <w:rsid w:val="00614DB6"/>
    <w:rsid w:val="0061739C"/>
    <w:rsid w:val="006177B1"/>
    <w:rsid w:val="00617BC7"/>
    <w:rsid w:val="00617D1B"/>
    <w:rsid w:val="00617F0E"/>
    <w:rsid w:val="0062361C"/>
    <w:rsid w:val="00623AA0"/>
    <w:rsid w:val="00623DF3"/>
    <w:rsid w:val="006246C4"/>
    <w:rsid w:val="00624780"/>
    <w:rsid w:val="006247FA"/>
    <w:rsid w:val="0062490B"/>
    <w:rsid w:val="006249CA"/>
    <w:rsid w:val="00624A55"/>
    <w:rsid w:val="00625590"/>
    <w:rsid w:val="00625889"/>
    <w:rsid w:val="00625D16"/>
    <w:rsid w:val="006277F8"/>
    <w:rsid w:val="006310F8"/>
    <w:rsid w:val="00631CEF"/>
    <w:rsid w:val="00631D08"/>
    <w:rsid w:val="006342FB"/>
    <w:rsid w:val="0063441F"/>
    <w:rsid w:val="00634EDA"/>
    <w:rsid w:val="00635C38"/>
    <w:rsid w:val="006365FF"/>
    <w:rsid w:val="0063757A"/>
    <w:rsid w:val="0064040B"/>
    <w:rsid w:val="00641182"/>
    <w:rsid w:val="006411EA"/>
    <w:rsid w:val="00641981"/>
    <w:rsid w:val="00641FE5"/>
    <w:rsid w:val="0064277F"/>
    <w:rsid w:val="00644D0C"/>
    <w:rsid w:val="0064678D"/>
    <w:rsid w:val="00646C3C"/>
    <w:rsid w:val="00650158"/>
    <w:rsid w:val="0065131B"/>
    <w:rsid w:val="00651A04"/>
    <w:rsid w:val="00651F95"/>
    <w:rsid w:val="00656175"/>
    <w:rsid w:val="00656D48"/>
    <w:rsid w:val="00656E3E"/>
    <w:rsid w:val="00657C42"/>
    <w:rsid w:val="00657CB2"/>
    <w:rsid w:val="00660F36"/>
    <w:rsid w:val="00661278"/>
    <w:rsid w:val="006612B6"/>
    <w:rsid w:val="006615EB"/>
    <w:rsid w:val="00661CA1"/>
    <w:rsid w:val="00662E55"/>
    <w:rsid w:val="00663947"/>
    <w:rsid w:val="00664109"/>
    <w:rsid w:val="00664B49"/>
    <w:rsid w:val="00664FE4"/>
    <w:rsid w:val="00665CCF"/>
    <w:rsid w:val="00666B7C"/>
    <w:rsid w:val="00666DE7"/>
    <w:rsid w:val="0066725B"/>
    <w:rsid w:val="00667828"/>
    <w:rsid w:val="00667B68"/>
    <w:rsid w:val="00672142"/>
    <w:rsid w:val="00672193"/>
    <w:rsid w:val="00672747"/>
    <w:rsid w:val="0067303A"/>
    <w:rsid w:val="00673636"/>
    <w:rsid w:val="0067380F"/>
    <w:rsid w:val="006755E7"/>
    <w:rsid w:val="006759B4"/>
    <w:rsid w:val="0067693A"/>
    <w:rsid w:val="00677BD1"/>
    <w:rsid w:val="00680275"/>
    <w:rsid w:val="006802B4"/>
    <w:rsid w:val="00680869"/>
    <w:rsid w:val="00680AC3"/>
    <w:rsid w:val="00686C7B"/>
    <w:rsid w:val="00686FA1"/>
    <w:rsid w:val="0069079B"/>
    <w:rsid w:val="00693464"/>
    <w:rsid w:val="00693964"/>
    <w:rsid w:val="00693DD0"/>
    <w:rsid w:val="00693FBF"/>
    <w:rsid w:val="006942BF"/>
    <w:rsid w:val="00694E54"/>
    <w:rsid w:val="006A020F"/>
    <w:rsid w:val="006A051E"/>
    <w:rsid w:val="006A1B58"/>
    <w:rsid w:val="006A4794"/>
    <w:rsid w:val="006A5116"/>
    <w:rsid w:val="006A582C"/>
    <w:rsid w:val="006A5E46"/>
    <w:rsid w:val="006A7473"/>
    <w:rsid w:val="006A77A2"/>
    <w:rsid w:val="006A7DCB"/>
    <w:rsid w:val="006A7FED"/>
    <w:rsid w:val="006B037F"/>
    <w:rsid w:val="006B0731"/>
    <w:rsid w:val="006B0FDE"/>
    <w:rsid w:val="006B16E1"/>
    <w:rsid w:val="006B1FB4"/>
    <w:rsid w:val="006B3542"/>
    <w:rsid w:val="006B3E34"/>
    <w:rsid w:val="006B443F"/>
    <w:rsid w:val="006B526B"/>
    <w:rsid w:val="006B5466"/>
    <w:rsid w:val="006B5C29"/>
    <w:rsid w:val="006B63E3"/>
    <w:rsid w:val="006B709B"/>
    <w:rsid w:val="006B75CB"/>
    <w:rsid w:val="006C0706"/>
    <w:rsid w:val="006C1583"/>
    <w:rsid w:val="006C3072"/>
    <w:rsid w:val="006C3D14"/>
    <w:rsid w:val="006C3ED3"/>
    <w:rsid w:val="006C4310"/>
    <w:rsid w:val="006C4BFC"/>
    <w:rsid w:val="006C5478"/>
    <w:rsid w:val="006C5780"/>
    <w:rsid w:val="006C5B21"/>
    <w:rsid w:val="006C76AA"/>
    <w:rsid w:val="006D04E0"/>
    <w:rsid w:val="006D0A49"/>
    <w:rsid w:val="006D107A"/>
    <w:rsid w:val="006D1501"/>
    <w:rsid w:val="006D3848"/>
    <w:rsid w:val="006D416F"/>
    <w:rsid w:val="006D4D70"/>
    <w:rsid w:val="006D6550"/>
    <w:rsid w:val="006D7AB2"/>
    <w:rsid w:val="006D7D3D"/>
    <w:rsid w:val="006E083A"/>
    <w:rsid w:val="006E0B91"/>
    <w:rsid w:val="006E0E45"/>
    <w:rsid w:val="006E0F99"/>
    <w:rsid w:val="006E3F30"/>
    <w:rsid w:val="006E4B10"/>
    <w:rsid w:val="006E5845"/>
    <w:rsid w:val="006E6969"/>
    <w:rsid w:val="006E7BF7"/>
    <w:rsid w:val="006F048C"/>
    <w:rsid w:val="006F053D"/>
    <w:rsid w:val="006F2212"/>
    <w:rsid w:val="006F2D77"/>
    <w:rsid w:val="006F376B"/>
    <w:rsid w:val="006F49C0"/>
    <w:rsid w:val="006F4C96"/>
    <w:rsid w:val="006F6AD8"/>
    <w:rsid w:val="006F73F8"/>
    <w:rsid w:val="006F7F98"/>
    <w:rsid w:val="007002EA"/>
    <w:rsid w:val="00701324"/>
    <w:rsid w:val="007032B8"/>
    <w:rsid w:val="007049A0"/>
    <w:rsid w:val="00705A85"/>
    <w:rsid w:val="00705C09"/>
    <w:rsid w:val="00706135"/>
    <w:rsid w:val="00706415"/>
    <w:rsid w:val="00706D60"/>
    <w:rsid w:val="00707CA7"/>
    <w:rsid w:val="00710938"/>
    <w:rsid w:val="00710D2B"/>
    <w:rsid w:val="00713C63"/>
    <w:rsid w:val="00714095"/>
    <w:rsid w:val="00714504"/>
    <w:rsid w:val="007159DA"/>
    <w:rsid w:val="00716234"/>
    <w:rsid w:val="00716636"/>
    <w:rsid w:val="00717117"/>
    <w:rsid w:val="0071755D"/>
    <w:rsid w:val="0071784A"/>
    <w:rsid w:val="00717A2A"/>
    <w:rsid w:val="00720816"/>
    <w:rsid w:val="00726A4B"/>
    <w:rsid w:val="00727DB7"/>
    <w:rsid w:val="00730434"/>
    <w:rsid w:val="0073092B"/>
    <w:rsid w:val="00731016"/>
    <w:rsid w:val="00731088"/>
    <w:rsid w:val="00731B73"/>
    <w:rsid w:val="00731DC8"/>
    <w:rsid w:val="00731F3E"/>
    <w:rsid w:val="00732CE0"/>
    <w:rsid w:val="00735F06"/>
    <w:rsid w:val="00737696"/>
    <w:rsid w:val="00740B18"/>
    <w:rsid w:val="00743056"/>
    <w:rsid w:val="00743503"/>
    <w:rsid w:val="00743FAE"/>
    <w:rsid w:val="00744499"/>
    <w:rsid w:val="00744894"/>
    <w:rsid w:val="00745BEF"/>
    <w:rsid w:val="00746527"/>
    <w:rsid w:val="007476B2"/>
    <w:rsid w:val="00747C63"/>
    <w:rsid w:val="00747C83"/>
    <w:rsid w:val="0075088B"/>
    <w:rsid w:val="00751638"/>
    <w:rsid w:val="00751D95"/>
    <w:rsid w:val="007528F8"/>
    <w:rsid w:val="00753F16"/>
    <w:rsid w:val="00754763"/>
    <w:rsid w:val="00755F21"/>
    <w:rsid w:val="00756007"/>
    <w:rsid w:val="00757F99"/>
    <w:rsid w:val="0076047E"/>
    <w:rsid w:val="007608E5"/>
    <w:rsid w:val="007613C2"/>
    <w:rsid w:val="00761C11"/>
    <w:rsid w:val="00762441"/>
    <w:rsid w:val="00762B48"/>
    <w:rsid w:val="007645E0"/>
    <w:rsid w:val="00766BCF"/>
    <w:rsid w:val="007677B1"/>
    <w:rsid w:val="00767D99"/>
    <w:rsid w:val="007701F8"/>
    <w:rsid w:val="007719F1"/>
    <w:rsid w:val="0077234E"/>
    <w:rsid w:val="00773424"/>
    <w:rsid w:val="0077394A"/>
    <w:rsid w:val="00773EC2"/>
    <w:rsid w:val="00775844"/>
    <w:rsid w:val="007764EE"/>
    <w:rsid w:val="0077670F"/>
    <w:rsid w:val="00781FA0"/>
    <w:rsid w:val="007836D7"/>
    <w:rsid w:val="00784001"/>
    <w:rsid w:val="00784FF8"/>
    <w:rsid w:val="00786394"/>
    <w:rsid w:val="007870FE"/>
    <w:rsid w:val="0078740C"/>
    <w:rsid w:val="00787D9C"/>
    <w:rsid w:val="00791514"/>
    <w:rsid w:val="00791723"/>
    <w:rsid w:val="00791C23"/>
    <w:rsid w:val="00791C91"/>
    <w:rsid w:val="00794AA4"/>
    <w:rsid w:val="00795BD2"/>
    <w:rsid w:val="00796395"/>
    <w:rsid w:val="007976D8"/>
    <w:rsid w:val="007977E6"/>
    <w:rsid w:val="0079793E"/>
    <w:rsid w:val="007A0F82"/>
    <w:rsid w:val="007A1A00"/>
    <w:rsid w:val="007A1D4A"/>
    <w:rsid w:val="007A273A"/>
    <w:rsid w:val="007A437F"/>
    <w:rsid w:val="007A7323"/>
    <w:rsid w:val="007A77A4"/>
    <w:rsid w:val="007A7978"/>
    <w:rsid w:val="007A7B8C"/>
    <w:rsid w:val="007B3087"/>
    <w:rsid w:val="007B33F8"/>
    <w:rsid w:val="007B4710"/>
    <w:rsid w:val="007B4B9D"/>
    <w:rsid w:val="007B5097"/>
    <w:rsid w:val="007B6786"/>
    <w:rsid w:val="007B6FFC"/>
    <w:rsid w:val="007B716E"/>
    <w:rsid w:val="007C062E"/>
    <w:rsid w:val="007C09A7"/>
    <w:rsid w:val="007C210F"/>
    <w:rsid w:val="007C24EB"/>
    <w:rsid w:val="007C3F2D"/>
    <w:rsid w:val="007C48F5"/>
    <w:rsid w:val="007C5150"/>
    <w:rsid w:val="007C6107"/>
    <w:rsid w:val="007D046A"/>
    <w:rsid w:val="007D435D"/>
    <w:rsid w:val="007D46D6"/>
    <w:rsid w:val="007D58DD"/>
    <w:rsid w:val="007D596A"/>
    <w:rsid w:val="007D71D0"/>
    <w:rsid w:val="007D7460"/>
    <w:rsid w:val="007E0B13"/>
    <w:rsid w:val="007E3065"/>
    <w:rsid w:val="007E4E3A"/>
    <w:rsid w:val="007E54FD"/>
    <w:rsid w:val="007E63A5"/>
    <w:rsid w:val="007F00B7"/>
    <w:rsid w:val="007F0FB7"/>
    <w:rsid w:val="007F1729"/>
    <w:rsid w:val="007F1A61"/>
    <w:rsid w:val="007F2218"/>
    <w:rsid w:val="007F2268"/>
    <w:rsid w:val="007F22BC"/>
    <w:rsid w:val="007F2AF4"/>
    <w:rsid w:val="007F34A1"/>
    <w:rsid w:val="007F5B24"/>
    <w:rsid w:val="007F777C"/>
    <w:rsid w:val="0080016E"/>
    <w:rsid w:val="0080087F"/>
    <w:rsid w:val="00800AB7"/>
    <w:rsid w:val="00802141"/>
    <w:rsid w:val="0080426A"/>
    <w:rsid w:val="008043B8"/>
    <w:rsid w:val="00805C79"/>
    <w:rsid w:val="008063D8"/>
    <w:rsid w:val="00807583"/>
    <w:rsid w:val="00807CAD"/>
    <w:rsid w:val="00810A83"/>
    <w:rsid w:val="00812F84"/>
    <w:rsid w:val="0081345C"/>
    <w:rsid w:val="00814DA5"/>
    <w:rsid w:val="008150D6"/>
    <w:rsid w:val="00815B6A"/>
    <w:rsid w:val="00816487"/>
    <w:rsid w:val="00817E5A"/>
    <w:rsid w:val="00821172"/>
    <w:rsid w:val="008213A0"/>
    <w:rsid w:val="00821A86"/>
    <w:rsid w:val="00821BD0"/>
    <w:rsid w:val="00821F65"/>
    <w:rsid w:val="00824CFA"/>
    <w:rsid w:val="008258D5"/>
    <w:rsid w:val="00825F9B"/>
    <w:rsid w:val="00826CC1"/>
    <w:rsid w:val="00830753"/>
    <w:rsid w:val="008312EB"/>
    <w:rsid w:val="008314F6"/>
    <w:rsid w:val="0083188F"/>
    <w:rsid w:val="00832A4B"/>
    <w:rsid w:val="0083419E"/>
    <w:rsid w:val="008347DF"/>
    <w:rsid w:val="00835007"/>
    <w:rsid w:val="00836023"/>
    <w:rsid w:val="00836804"/>
    <w:rsid w:val="00837D33"/>
    <w:rsid w:val="00840F1E"/>
    <w:rsid w:val="00841D17"/>
    <w:rsid w:val="0084341D"/>
    <w:rsid w:val="0084391D"/>
    <w:rsid w:val="00843B7D"/>
    <w:rsid w:val="008444A2"/>
    <w:rsid w:val="00844985"/>
    <w:rsid w:val="00844FD8"/>
    <w:rsid w:val="0084559E"/>
    <w:rsid w:val="0084568B"/>
    <w:rsid w:val="00850B80"/>
    <w:rsid w:val="00851945"/>
    <w:rsid w:val="00852521"/>
    <w:rsid w:val="008529D4"/>
    <w:rsid w:val="00853349"/>
    <w:rsid w:val="00854869"/>
    <w:rsid w:val="00854C8D"/>
    <w:rsid w:val="00855C6A"/>
    <w:rsid w:val="00856634"/>
    <w:rsid w:val="00857496"/>
    <w:rsid w:val="008629D9"/>
    <w:rsid w:val="00862B63"/>
    <w:rsid w:val="00862C3B"/>
    <w:rsid w:val="008630FB"/>
    <w:rsid w:val="00864337"/>
    <w:rsid w:val="00864629"/>
    <w:rsid w:val="008649F6"/>
    <w:rsid w:val="0086543C"/>
    <w:rsid w:val="00865E37"/>
    <w:rsid w:val="0086637C"/>
    <w:rsid w:val="00866714"/>
    <w:rsid w:val="00866DC3"/>
    <w:rsid w:val="00870718"/>
    <w:rsid w:val="00872939"/>
    <w:rsid w:val="008751BD"/>
    <w:rsid w:val="00875309"/>
    <w:rsid w:val="008771FC"/>
    <w:rsid w:val="00877F2A"/>
    <w:rsid w:val="0088056F"/>
    <w:rsid w:val="0088195A"/>
    <w:rsid w:val="00881B59"/>
    <w:rsid w:val="00881B6A"/>
    <w:rsid w:val="0088304F"/>
    <w:rsid w:val="00884EC4"/>
    <w:rsid w:val="00886AA0"/>
    <w:rsid w:val="00887E9C"/>
    <w:rsid w:val="0089070A"/>
    <w:rsid w:val="0089122A"/>
    <w:rsid w:val="00891414"/>
    <w:rsid w:val="00891E20"/>
    <w:rsid w:val="00893123"/>
    <w:rsid w:val="00896D2E"/>
    <w:rsid w:val="0089722B"/>
    <w:rsid w:val="008A1A6D"/>
    <w:rsid w:val="008A2F84"/>
    <w:rsid w:val="008A5935"/>
    <w:rsid w:val="008A627E"/>
    <w:rsid w:val="008B093B"/>
    <w:rsid w:val="008B0C73"/>
    <w:rsid w:val="008B0D26"/>
    <w:rsid w:val="008B0F3D"/>
    <w:rsid w:val="008B2D38"/>
    <w:rsid w:val="008B3073"/>
    <w:rsid w:val="008B312E"/>
    <w:rsid w:val="008B3CE9"/>
    <w:rsid w:val="008B4254"/>
    <w:rsid w:val="008B4A0C"/>
    <w:rsid w:val="008C0C70"/>
    <w:rsid w:val="008C0E97"/>
    <w:rsid w:val="008C104D"/>
    <w:rsid w:val="008C279B"/>
    <w:rsid w:val="008C2A25"/>
    <w:rsid w:val="008C4DF2"/>
    <w:rsid w:val="008C5215"/>
    <w:rsid w:val="008C5BB9"/>
    <w:rsid w:val="008C6176"/>
    <w:rsid w:val="008C67DE"/>
    <w:rsid w:val="008C6BFF"/>
    <w:rsid w:val="008C76F3"/>
    <w:rsid w:val="008D3D85"/>
    <w:rsid w:val="008D4F8D"/>
    <w:rsid w:val="008D52DA"/>
    <w:rsid w:val="008D5CBB"/>
    <w:rsid w:val="008D5D1F"/>
    <w:rsid w:val="008D652C"/>
    <w:rsid w:val="008D7816"/>
    <w:rsid w:val="008E13E8"/>
    <w:rsid w:val="008E256F"/>
    <w:rsid w:val="008E2890"/>
    <w:rsid w:val="008E2B35"/>
    <w:rsid w:val="008E2C0E"/>
    <w:rsid w:val="008E3BA5"/>
    <w:rsid w:val="008E3F87"/>
    <w:rsid w:val="008E5F6C"/>
    <w:rsid w:val="008E66DF"/>
    <w:rsid w:val="008E6E66"/>
    <w:rsid w:val="008E7D9E"/>
    <w:rsid w:val="008F089C"/>
    <w:rsid w:val="008F0C56"/>
    <w:rsid w:val="008F1CFA"/>
    <w:rsid w:val="008F2605"/>
    <w:rsid w:val="008F2D4B"/>
    <w:rsid w:val="008F31C9"/>
    <w:rsid w:val="008F3766"/>
    <w:rsid w:val="008F59E2"/>
    <w:rsid w:val="009002A9"/>
    <w:rsid w:val="00902352"/>
    <w:rsid w:val="009026E0"/>
    <w:rsid w:val="0090370E"/>
    <w:rsid w:val="00904B2D"/>
    <w:rsid w:val="009057B0"/>
    <w:rsid w:val="0090638C"/>
    <w:rsid w:val="00906553"/>
    <w:rsid w:val="00906A5C"/>
    <w:rsid w:val="00911896"/>
    <w:rsid w:val="00911CEC"/>
    <w:rsid w:val="0091302E"/>
    <w:rsid w:val="009136F7"/>
    <w:rsid w:val="00913C42"/>
    <w:rsid w:val="00914556"/>
    <w:rsid w:val="00914DA5"/>
    <w:rsid w:val="009153CA"/>
    <w:rsid w:val="00920696"/>
    <w:rsid w:val="009218B3"/>
    <w:rsid w:val="00922F45"/>
    <w:rsid w:val="00923565"/>
    <w:rsid w:val="009235AB"/>
    <w:rsid w:val="009243D9"/>
    <w:rsid w:val="00927894"/>
    <w:rsid w:val="00930F3F"/>
    <w:rsid w:val="00931C2D"/>
    <w:rsid w:val="009344AE"/>
    <w:rsid w:val="009352AA"/>
    <w:rsid w:val="00935692"/>
    <w:rsid w:val="009362AA"/>
    <w:rsid w:val="00936B05"/>
    <w:rsid w:val="009405A6"/>
    <w:rsid w:val="00941263"/>
    <w:rsid w:val="00942643"/>
    <w:rsid w:val="009430CA"/>
    <w:rsid w:val="00943D7C"/>
    <w:rsid w:val="009449B5"/>
    <w:rsid w:val="00945510"/>
    <w:rsid w:val="00950013"/>
    <w:rsid w:val="00950571"/>
    <w:rsid w:val="00950E12"/>
    <w:rsid w:val="009514CE"/>
    <w:rsid w:val="00953DE7"/>
    <w:rsid w:val="00954A6B"/>
    <w:rsid w:val="009550D5"/>
    <w:rsid w:val="009551D1"/>
    <w:rsid w:val="00955EC3"/>
    <w:rsid w:val="0095632F"/>
    <w:rsid w:val="00956A53"/>
    <w:rsid w:val="009570FC"/>
    <w:rsid w:val="00957936"/>
    <w:rsid w:val="00960047"/>
    <w:rsid w:val="009606BB"/>
    <w:rsid w:val="00960E71"/>
    <w:rsid w:val="00962195"/>
    <w:rsid w:val="009624D3"/>
    <w:rsid w:val="00962712"/>
    <w:rsid w:val="0096392E"/>
    <w:rsid w:val="00964561"/>
    <w:rsid w:val="009649B9"/>
    <w:rsid w:val="00964B62"/>
    <w:rsid w:val="009651A2"/>
    <w:rsid w:val="00965C96"/>
    <w:rsid w:val="00966194"/>
    <w:rsid w:val="00967603"/>
    <w:rsid w:val="00970C41"/>
    <w:rsid w:val="0097137A"/>
    <w:rsid w:val="00971460"/>
    <w:rsid w:val="0097476F"/>
    <w:rsid w:val="009756D8"/>
    <w:rsid w:val="00976763"/>
    <w:rsid w:val="00977113"/>
    <w:rsid w:val="0097790E"/>
    <w:rsid w:val="009779F9"/>
    <w:rsid w:val="0098092E"/>
    <w:rsid w:val="00984D53"/>
    <w:rsid w:val="00986EC2"/>
    <w:rsid w:val="00991330"/>
    <w:rsid w:val="009929C6"/>
    <w:rsid w:val="00992CC2"/>
    <w:rsid w:val="00993903"/>
    <w:rsid w:val="00995FB3"/>
    <w:rsid w:val="00996185"/>
    <w:rsid w:val="00996776"/>
    <w:rsid w:val="00996CDD"/>
    <w:rsid w:val="009976D0"/>
    <w:rsid w:val="009A17D4"/>
    <w:rsid w:val="009A29BB"/>
    <w:rsid w:val="009A2A5E"/>
    <w:rsid w:val="009A3159"/>
    <w:rsid w:val="009A315B"/>
    <w:rsid w:val="009A4100"/>
    <w:rsid w:val="009A4988"/>
    <w:rsid w:val="009A5854"/>
    <w:rsid w:val="009A77C8"/>
    <w:rsid w:val="009A7AD2"/>
    <w:rsid w:val="009A7FC0"/>
    <w:rsid w:val="009B09EE"/>
    <w:rsid w:val="009B0EA6"/>
    <w:rsid w:val="009B11B7"/>
    <w:rsid w:val="009B223C"/>
    <w:rsid w:val="009B4559"/>
    <w:rsid w:val="009C0451"/>
    <w:rsid w:val="009C13C9"/>
    <w:rsid w:val="009C158E"/>
    <w:rsid w:val="009C251A"/>
    <w:rsid w:val="009C2ECE"/>
    <w:rsid w:val="009C3E66"/>
    <w:rsid w:val="009C4A3D"/>
    <w:rsid w:val="009C58F7"/>
    <w:rsid w:val="009C5ADA"/>
    <w:rsid w:val="009C6390"/>
    <w:rsid w:val="009C7654"/>
    <w:rsid w:val="009C777F"/>
    <w:rsid w:val="009C7CF6"/>
    <w:rsid w:val="009D1B44"/>
    <w:rsid w:val="009D3519"/>
    <w:rsid w:val="009D4526"/>
    <w:rsid w:val="009D46EB"/>
    <w:rsid w:val="009D483F"/>
    <w:rsid w:val="009D5B83"/>
    <w:rsid w:val="009D5ED7"/>
    <w:rsid w:val="009D62E7"/>
    <w:rsid w:val="009E0C74"/>
    <w:rsid w:val="009E10FA"/>
    <w:rsid w:val="009E275E"/>
    <w:rsid w:val="009E3FB4"/>
    <w:rsid w:val="009E3FD7"/>
    <w:rsid w:val="009E476F"/>
    <w:rsid w:val="009E4B02"/>
    <w:rsid w:val="009E5684"/>
    <w:rsid w:val="009E657F"/>
    <w:rsid w:val="009E7130"/>
    <w:rsid w:val="009E7AE2"/>
    <w:rsid w:val="009F14BF"/>
    <w:rsid w:val="009F209D"/>
    <w:rsid w:val="009F2302"/>
    <w:rsid w:val="009F23BE"/>
    <w:rsid w:val="009F267F"/>
    <w:rsid w:val="009F3650"/>
    <w:rsid w:val="009F39EA"/>
    <w:rsid w:val="009F4666"/>
    <w:rsid w:val="009F631C"/>
    <w:rsid w:val="009F779C"/>
    <w:rsid w:val="009F790B"/>
    <w:rsid w:val="009F7B36"/>
    <w:rsid w:val="009F7FE0"/>
    <w:rsid w:val="00A00F82"/>
    <w:rsid w:val="00A01280"/>
    <w:rsid w:val="00A02DCD"/>
    <w:rsid w:val="00A06016"/>
    <w:rsid w:val="00A06B67"/>
    <w:rsid w:val="00A07C3A"/>
    <w:rsid w:val="00A07ED5"/>
    <w:rsid w:val="00A12577"/>
    <w:rsid w:val="00A125FF"/>
    <w:rsid w:val="00A12FD6"/>
    <w:rsid w:val="00A13276"/>
    <w:rsid w:val="00A13A4B"/>
    <w:rsid w:val="00A157E7"/>
    <w:rsid w:val="00A160DF"/>
    <w:rsid w:val="00A21BA6"/>
    <w:rsid w:val="00A23F49"/>
    <w:rsid w:val="00A24168"/>
    <w:rsid w:val="00A2568D"/>
    <w:rsid w:val="00A25B62"/>
    <w:rsid w:val="00A2670B"/>
    <w:rsid w:val="00A26BF2"/>
    <w:rsid w:val="00A301B8"/>
    <w:rsid w:val="00A309DA"/>
    <w:rsid w:val="00A31066"/>
    <w:rsid w:val="00A311FC"/>
    <w:rsid w:val="00A31520"/>
    <w:rsid w:val="00A32855"/>
    <w:rsid w:val="00A32B61"/>
    <w:rsid w:val="00A33774"/>
    <w:rsid w:val="00A338FC"/>
    <w:rsid w:val="00A35518"/>
    <w:rsid w:val="00A35FA1"/>
    <w:rsid w:val="00A35FFE"/>
    <w:rsid w:val="00A37B91"/>
    <w:rsid w:val="00A40091"/>
    <w:rsid w:val="00A40F95"/>
    <w:rsid w:val="00A4109B"/>
    <w:rsid w:val="00A42F86"/>
    <w:rsid w:val="00A42FC7"/>
    <w:rsid w:val="00A43E56"/>
    <w:rsid w:val="00A44856"/>
    <w:rsid w:val="00A461DD"/>
    <w:rsid w:val="00A46D1C"/>
    <w:rsid w:val="00A46EAE"/>
    <w:rsid w:val="00A50A83"/>
    <w:rsid w:val="00A512A4"/>
    <w:rsid w:val="00A526A7"/>
    <w:rsid w:val="00A535A7"/>
    <w:rsid w:val="00A54C95"/>
    <w:rsid w:val="00A5523A"/>
    <w:rsid w:val="00A55753"/>
    <w:rsid w:val="00A562DC"/>
    <w:rsid w:val="00A57B40"/>
    <w:rsid w:val="00A603F2"/>
    <w:rsid w:val="00A6149B"/>
    <w:rsid w:val="00A61987"/>
    <w:rsid w:val="00A6257C"/>
    <w:rsid w:val="00A6301C"/>
    <w:rsid w:val="00A63446"/>
    <w:rsid w:val="00A638FC"/>
    <w:rsid w:val="00A63EB3"/>
    <w:rsid w:val="00A643F0"/>
    <w:rsid w:val="00A66D9E"/>
    <w:rsid w:val="00A70CBB"/>
    <w:rsid w:val="00A7154A"/>
    <w:rsid w:val="00A718EA"/>
    <w:rsid w:val="00A72338"/>
    <w:rsid w:val="00A73609"/>
    <w:rsid w:val="00A73AD2"/>
    <w:rsid w:val="00A75DEA"/>
    <w:rsid w:val="00A764E4"/>
    <w:rsid w:val="00A767EA"/>
    <w:rsid w:val="00A771EC"/>
    <w:rsid w:val="00A779A7"/>
    <w:rsid w:val="00A80383"/>
    <w:rsid w:val="00A811BA"/>
    <w:rsid w:val="00A81D84"/>
    <w:rsid w:val="00A82A9E"/>
    <w:rsid w:val="00A853E5"/>
    <w:rsid w:val="00A85708"/>
    <w:rsid w:val="00A85B46"/>
    <w:rsid w:val="00A86037"/>
    <w:rsid w:val="00A86D6D"/>
    <w:rsid w:val="00A87828"/>
    <w:rsid w:val="00A90918"/>
    <w:rsid w:val="00A90E3F"/>
    <w:rsid w:val="00A91DB3"/>
    <w:rsid w:val="00A926C7"/>
    <w:rsid w:val="00A93142"/>
    <w:rsid w:val="00A945A1"/>
    <w:rsid w:val="00A94A87"/>
    <w:rsid w:val="00A95231"/>
    <w:rsid w:val="00A95967"/>
    <w:rsid w:val="00A95D26"/>
    <w:rsid w:val="00A95DF2"/>
    <w:rsid w:val="00A97CD8"/>
    <w:rsid w:val="00AA09F3"/>
    <w:rsid w:val="00AA1051"/>
    <w:rsid w:val="00AA2B71"/>
    <w:rsid w:val="00AA35BE"/>
    <w:rsid w:val="00AA3B54"/>
    <w:rsid w:val="00AA40E4"/>
    <w:rsid w:val="00AA4206"/>
    <w:rsid w:val="00AA49BC"/>
    <w:rsid w:val="00AA5A15"/>
    <w:rsid w:val="00AA5B56"/>
    <w:rsid w:val="00AA63D2"/>
    <w:rsid w:val="00AA68F3"/>
    <w:rsid w:val="00AA72C6"/>
    <w:rsid w:val="00AB00C4"/>
    <w:rsid w:val="00AB0F76"/>
    <w:rsid w:val="00AB14CF"/>
    <w:rsid w:val="00AB3525"/>
    <w:rsid w:val="00AB3823"/>
    <w:rsid w:val="00AB3B59"/>
    <w:rsid w:val="00AB4CCA"/>
    <w:rsid w:val="00AB4E41"/>
    <w:rsid w:val="00AB68F8"/>
    <w:rsid w:val="00AB6DB3"/>
    <w:rsid w:val="00AB6EF0"/>
    <w:rsid w:val="00AC1562"/>
    <w:rsid w:val="00AC1EDF"/>
    <w:rsid w:val="00AC3199"/>
    <w:rsid w:val="00AC38D3"/>
    <w:rsid w:val="00AC4214"/>
    <w:rsid w:val="00AC4531"/>
    <w:rsid w:val="00AC4D35"/>
    <w:rsid w:val="00AC5C76"/>
    <w:rsid w:val="00AC7663"/>
    <w:rsid w:val="00AD0872"/>
    <w:rsid w:val="00AD1708"/>
    <w:rsid w:val="00AD2AED"/>
    <w:rsid w:val="00AD4468"/>
    <w:rsid w:val="00AD4B3C"/>
    <w:rsid w:val="00AD592F"/>
    <w:rsid w:val="00AD5C8E"/>
    <w:rsid w:val="00AD62F6"/>
    <w:rsid w:val="00AD6900"/>
    <w:rsid w:val="00AD6D5D"/>
    <w:rsid w:val="00AD778D"/>
    <w:rsid w:val="00AE17AE"/>
    <w:rsid w:val="00AE221D"/>
    <w:rsid w:val="00AE3666"/>
    <w:rsid w:val="00AE3C9E"/>
    <w:rsid w:val="00AE4312"/>
    <w:rsid w:val="00AE5E06"/>
    <w:rsid w:val="00AE662A"/>
    <w:rsid w:val="00AE6CFE"/>
    <w:rsid w:val="00AE7721"/>
    <w:rsid w:val="00AE77C5"/>
    <w:rsid w:val="00AF1269"/>
    <w:rsid w:val="00AF2435"/>
    <w:rsid w:val="00AF2FF8"/>
    <w:rsid w:val="00AF40B3"/>
    <w:rsid w:val="00AF4E40"/>
    <w:rsid w:val="00AF7217"/>
    <w:rsid w:val="00B0091D"/>
    <w:rsid w:val="00B021DA"/>
    <w:rsid w:val="00B02919"/>
    <w:rsid w:val="00B03D3A"/>
    <w:rsid w:val="00B03F48"/>
    <w:rsid w:val="00B05790"/>
    <w:rsid w:val="00B065B7"/>
    <w:rsid w:val="00B06833"/>
    <w:rsid w:val="00B10BAE"/>
    <w:rsid w:val="00B10E3D"/>
    <w:rsid w:val="00B11015"/>
    <w:rsid w:val="00B11714"/>
    <w:rsid w:val="00B11D0A"/>
    <w:rsid w:val="00B15193"/>
    <w:rsid w:val="00B152A3"/>
    <w:rsid w:val="00B15FDD"/>
    <w:rsid w:val="00B1626C"/>
    <w:rsid w:val="00B16B09"/>
    <w:rsid w:val="00B16F9E"/>
    <w:rsid w:val="00B17D83"/>
    <w:rsid w:val="00B20328"/>
    <w:rsid w:val="00B20924"/>
    <w:rsid w:val="00B21421"/>
    <w:rsid w:val="00B218B9"/>
    <w:rsid w:val="00B2326E"/>
    <w:rsid w:val="00B23A5F"/>
    <w:rsid w:val="00B23EEC"/>
    <w:rsid w:val="00B25D16"/>
    <w:rsid w:val="00B265CC"/>
    <w:rsid w:val="00B26D5E"/>
    <w:rsid w:val="00B2707D"/>
    <w:rsid w:val="00B2768B"/>
    <w:rsid w:val="00B27F4E"/>
    <w:rsid w:val="00B31474"/>
    <w:rsid w:val="00B31B19"/>
    <w:rsid w:val="00B31C7C"/>
    <w:rsid w:val="00B3385E"/>
    <w:rsid w:val="00B3413F"/>
    <w:rsid w:val="00B342A2"/>
    <w:rsid w:val="00B36D1B"/>
    <w:rsid w:val="00B37D5F"/>
    <w:rsid w:val="00B37EB6"/>
    <w:rsid w:val="00B401D9"/>
    <w:rsid w:val="00B4195D"/>
    <w:rsid w:val="00B419A0"/>
    <w:rsid w:val="00B445FC"/>
    <w:rsid w:val="00B449A5"/>
    <w:rsid w:val="00B4610B"/>
    <w:rsid w:val="00B467C9"/>
    <w:rsid w:val="00B4715F"/>
    <w:rsid w:val="00B476E5"/>
    <w:rsid w:val="00B5096D"/>
    <w:rsid w:val="00B5221C"/>
    <w:rsid w:val="00B5234A"/>
    <w:rsid w:val="00B52603"/>
    <w:rsid w:val="00B53258"/>
    <w:rsid w:val="00B53D3B"/>
    <w:rsid w:val="00B54F40"/>
    <w:rsid w:val="00B554FA"/>
    <w:rsid w:val="00B55D82"/>
    <w:rsid w:val="00B5687A"/>
    <w:rsid w:val="00B57201"/>
    <w:rsid w:val="00B600B6"/>
    <w:rsid w:val="00B60778"/>
    <w:rsid w:val="00B609FB"/>
    <w:rsid w:val="00B60E0E"/>
    <w:rsid w:val="00B61119"/>
    <w:rsid w:val="00B61D0F"/>
    <w:rsid w:val="00B6216E"/>
    <w:rsid w:val="00B6240E"/>
    <w:rsid w:val="00B63785"/>
    <w:rsid w:val="00B64033"/>
    <w:rsid w:val="00B647E7"/>
    <w:rsid w:val="00B654A6"/>
    <w:rsid w:val="00B656D0"/>
    <w:rsid w:val="00B6686C"/>
    <w:rsid w:val="00B66C42"/>
    <w:rsid w:val="00B70881"/>
    <w:rsid w:val="00B716FD"/>
    <w:rsid w:val="00B71B1C"/>
    <w:rsid w:val="00B72675"/>
    <w:rsid w:val="00B727B7"/>
    <w:rsid w:val="00B72AE0"/>
    <w:rsid w:val="00B742EA"/>
    <w:rsid w:val="00B76896"/>
    <w:rsid w:val="00B77211"/>
    <w:rsid w:val="00B77439"/>
    <w:rsid w:val="00B77EEB"/>
    <w:rsid w:val="00B8085D"/>
    <w:rsid w:val="00B80E12"/>
    <w:rsid w:val="00B813D9"/>
    <w:rsid w:val="00B817D8"/>
    <w:rsid w:val="00B81B78"/>
    <w:rsid w:val="00B81E87"/>
    <w:rsid w:val="00B821FC"/>
    <w:rsid w:val="00B823B9"/>
    <w:rsid w:val="00B82B33"/>
    <w:rsid w:val="00B8621E"/>
    <w:rsid w:val="00B86223"/>
    <w:rsid w:val="00B872FB"/>
    <w:rsid w:val="00B93E4B"/>
    <w:rsid w:val="00B9478C"/>
    <w:rsid w:val="00B94A4A"/>
    <w:rsid w:val="00B95677"/>
    <w:rsid w:val="00B9703F"/>
    <w:rsid w:val="00B9746E"/>
    <w:rsid w:val="00BA1A74"/>
    <w:rsid w:val="00BA26DD"/>
    <w:rsid w:val="00BA2790"/>
    <w:rsid w:val="00BA4AE5"/>
    <w:rsid w:val="00BA5702"/>
    <w:rsid w:val="00BA5EF4"/>
    <w:rsid w:val="00BA61E7"/>
    <w:rsid w:val="00BB0FFA"/>
    <w:rsid w:val="00BB16B3"/>
    <w:rsid w:val="00BB2411"/>
    <w:rsid w:val="00BB315D"/>
    <w:rsid w:val="00BC09C9"/>
    <w:rsid w:val="00BC2609"/>
    <w:rsid w:val="00BC38F9"/>
    <w:rsid w:val="00BC42C9"/>
    <w:rsid w:val="00BC501A"/>
    <w:rsid w:val="00BC72FE"/>
    <w:rsid w:val="00BD04AB"/>
    <w:rsid w:val="00BD0C7C"/>
    <w:rsid w:val="00BD0CB5"/>
    <w:rsid w:val="00BD106E"/>
    <w:rsid w:val="00BD188C"/>
    <w:rsid w:val="00BD1B95"/>
    <w:rsid w:val="00BD1F18"/>
    <w:rsid w:val="00BD241A"/>
    <w:rsid w:val="00BD24FB"/>
    <w:rsid w:val="00BD26EF"/>
    <w:rsid w:val="00BD2C58"/>
    <w:rsid w:val="00BD3EFB"/>
    <w:rsid w:val="00BD3F4F"/>
    <w:rsid w:val="00BD57B8"/>
    <w:rsid w:val="00BD5C5A"/>
    <w:rsid w:val="00BD6A4D"/>
    <w:rsid w:val="00BD76B6"/>
    <w:rsid w:val="00BD7A45"/>
    <w:rsid w:val="00BD7D06"/>
    <w:rsid w:val="00BE01EC"/>
    <w:rsid w:val="00BE1F5E"/>
    <w:rsid w:val="00BE2B1B"/>
    <w:rsid w:val="00BE300F"/>
    <w:rsid w:val="00BE33F4"/>
    <w:rsid w:val="00BE3D84"/>
    <w:rsid w:val="00BE43C4"/>
    <w:rsid w:val="00BE5DA8"/>
    <w:rsid w:val="00BE617B"/>
    <w:rsid w:val="00BE7A8D"/>
    <w:rsid w:val="00BF2CEE"/>
    <w:rsid w:val="00BF6040"/>
    <w:rsid w:val="00BF63A5"/>
    <w:rsid w:val="00BF6B25"/>
    <w:rsid w:val="00BF7C7B"/>
    <w:rsid w:val="00C003AC"/>
    <w:rsid w:val="00C00A81"/>
    <w:rsid w:val="00C00B1B"/>
    <w:rsid w:val="00C01FAE"/>
    <w:rsid w:val="00C056E5"/>
    <w:rsid w:val="00C059AF"/>
    <w:rsid w:val="00C0614B"/>
    <w:rsid w:val="00C0650D"/>
    <w:rsid w:val="00C0762D"/>
    <w:rsid w:val="00C104C7"/>
    <w:rsid w:val="00C10DC2"/>
    <w:rsid w:val="00C11DDD"/>
    <w:rsid w:val="00C121DD"/>
    <w:rsid w:val="00C121F2"/>
    <w:rsid w:val="00C12A63"/>
    <w:rsid w:val="00C12BE6"/>
    <w:rsid w:val="00C12D8B"/>
    <w:rsid w:val="00C12DB8"/>
    <w:rsid w:val="00C1361E"/>
    <w:rsid w:val="00C15548"/>
    <w:rsid w:val="00C15A6F"/>
    <w:rsid w:val="00C15DB6"/>
    <w:rsid w:val="00C16157"/>
    <w:rsid w:val="00C201BF"/>
    <w:rsid w:val="00C20E6D"/>
    <w:rsid w:val="00C218C0"/>
    <w:rsid w:val="00C22467"/>
    <w:rsid w:val="00C2285E"/>
    <w:rsid w:val="00C23D43"/>
    <w:rsid w:val="00C24D2F"/>
    <w:rsid w:val="00C2718D"/>
    <w:rsid w:val="00C27344"/>
    <w:rsid w:val="00C3092C"/>
    <w:rsid w:val="00C3153B"/>
    <w:rsid w:val="00C31B47"/>
    <w:rsid w:val="00C31FAB"/>
    <w:rsid w:val="00C3401E"/>
    <w:rsid w:val="00C34FD0"/>
    <w:rsid w:val="00C355FC"/>
    <w:rsid w:val="00C364A3"/>
    <w:rsid w:val="00C3739D"/>
    <w:rsid w:val="00C375D9"/>
    <w:rsid w:val="00C37E90"/>
    <w:rsid w:val="00C402CB"/>
    <w:rsid w:val="00C418EB"/>
    <w:rsid w:val="00C41A3A"/>
    <w:rsid w:val="00C42856"/>
    <w:rsid w:val="00C43715"/>
    <w:rsid w:val="00C4402F"/>
    <w:rsid w:val="00C445C6"/>
    <w:rsid w:val="00C45DB0"/>
    <w:rsid w:val="00C4603B"/>
    <w:rsid w:val="00C46E78"/>
    <w:rsid w:val="00C50C01"/>
    <w:rsid w:val="00C51718"/>
    <w:rsid w:val="00C51BF1"/>
    <w:rsid w:val="00C52E4F"/>
    <w:rsid w:val="00C547BE"/>
    <w:rsid w:val="00C548A6"/>
    <w:rsid w:val="00C55A97"/>
    <w:rsid w:val="00C5668E"/>
    <w:rsid w:val="00C56803"/>
    <w:rsid w:val="00C61F19"/>
    <w:rsid w:val="00C62AD8"/>
    <w:rsid w:val="00C6369F"/>
    <w:rsid w:val="00C641A4"/>
    <w:rsid w:val="00C65823"/>
    <w:rsid w:val="00C658FF"/>
    <w:rsid w:val="00C66080"/>
    <w:rsid w:val="00C71887"/>
    <w:rsid w:val="00C71956"/>
    <w:rsid w:val="00C7251B"/>
    <w:rsid w:val="00C745B4"/>
    <w:rsid w:val="00C74790"/>
    <w:rsid w:val="00C7493E"/>
    <w:rsid w:val="00C750DB"/>
    <w:rsid w:val="00C76EF1"/>
    <w:rsid w:val="00C7738E"/>
    <w:rsid w:val="00C77EAA"/>
    <w:rsid w:val="00C81D4D"/>
    <w:rsid w:val="00C81D5F"/>
    <w:rsid w:val="00C82078"/>
    <w:rsid w:val="00C82816"/>
    <w:rsid w:val="00C83C49"/>
    <w:rsid w:val="00C841AB"/>
    <w:rsid w:val="00C84210"/>
    <w:rsid w:val="00C876AF"/>
    <w:rsid w:val="00C87872"/>
    <w:rsid w:val="00C87F4E"/>
    <w:rsid w:val="00C914D6"/>
    <w:rsid w:val="00C93BC2"/>
    <w:rsid w:val="00C93C6B"/>
    <w:rsid w:val="00C9483B"/>
    <w:rsid w:val="00CA0B71"/>
    <w:rsid w:val="00CA14AA"/>
    <w:rsid w:val="00CA1F9F"/>
    <w:rsid w:val="00CA351E"/>
    <w:rsid w:val="00CA3D1B"/>
    <w:rsid w:val="00CA462F"/>
    <w:rsid w:val="00CA47D0"/>
    <w:rsid w:val="00CA5112"/>
    <w:rsid w:val="00CA5530"/>
    <w:rsid w:val="00CA5F9F"/>
    <w:rsid w:val="00CA75CC"/>
    <w:rsid w:val="00CB1AD0"/>
    <w:rsid w:val="00CB282F"/>
    <w:rsid w:val="00CB2B30"/>
    <w:rsid w:val="00CB2ECB"/>
    <w:rsid w:val="00CB31DD"/>
    <w:rsid w:val="00CB3E40"/>
    <w:rsid w:val="00CB449D"/>
    <w:rsid w:val="00CB5F64"/>
    <w:rsid w:val="00CB6E60"/>
    <w:rsid w:val="00CC0748"/>
    <w:rsid w:val="00CC0873"/>
    <w:rsid w:val="00CC31DC"/>
    <w:rsid w:val="00CC3670"/>
    <w:rsid w:val="00CC39CF"/>
    <w:rsid w:val="00CC4576"/>
    <w:rsid w:val="00CC4727"/>
    <w:rsid w:val="00CC65DB"/>
    <w:rsid w:val="00CC703E"/>
    <w:rsid w:val="00CC77C6"/>
    <w:rsid w:val="00CD0A9A"/>
    <w:rsid w:val="00CD1138"/>
    <w:rsid w:val="00CD135B"/>
    <w:rsid w:val="00CD19C0"/>
    <w:rsid w:val="00CD5A4A"/>
    <w:rsid w:val="00CD5D1E"/>
    <w:rsid w:val="00CD604B"/>
    <w:rsid w:val="00CD65FA"/>
    <w:rsid w:val="00CD6A95"/>
    <w:rsid w:val="00CD79A5"/>
    <w:rsid w:val="00CE0146"/>
    <w:rsid w:val="00CE03D3"/>
    <w:rsid w:val="00CE100A"/>
    <w:rsid w:val="00CE10F9"/>
    <w:rsid w:val="00CE2410"/>
    <w:rsid w:val="00CE3110"/>
    <w:rsid w:val="00CE53CB"/>
    <w:rsid w:val="00CE554A"/>
    <w:rsid w:val="00CE62A2"/>
    <w:rsid w:val="00CE6E8B"/>
    <w:rsid w:val="00CF0518"/>
    <w:rsid w:val="00CF096C"/>
    <w:rsid w:val="00CF1081"/>
    <w:rsid w:val="00CF1441"/>
    <w:rsid w:val="00CF16F7"/>
    <w:rsid w:val="00CF1B07"/>
    <w:rsid w:val="00CF1B34"/>
    <w:rsid w:val="00CF25FB"/>
    <w:rsid w:val="00CF2A49"/>
    <w:rsid w:val="00CF3543"/>
    <w:rsid w:val="00CF3FB6"/>
    <w:rsid w:val="00CF68C8"/>
    <w:rsid w:val="00CF7E31"/>
    <w:rsid w:val="00D00860"/>
    <w:rsid w:val="00D02C30"/>
    <w:rsid w:val="00D02E7B"/>
    <w:rsid w:val="00D0327A"/>
    <w:rsid w:val="00D04533"/>
    <w:rsid w:val="00D057FD"/>
    <w:rsid w:val="00D05891"/>
    <w:rsid w:val="00D075A7"/>
    <w:rsid w:val="00D07B46"/>
    <w:rsid w:val="00D106F9"/>
    <w:rsid w:val="00D11E7F"/>
    <w:rsid w:val="00D12476"/>
    <w:rsid w:val="00D1376C"/>
    <w:rsid w:val="00D1387D"/>
    <w:rsid w:val="00D144FD"/>
    <w:rsid w:val="00D15DB3"/>
    <w:rsid w:val="00D167F6"/>
    <w:rsid w:val="00D17144"/>
    <w:rsid w:val="00D171D9"/>
    <w:rsid w:val="00D20816"/>
    <w:rsid w:val="00D21385"/>
    <w:rsid w:val="00D21696"/>
    <w:rsid w:val="00D21B62"/>
    <w:rsid w:val="00D22060"/>
    <w:rsid w:val="00D220DC"/>
    <w:rsid w:val="00D23813"/>
    <w:rsid w:val="00D2382B"/>
    <w:rsid w:val="00D23A63"/>
    <w:rsid w:val="00D2615E"/>
    <w:rsid w:val="00D262B4"/>
    <w:rsid w:val="00D26BF5"/>
    <w:rsid w:val="00D26E63"/>
    <w:rsid w:val="00D270EE"/>
    <w:rsid w:val="00D30EA9"/>
    <w:rsid w:val="00D3136F"/>
    <w:rsid w:val="00D319D7"/>
    <w:rsid w:val="00D32E1F"/>
    <w:rsid w:val="00D33497"/>
    <w:rsid w:val="00D337F9"/>
    <w:rsid w:val="00D33F2F"/>
    <w:rsid w:val="00D3415F"/>
    <w:rsid w:val="00D3446F"/>
    <w:rsid w:val="00D402BF"/>
    <w:rsid w:val="00D409A2"/>
    <w:rsid w:val="00D41B9A"/>
    <w:rsid w:val="00D41F43"/>
    <w:rsid w:val="00D42A4D"/>
    <w:rsid w:val="00D439C1"/>
    <w:rsid w:val="00D43F5E"/>
    <w:rsid w:val="00D44F0A"/>
    <w:rsid w:val="00D45D0B"/>
    <w:rsid w:val="00D45FE4"/>
    <w:rsid w:val="00D473BB"/>
    <w:rsid w:val="00D476D6"/>
    <w:rsid w:val="00D47C7A"/>
    <w:rsid w:val="00D504A6"/>
    <w:rsid w:val="00D50DD7"/>
    <w:rsid w:val="00D51D28"/>
    <w:rsid w:val="00D548A6"/>
    <w:rsid w:val="00D5546E"/>
    <w:rsid w:val="00D60462"/>
    <w:rsid w:val="00D6079C"/>
    <w:rsid w:val="00D60AE1"/>
    <w:rsid w:val="00D60B79"/>
    <w:rsid w:val="00D61B76"/>
    <w:rsid w:val="00D6270A"/>
    <w:rsid w:val="00D62751"/>
    <w:rsid w:val="00D62F09"/>
    <w:rsid w:val="00D642F0"/>
    <w:rsid w:val="00D6431B"/>
    <w:rsid w:val="00D64653"/>
    <w:rsid w:val="00D64DB5"/>
    <w:rsid w:val="00D6530A"/>
    <w:rsid w:val="00D65336"/>
    <w:rsid w:val="00D65AAD"/>
    <w:rsid w:val="00D65AC3"/>
    <w:rsid w:val="00D66414"/>
    <w:rsid w:val="00D7020E"/>
    <w:rsid w:val="00D70FE0"/>
    <w:rsid w:val="00D71C03"/>
    <w:rsid w:val="00D71C07"/>
    <w:rsid w:val="00D72225"/>
    <w:rsid w:val="00D743F9"/>
    <w:rsid w:val="00D746D6"/>
    <w:rsid w:val="00D74A90"/>
    <w:rsid w:val="00D75AF6"/>
    <w:rsid w:val="00D75D3B"/>
    <w:rsid w:val="00D764B0"/>
    <w:rsid w:val="00D77706"/>
    <w:rsid w:val="00D803A5"/>
    <w:rsid w:val="00D80634"/>
    <w:rsid w:val="00D834A8"/>
    <w:rsid w:val="00D836F7"/>
    <w:rsid w:val="00D8374B"/>
    <w:rsid w:val="00D83B28"/>
    <w:rsid w:val="00D84E29"/>
    <w:rsid w:val="00D850E2"/>
    <w:rsid w:val="00D87A86"/>
    <w:rsid w:val="00D9015B"/>
    <w:rsid w:val="00D91061"/>
    <w:rsid w:val="00D92683"/>
    <w:rsid w:val="00D92953"/>
    <w:rsid w:val="00D9397E"/>
    <w:rsid w:val="00D939D6"/>
    <w:rsid w:val="00D93C08"/>
    <w:rsid w:val="00D93E48"/>
    <w:rsid w:val="00D9405E"/>
    <w:rsid w:val="00D95C0A"/>
    <w:rsid w:val="00D96B43"/>
    <w:rsid w:val="00D974E7"/>
    <w:rsid w:val="00D97DB1"/>
    <w:rsid w:val="00DA01E6"/>
    <w:rsid w:val="00DA0602"/>
    <w:rsid w:val="00DA2739"/>
    <w:rsid w:val="00DA28C0"/>
    <w:rsid w:val="00DA3847"/>
    <w:rsid w:val="00DA47A3"/>
    <w:rsid w:val="00DA591B"/>
    <w:rsid w:val="00DA76C5"/>
    <w:rsid w:val="00DA7FF1"/>
    <w:rsid w:val="00DB0A59"/>
    <w:rsid w:val="00DB1A07"/>
    <w:rsid w:val="00DB1A27"/>
    <w:rsid w:val="00DB1AA5"/>
    <w:rsid w:val="00DB426F"/>
    <w:rsid w:val="00DB6177"/>
    <w:rsid w:val="00DB64D2"/>
    <w:rsid w:val="00DB727B"/>
    <w:rsid w:val="00DB7530"/>
    <w:rsid w:val="00DB7782"/>
    <w:rsid w:val="00DC0822"/>
    <w:rsid w:val="00DC12FC"/>
    <w:rsid w:val="00DC363F"/>
    <w:rsid w:val="00DC4053"/>
    <w:rsid w:val="00DC538D"/>
    <w:rsid w:val="00DC5D7F"/>
    <w:rsid w:val="00DC7635"/>
    <w:rsid w:val="00DC7693"/>
    <w:rsid w:val="00DC7BCD"/>
    <w:rsid w:val="00DD0073"/>
    <w:rsid w:val="00DD1079"/>
    <w:rsid w:val="00DD1377"/>
    <w:rsid w:val="00DD2C0E"/>
    <w:rsid w:val="00DD35D3"/>
    <w:rsid w:val="00DD4DCE"/>
    <w:rsid w:val="00DD4DF6"/>
    <w:rsid w:val="00DD638F"/>
    <w:rsid w:val="00DD7128"/>
    <w:rsid w:val="00DE067A"/>
    <w:rsid w:val="00DE0AB0"/>
    <w:rsid w:val="00DE1465"/>
    <w:rsid w:val="00DE29E9"/>
    <w:rsid w:val="00DE35A5"/>
    <w:rsid w:val="00DE4A39"/>
    <w:rsid w:val="00DE525C"/>
    <w:rsid w:val="00DE5624"/>
    <w:rsid w:val="00DE61A5"/>
    <w:rsid w:val="00DE6823"/>
    <w:rsid w:val="00DE6A20"/>
    <w:rsid w:val="00DE775D"/>
    <w:rsid w:val="00DF0BCA"/>
    <w:rsid w:val="00DF211B"/>
    <w:rsid w:val="00DF26D4"/>
    <w:rsid w:val="00DF2D4F"/>
    <w:rsid w:val="00DF2F2C"/>
    <w:rsid w:val="00DF307D"/>
    <w:rsid w:val="00DF3535"/>
    <w:rsid w:val="00DF5142"/>
    <w:rsid w:val="00DF5D44"/>
    <w:rsid w:val="00DF67B7"/>
    <w:rsid w:val="00E00285"/>
    <w:rsid w:val="00E00C01"/>
    <w:rsid w:val="00E02F67"/>
    <w:rsid w:val="00E03898"/>
    <w:rsid w:val="00E039A1"/>
    <w:rsid w:val="00E05EC9"/>
    <w:rsid w:val="00E066FA"/>
    <w:rsid w:val="00E07035"/>
    <w:rsid w:val="00E1080F"/>
    <w:rsid w:val="00E10922"/>
    <w:rsid w:val="00E117BF"/>
    <w:rsid w:val="00E11D1C"/>
    <w:rsid w:val="00E12C27"/>
    <w:rsid w:val="00E1568A"/>
    <w:rsid w:val="00E1586D"/>
    <w:rsid w:val="00E15EE1"/>
    <w:rsid w:val="00E178C9"/>
    <w:rsid w:val="00E17D77"/>
    <w:rsid w:val="00E20C0D"/>
    <w:rsid w:val="00E20E93"/>
    <w:rsid w:val="00E2109A"/>
    <w:rsid w:val="00E22047"/>
    <w:rsid w:val="00E220D5"/>
    <w:rsid w:val="00E22D29"/>
    <w:rsid w:val="00E24008"/>
    <w:rsid w:val="00E25376"/>
    <w:rsid w:val="00E265AA"/>
    <w:rsid w:val="00E27615"/>
    <w:rsid w:val="00E324C7"/>
    <w:rsid w:val="00E338FD"/>
    <w:rsid w:val="00E33B46"/>
    <w:rsid w:val="00E34ED1"/>
    <w:rsid w:val="00E357B3"/>
    <w:rsid w:val="00E360F1"/>
    <w:rsid w:val="00E365A1"/>
    <w:rsid w:val="00E36789"/>
    <w:rsid w:val="00E36A04"/>
    <w:rsid w:val="00E401E6"/>
    <w:rsid w:val="00E405BE"/>
    <w:rsid w:val="00E42008"/>
    <w:rsid w:val="00E42BD5"/>
    <w:rsid w:val="00E42E51"/>
    <w:rsid w:val="00E442B5"/>
    <w:rsid w:val="00E45E29"/>
    <w:rsid w:val="00E46B99"/>
    <w:rsid w:val="00E50537"/>
    <w:rsid w:val="00E5178C"/>
    <w:rsid w:val="00E521EA"/>
    <w:rsid w:val="00E52E98"/>
    <w:rsid w:val="00E52FB7"/>
    <w:rsid w:val="00E536CA"/>
    <w:rsid w:val="00E5394E"/>
    <w:rsid w:val="00E539AC"/>
    <w:rsid w:val="00E539B6"/>
    <w:rsid w:val="00E53B12"/>
    <w:rsid w:val="00E55432"/>
    <w:rsid w:val="00E55593"/>
    <w:rsid w:val="00E56464"/>
    <w:rsid w:val="00E6076E"/>
    <w:rsid w:val="00E62FDB"/>
    <w:rsid w:val="00E63353"/>
    <w:rsid w:val="00E63E44"/>
    <w:rsid w:val="00E645A9"/>
    <w:rsid w:val="00E64AB7"/>
    <w:rsid w:val="00E653D4"/>
    <w:rsid w:val="00E65F57"/>
    <w:rsid w:val="00E66B8A"/>
    <w:rsid w:val="00E6706D"/>
    <w:rsid w:val="00E67D34"/>
    <w:rsid w:val="00E67DB1"/>
    <w:rsid w:val="00E704E5"/>
    <w:rsid w:val="00E70713"/>
    <w:rsid w:val="00E70773"/>
    <w:rsid w:val="00E70D8D"/>
    <w:rsid w:val="00E71915"/>
    <w:rsid w:val="00E71987"/>
    <w:rsid w:val="00E71B8D"/>
    <w:rsid w:val="00E72CE2"/>
    <w:rsid w:val="00E7512C"/>
    <w:rsid w:val="00E75430"/>
    <w:rsid w:val="00E75865"/>
    <w:rsid w:val="00E76484"/>
    <w:rsid w:val="00E7701D"/>
    <w:rsid w:val="00E80912"/>
    <w:rsid w:val="00E81AE6"/>
    <w:rsid w:val="00E81D0B"/>
    <w:rsid w:val="00E823E9"/>
    <w:rsid w:val="00E82536"/>
    <w:rsid w:val="00E832B6"/>
    <w:rsid w:val="00E83706"/>
    <w:rsid w:val="00E8387C"/>
    <w:rsid w:val="00E83C5E"/>
    <w:rsid w:val="00E843E7"/>
    <w:rsid w:val="00E84ED7"/>
    <w:rsid w:val="00E850EF"/>
    <w:rsid w:val="00E85AB8"/>
    <w:rsid w:val="00E86999"/>
    <w:rsid w:val="00E8725A"/>
    <w:rsid w:val="00E87AE7"/>
    <w:rsid w:val="00E90B22"/>
    <w:rsid w:val="00E912CE"/>
    <w:rsid w:val="00E9191E"/>
    <w:rsid w:val="00E91B04"/>
    <w:rsid w:val="00E91B31"/>
    <w:rsid w:val="00E9325D"/>
    <w:rsid w:val="00E955F5"/>
    <w:rsid w:val="00E95A01"/>
    <w:rsid w:val="00E95C2B"/>
    <w:rsid w:val="00E97587"/>
    <w:rsid w:val="00E97B75"/>
    <w:rsid w:val="00EA086E"/>
    <w:rsid w:val="00EA1150"/>
    <w:rsid w:val="00EA1216"/>
    <w:rsid w:val="00EA133E"/>
    <w:rsid w:val="00EA2BC5"/>
    <w:rsid w:val="00EA2CFA"/>
    <w:rsid w:val="00EA3162"/>
    <w:rsid w:val="00EA381E"/>
    <w:rsid w:val="00EA51BE"/>
    <w:rsid w:val="00EA5D7E"/>
    <w:rsid w:val="00EA5FE3"/>
    <w:rsid w:val="00EA668B"/>
    <w:rsid w:val="00EA7177"/>
    <w:rsid w:val="00EA78D6"/>
    <w:rsid w:val="00EA7BE2"/>
    <w:rsid w:val="00EA7FFB"/>
    <w:rsid w:val="00EB0324"/>
    <w:rsid w:val="00EB0B72"/>
    <w:rsid w:val="00EB0B8E"/>
    <w:rsid w:val="00EB0C28"/>
    <w:rsid w:val="00EB170C"/>
    <w:rsid w:val="00EB25F9"/>
    <w:rsid w:val="00EB358B"/>
    <w:rsid w:val="00EB414E"/>
    <w:rsid w:val="00EB5796"/>
    <w:rsid w:val="00EB629C"/>
    <w:rsid w:val="00EC0254"/>
    <w:rsid w:val="00EC0A2B"/>
    <w:rsid w:val="00EC1E91"/>
    <w:rsid w:val="00EC3587"/>
    <w:rsid w:val="00EC5E50"/>
    <w:rsid w:val="00EC7921"/>
    <w:rsid w:val="00ED0D32"/>
    <w:rsid w:val="00ED110C"/>
    <w:rsid w:val="00ED112F"/>
    <w:rsid w:val="00ED11A5"/>
    <w:rsid w:val="00ED1A7D"/>
    <w:rsid w:val="00ED28B0"/>
    <w:rsid w:val="00ED2F32"/>
    <w:rsid w:val="00ED3671"/>
    <w:rsid w:val="00ED3845"/>
    <w:rsid w:val="00ED4DA2"/>
    <w:rsid w:val="00ED79DE"/>
    <w:rsid w:val="00EE1021"/>
    <w:rsid w:val="00EE1C14"/>
    <w:rsid w:val="00EE3B96"/>
    <w:rsid w:val="00EF1310"/>
    <w:rsid w:val="00EF5701"/>
    <w:rsid w:val="00EF6EFA"/>
    <w:rsid w:val="00F01193"/>
    <w:rsid w:val="00F020BE"/>
    <w:rsid w:val="00F025C9"/>
    <w:rsid w:val="00F02E10"/>
    <w:rsid w:val="00F03314"/>
    <w:rsid w:val="00F0400C"/>
    <w:rsid w:val="00F05EF0"/>
    <w:rsid w:val="00F0604E"/>
    <w:rsid w:val="00F07E78"/>
    <w:rsid w:val="00F11442"/>
    <w:rsid w:val="00F1225D"/>
    <w:rsid w:val="00F12E04"/>
    <w:rsid w:val="00F13112"/>
    <w:rsid w:val="00F13472"/>
    <w:rsid w:val="00F135BA"/>
    <w:rsid w:val="00F13AF9"/>
    <w:rsid w:val="00F1530C"/>
    <w:rsid w:val="00F153C4"/>
    <w:rsid w:val="00F154AF"/>
    <w:rsid w:val="00F16C03"/>
    <w:rsid w:val="00F21B8F"/>
    <w:rsid w:val="00F23763"/>
    <w:rsid w:val="00F26052"/>
    <w:rsid w:val="00F262CD"/>
    <w:rsid w:val="00F265BF"/>
    <w:rsid w:val="00F273C3"/>
    <w:rsid w:val="00F3032A"/>
    <w:rsid w:val="00F30477"/>
    <w:rsid w:val="00F30B70"/>
    <w:rsid w:val="00F3167E"/>
    <w:rsid w:val="00F329C7"/>
    <w:rsid w:val="00F34340"/>
    <w:rsid w:val="00F34AC1"/>
    <w:rsid w:val="00F35E7C"/>
    <w:rsid w:val="00F3687C"/>
    <w:rsid w:val="00F36E1B"/>
    <w:rsid w:val="00F4123F"/>
    <w:rsid w:val="00F439CD"/>
    <w:rsid w:val="00F43D88"/>
    <w:rsid w:val="00F4412E"/>
    <w:rsid w:val="00F44321"/>
    <w:rsid w:val="00F44F6F"/>
    <w:rsid w:val="00F4594F"/>
    <w:rsid w:val="00F4656D"/>
    <w:rsid w:val="00F468C1"/>
    <w:rsid w:val="00F47ED3"/>
    <w:rsid w:val="00F50470"/>
    <w:rsid w:val="00F51455"/>
    <w:rsid w:val="00F51FAB"/>
    <w:rsid w:val="00F53BC3"/>
    <w:rsid w:val="00F53CFE"/>
    <w:rsid w:val="00F540F6"/>
    <w:rsid w:val="00F543B0"/>
    <w:rsid w:val="00F5456C"/>
    <w:rsid w:val="00F5457D"/>
    <w:rsid w:val="00F54AD8"/>
    <w:rsid w:val="00F556A6"/>
    <w:rsid w:val="00F571CF"/>
    <w:rsid w:val="00F57805"/>
    <w:rsid w:val="00F57FE2"/>
    <w:rsid w:val="00F600C9"/>
    <w:rsid w:val="00F62657"/>
    <w:rsid w:val="00F626D6"/>
    <w:rsid w:val="00F62AB2"/>
    <w:rsid w:val="00F630FB"/>
    <w:rsid w:val="00F63E5C"/>
    <w:rsid w:val="00F65108"/>
    <w:rsid w:val="00F67CE4"/>
    <w:rsid w:val="00F70EFD"/>
    <w:rsid w:val="00F71572"/>
    <w:rsid w:val="00F74A1B"/>
    <w:rsid w:val="00F75711"/>
    <w:rsid w:val="00F761EA"/>
    <w:rsid w:val="00F7700A"/>
    <w:rsid w:val="00F77178"/>
    <w:rsid w:val="00F77289"/>
    <w:rsid w:val="00F77381"/>
    <w:rsid w:val="00F77B36"/>
    <w:rsid w:val="00F83417"/>
    <w:rsid w:val="00F83577"/>
    <w:rsid w:val="00F8392E"/>
    <w:rsid w:val="00F83B76"/>
    <w:rsid w:val="00F85264"/>
    <w:rsid w:val="00F872B4"/>
    <w:rsid w:val="00F87A5B"/>
    <w:rsid w:val="00F927BE"/>
    <w:rsid w:val="00F938DF"/>
    <w:rsid w:val="00F9393E"/>
    <w:rsid w:val="00F946FE"/>
    <w:rsid w:val="00F947E6"/>
    <w:rsid w:val="00F96F86"/>
    <w:rsid w:val="00F97465"/>
    <w:rsid w:val="00F977A1"/>
    <w:rsid w:val="00F97CEF"/>
    <w:rsid w:val="00FA0092"/>
    <w:rsid w:val="00FA040E"/>
    <w:rsid w:val="00FA123E"/>
    <w:rsid w:val="00FA1774"/>
    <w:rsid w:val="00FA36B6"/>
    <w:rsid w:val="00FA3C92"/>
    <w:rsid w:val="00FA5528"/>
    <w:rsid w:val="00FA579A"/>
    <w:rsid w:val="00FA5AA3"/>
    <w:rsid w:val="00FA5BE7"/>
    <w:rsid w:val="00FA6A6B"/>
    <w:rsid w:val="00FA6BB7"/>
    <w:rsid w:val="00FB0DC6"/>
    <w:rsid w:val="00FB0F4C"/>
    <w:rsid w:val="00FB1794"/>
    <w:rsid w:val="00FB1E2A"/>
    <w:rsid w:val="00FB3015"/>
    <w:rsid w:val="00FB3F4D"/>
    <w:rsid w:val="00FB4BCC"/>
    <w:rsid w:val="00FB4C2B"/>
    <w:rsid w:val="00FB5E96"/>
    <w:rsid w:val="00FB6002"/>
    <w:rsid w:val="00FB6111"/>
    <w:rsid w:val="00FB6D42"/>
    <w:rsid w:val="00FB6D73"/>
    <w:rsid w:val="00FB7FCB"/>
    <w:rsid w:val="00FC0F67"/>
    <w:rsid w:val="00FC1190"/>
    <w:rsid w:val="00FC48B0"/>
    <w:rsid w:val="00FC4D18"/>
    <w:rsid w:val="00FC65EE"/>
    <w:rsid w:val="00FC7193"/>
    <w:rsid w:val="00FC7602"/>
    <w:rsid w:val="00FC779A"/>
    <w:rsid w:val="00FC7FB1"/>
    <w:rsid w:val="00FD0573"/>
    <w:rsid w:val="00FD1B35"/>
    <w:rsid w:val="00FD1E9A"/>
    <w:rsid w:val="00FD1F0B"/>
    <w:rsid w:val="00FD3512"/>
    <w:rsid w:val="00FD3D9A"/>
    <w:rsid w:val="00FD4487"/>
    <w:rsid w:val="00FD4628"/>
    <w:rsid w:val="00FD5749"/>
    <w:rsid w:val="00FD5B55"/>
    <w:rsid w:val="00FD7C23"/>
    <w:rsid w:val="00FE0140"/>
    <w:rsid w:val="00FE1C56"/>
    <w:rsid w:val="00FE3865"/>
    <w:rsid w:val="00FE42EC"/>
    <w:rsid w:val="00FE43D0"/>
    <w:rsid w:val="00FE4694"/>
    <w:rsid w:val="00FE5A71"/>
    <w:rsid w:val="00FE5EEF"/>
    <w:rsid w:val="00FE61A6"/>
    <w:rsid w:val="00FE698A"/>
    <w:rsid w:val="00FF01D3"/>
    <w:rsid w:val="00FF0A75"/>
    <w:rsid w:val="00FF215E"/>
    <w:rsid w:val="00FF21E5"/>
    <w:rsid w:val="00FF2753"/>
    <w:rsid w:val="00FF5034"/>
    <w:rsid w:val="00FF5C70"/>
    <w:rsid w:val="00FF6175"/>
    <w:rsid w:val="00FF7FB8"/>
    <w:rsid w:val="13476B5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B830F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semiHidden="1" w:uiPriority="35" w:unhideWhenUsed="1" w:qFormat="1"/>
    <w:lsdException w:name="table of figures"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FE0"/>
    <w:pPr>
      <w:spacing w:after="240" w:line="276" w:lineRule="auto"/>
      <w:jc w:val="both"/>
    </w:pPr>
    <w:rPr>
      <w:rFonts w:ascii="Arial" w:hAnsi="Arial"/>
      <w:sz w:val="22"/>
      <w:lang w:eastAsia="en-US"/>
    </w:rPr>
  </w:style>
  <w:style w:type="paragraph" w:styleId="Heading1">
    <w:name w:val="heading 1"/>
    <w:next w:val="Normal"/>
    <w:qFormat/>
    <w:rsid w:val="00A23F49"/>
    <w:pPr>
      <w:keepNext/>
      <w:keepLines/>
      <w:pageBreakBefore/>
      <w:widowControl w:val="0"/>
      <w:spacing w:after="240"/>
      <w:ind w:left="709" w:hanging="709"/>
      <w:outlineLvl w:val="0"/>
    </w:pPr>
    <w:rPr>
      <w:rFonts w:ascii="Arial" w:hAnsi="Arial"/>
      <w:b/>
      <w:caps/>
      <w:color w:val="2E74B5" w:themeColor="accent1" w:themeShade="BF"/>
      <w:sz w:val="28"/>
      <w:lang w:val="en-GB" w:eastAsia="en-US"/>
    </w:rPr>
  </w:style>
  <w:style w:type="paragraph" w:styleId="Heading2">
    <w:name w:val="heading 2"/>
    <w:basedOn w:val="Heading1"/>
    <w:next w:val="Normal"/>
    <w:qFormat/>
    <w:rsid w:val="00A23F49"/>
    <w:pPr>
      <w:pageBreakBefore w:val="0"/>
      <w:spacing w:before="120"/>
      <w:outlineLvl w:val="1"/>
    </w:pPr>
    <w:rPr>
      <w:caps w:val="0"/>
      <w:sz w:val="24"/>
    </w:rPr>
  </w:style>
  <w:style w:type="paragraph" w:styleId="Heading3">
    <w:name w:val="heading 3"/>
    <w:basedOn w:val="Normal"/>
    <w:next w:val="Normal"/>
    <w:qFormat/>
    <w:pPr>
      <w:keepNext/>
      <w:keepLines/>
      <w:spacing w:before="60" w:after="180"/>
      <w:ind w:left="709" w:hanging="709"/>
      <w:jc w:val="left"/>
      <w:outlineLvl w:val="2"/>
    </w:pPr>
    <w:rPr>
      <w:b/>
    </w:rPr>
  </w:style>
  <w:style w:type="paragraph" w:styleId="Heading4">
    <w:name w:val="heading 4"/>
    <w:basedOn w:val="Normal"/>
    <w:next w:val="Normal"/>
    <w:qFormat/>
    <w:pPr>
      <w:keepNext/>
      <w:spacing w:before="240" w:after="60"/>
      <w:jc w:val="left"/>
      <w:outlineLvl w:val="3"/>
    </w:pPr>
    <w:rPr>
      <w:b/>
      <w:i/>
    </w:rPr>
  </w:style>
  <w:style w:type="paragraph" w:styleId="Heading5">
    <w:name w:val="heading 5"/>
    <w:basedOn w:val="Normal"/>
    <w:next w:val="Normal"/>
    <w:qFormat/>
    <w:pPr>
      <w:keepNext/>
      <w:keepLines/>
      <w:widowControl w:val="0"/>
      <w:spacing w:before="240" w:after="60"/>
      <w:ind w:left="1985" w:hanging="1985"/>
      <w:jc w:val="left"/>
      <w:outlineLvl w:val="4"/>
    </w:pPr>
    <w:rPr>
      <w:u w:val="single"/>
    </w:rPr>
  </w:style>
  <w:style w:type="paragraph" w:styleId="Heading6">
    <w:name w:val="heading 6"/>
    <w:basedOn w:val="Normal"/>
    <w:next w:val="Normal"/>
    <w:qFormat/>
    <w:pPr>
      <w:spacing w:before="240" w:after="60"/>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pBdr>
        <w:top w:val="single" w:sz="6" w:space="1" w:color="auto"/>
      </w:pBdr>
      <w:tabs>
        <w:tab w:val="left" w:pos="567"/>
      </w:tabs>
      <w:spacing w:after="0"/>
      <w:jc w:val="right"/>
    </w:pPr>
    <w:rPr>
      <w:smallCaps/>
    </w:rPr>
  </w:style>
  <w:style w:type="paragraph" w:styleId="Header">
    <w:name w:val="header"/>
    <w:basedOn w:val="Normal"/>
    <w:pPr>
      <w:tabs>
        <w:tab w:val="center" w:pos="4819"/>
        <w:tab w:val="right" w:pos="9071"/>
      </w:tabs>
    </w:pPr>
  </w:style>
  <w:style w:type="paragraph" w:styleId="NormalIndent">
    <w:name w:val="Normal Indent"/>
    <w:basedOn w:val="Normal"/>
    <w:pPr>
      <w:ind w:left="720"/>
    </w:pPr>
  </w:style>
  <w:style w:type="paragraph" w:customStyle="1" w:styleId="Bulletlist">
    <w:name w:val="Bullet list"/>
    <w:basedOn w:val="Normal"/>
    <w:pPr>
      <w:numPr>
        <w:numId w:val="1"/>
      </w:numPr>
      <w:spacing w:after="120"/>
    </w:pPr>
  </w:style>
  <w:style w:type="paragraph" w:customStyle="1" w:styleId="figureheading">
    <w:name w:val="figure heading"/>
    <w:next w:val="Normal"/>
    <w:link w:val="figureheadingChar"/>
    <w:pPr>
      <w:keepLines/>
      <w:widowControl w:val="0"/>
      <w:spacing w:before="60" w:after="360"/>
      <w:jc w:val="center"/>
    </w:pPr>
    <w:rPr>
      <w:rFonts w:ascii="Arial" w:hAnsi="Arial"/>
      <w:i/>
      <w:noProof/>
      <w:sz w:val="22"/>
      <w:lang w:eastAsia="en-US"/>
    </w:rPr>
  </w:style>
  <w:style w:type="paragraph" w:customStyle="1" w:styleId="figure">
    <w:name w:val="figure"/>
    <w:basedOn w:val="Normal"/>
    <w:next w:val="figureheading"/>
    <w:rsid w:val="002919CF"/>
    <w:pPr>
      <w:keepNext/>
      <w:keepLines/>
      <w:widowControl w:val="0"/>
      <w:spacing w:before="120" w:after="0"/>
      <w:jc w:val="center"/>
    </w:pPr>
    <w:rPr>
      <w:i/>
    </w:rPr>
  </w:style>
  <w:style w:type="paragraph" w:customStyle="1" w:styleId="heading0">
    <w:name w:val="heading 0"/>
    <w:next w:val="Heading1"/>
    <w:pPr>
      <w:spacing w:after="480"/>
      <w:jc w:val="center"/>
    </w:pPr>
    <w:rPr>
      <w:b/>
      <w:caps/>
      <w:sz w:val="36"/>
      <w:lang w:val="en-GB" w:eastAsia="en-US"/>
    </w:rPr>
  </w:style>
  <w:style w:type="paragraph" w:styleId="TOC1">
    <w:name w:val="toc 1"/>
    <w:basedOn w:val="Normal"/>
    <w:next w:val="Normal"/>
    <w:uiPriority w:val="39"/>
    <w:pPr>
      <w:tabs>
        <w:tab w:val="left" w:pos="426"/>
        <w:tab w:val="right" w:leader="dot" w:pos="9071"/>
      </w:tabs>
      <w:spacing w:before="180" w:after="60"/>
      <w:ind w:left="426" w:hanging="426"/>
      <w:jc w:val="left"/>
    </w:pPr>
    <w:rPr>
      <w:b/>
      <w:caps/>
      <w:noProof/>
    </w:rPr>
  </w:style>
  <w:style w:type="paragraph" w:styleId="TOC2">
    <w:name w:val="toc 2"/>
    <w:basedOn w:val="Normal"/>
    <w:next w:val="Normal"/>
    <w:uiPriority w:val="39"/>
    <w:pPr>
      <w:tabs>
        <w:tab w:val="left" w:pos="851"/>
        <w:tab w:val="right" w:leader="dot" w:pos="9071"/>
      </w:tabs>
      <w:spacing w:before="60" w:after="60"/>
      <w:ind w:left="851" w:hanging="425"/>
      <w:jc w:val="left"/>
    </w:pPr>
    <w:rPr>
      <w:caps/>
      <w:noProof/>
    </w:rPr>
  </w:style>
  <w:style w:type="paragraph" w:styleId="TOC3">
    <w:name w:val="toc 3"/>
    <w:basedOn w:val="Normal"/>
    <w:next w:val="Normal"/>
    <w:uiPriority w:val="39"/>
    <w:pPr>
      <w:tabs>
        <w:tab w:val="left" w:pos="1418"/>
        <w:tab w:val="right" w:leader="dot" w:pos="9071"/>
      </w:tabs>
      <w:spacing w:after="0"/>
      <w:ind w:left="1418" w:hanging="567"/>
      <w:jc w:val="left"/>
    </w:pPr>
    <w:rPr>
      <w:noProof/>
    </w:rPr>
  </w:style>
  <w:style w:type="paragraph" w:styleId="TableofFigures">
    <w:name w:val="table of figures"/>
    <w:basedOn w:val="Normal"/>
    <w:next w:val="Normal"/>
    <w:uiPriority w:val="99"/>
    <w:pPr>
      <w:tabs>
        <w:tab w:val="right" w:leader="dot" w:pos="9071"/>
      </w:tabs>
      <w:spacing w:after="0"/>
      <w:ind w:left="993" w:hanging="993"/>
      <w:jc w:val="left"/>
    </w:pPr>
    <w:rPr>
      <w:smallCaps/>
      <w:sz w:val="20"/>
    </w:rPr>
  </w:style>
  <w:style w:type="paragraph" w:customStyle="1" w:styleId="Tableheading">
    <w:name w:val="Table heading"/>
    <w:basedOn w:val="Normal"/>
    <w:next w:val="Normal"/>
    <w:link w:val="TableheadingChar"/>
    <w:pPr>
      <w:keepNext/>
      <w:spacing w:before="120" w:after="120"/>
      <w:ind w:left="1134" w:hanging="1134"/>
      <w:jc w:val="left"/>
    </w:pPr>
    <w:rPr>
      <w:b/>
    </w:rPr>
  </w:style>
  <w:style w:type="paragraph" w:customStyle="1" w:styleId="Table">
    <w:name w:val="Table"/>
    <w:basedOn w:val="Normal"/>
    <w:pPr>
      <w:spacing w:after="0"/>
    </w:pPr>
  </w:style>
  <w:style w:type="paragraph" w:styleId="TOC5">
    <w:name w:val="toc 5"/>
    <w:basedOn w:val="Normal"/>
    <w:next w:val="Normal"/>
    <w:semiHidden/>
    <w:pPr>
      <w:tabs>
        <w:tab w:val="right" w:leader="dot" w:pos="9071"/>
      </w:tabs>
      <w:ind w:left="960"/>
    </w:pPr>
  </w:style>
  <w:style w:type="paragraph" w:customStyle="1" w:styleId="Romanlist">
    <w:name w:val="Roman list"/>
    <w:basedOn w:val="Normal"/>
    <w:pPr>
      <w:numPr>
        <w:numId w:val="2"/>
      </w:numPr>
      <w:tabs>
        <w:tab w:val="right" w:pos="284"/>
      </w:tabs>
      <w:spacing w:after="120"/>
    </w:pPr>
  </w:style>
  <w:style w:type="paragraph" w:customStyle="1" w:styleId="Tabheadapp">
    <w:name w:val="Tabheadapp"/>
    <w:basedOn w:val="Tableheading"/>
    <w:pPr>
      <w:ind w:left="1560" w:hanging="1560"/>
    </w:pPr>
  </w:style>
  <w:style w:type="paragraph" w:customStyle="1" w:styleId="AppHead">
    <w:name w:val="AppHead"/>
    <w:basedOn w:val="Heading1"/>
    <w:pPr>
      <w:keepNext w:val="0"/>
      <w:ind w:left="0" w:firstLine="0"/>
      <w:jc w:val="right"/>
    </w:pPr>
    <w:rPr>
      <w:sz w:val="36"/>
    </w:rPr>
  </w:style>
  <w:style w:type="paragraph" w:styleId="BodyText">
    <w:name w:val="Body Text"/>
    <w:basedOn w:val="Normal"/>
    <w:link w:val="BodyTextChar"/>
    <w:uiPriority w:val="1"/>
    <w:unhideWhenUsed/>
    <w:qFormat/>
    <w:rsid w:val="006802B4"/>
    <w:pPr>
      <w:widowControl w:val="0"/>
      <w:spacing w:before="82" w:after="0"/>
      <w:ind w:left="9463"/>
      <w:jc w:val="left"/>
    </w:pPr>
    <w:rPr>
      <w:rFonts w:eastAsia="Arial" w:cstheme="minorBidi"/>
      <w:sz w:val="25"/>
      <w:szCs w:val="25"/>
      <w:lang w:val="en-US"/>
    </w:rPr>
  </w:style>
  <w:style w:type="character" w:customStyle="1" w:styleId="BodyTextChar">
    <w:name w:val="Body Text Char"/>
    <w:basedOn w:val="DefaultParagraphFont"/>
    <w:link w:val="BodyText"/>
    <w:uiPriority w:val="1"/>
    <w:rsid w:val="006802B4"/>
    <w:rPr>
      <w:rFonts w:ascii="Arial" w:eastAsia="Arial" w:hAnsi="Arial" w:cstheme="minorBidi"/>
      <w:sz w:val="25"/>
      <w:szCs w:val="25"/>
      <w:lang w:val="en-US" w:eastAsia="en-US"/>
    </w:rPr>
  </w:style>
  <w:style w:type="paragraph" w:styleId="ListParagraph">
    <w:name w:val="List Paragraph"/>
    <w:aliases w:val="Bullet,1st List Paragraph,Bullet List,Recommendation,List Paragraph1,Bullet List Paragraph"/>
    <w:basedOn w:val="Normal"/>
    <w:link w:val="ListParagraphChar"/>
    <w:uiPriority w:val="34"/>
    <w:qFormat/>
    <w:rsid w:val="00872939"/>
    <w:pPr>
      <w:ind w:left="720"/>
      <w:contextualSpacing/>
    </w:pPr>
  </w:style>
  <w:style w:type="character" w:styleId="CommentReference">
    <w:name w:val="annotation reference"/>
    <w:basedOn w:val="DefaultParagraphFont"/>
    <w:rsid w:val="00AA2B71"/>
    <w:rPr>
      <w:sz w:val="16"/>
      <w:szCs w:val="16"/>
    </w:rPr>
  </w:style>
  <w:style w:type="paragraph" w:styleId="CommentText">
    <w:name w:val="annotation text"/>
    <w:basedOn w:val="Normal"/>
    <w:link w:val="CommentTextChar"/>
    <w:rsid w:val="00AA2B71"/>
    <w:rPr>
      <w:sz w:val="20"/>
    </w:rPr>
  </w:style>
  <w:style w:type="character" w:customStyle="1" w:styleId="CommentTextChar">
    <w:name w:val="Comment Text Char"/>
    <w:basedOn w:val="DefaultParagraphFont"/>
    <w:link w:val="CommentText"/>
    <w:uiPriority w:val="99"/>
    <w:rsid w:val="00AA2B71"/>
    <w:rPr>
      <w:rFonts w:ascii="Arial" w:hAnsi="Arial"/>
      <w:lang w:eastAsia="en-US"/>
    </w:rPr>
  </w:style>
  <w:style w:type="paragraph" w:styleId="CommentSubject">
    <w:name w:val="annotation subject"/>
    <w:basedOn w:val="CommentText"/>
    <w:next w:val="CommentText"/>
    <w:link w:val="CommentSubjectChar"/>
    <w:semiHidden/>
    <w:unhideWhenUsed/>
    <w:rsid w:val="00AA2B71"/>
    <w:rPr>
      <w:b/>
      <w:bCs/>
    </w:rPr>
  </w:style>
  <w:style w:type="character" w:customStyle="1" w:styleId="CommentSubjectChar">
    <w:name w:val="Comment Subject Char"/>
    <w:basedOn w:val="CommentTextChar"/>
    <w:link w:val="CommentSubject"/>
    <w:semiHidden/>
    <w:rsid w:val="00AA2B71"/>
    <w:rPr>
      <w:rFonts w:ascii="Arial" w:hAnsi="Arial"/>
      <w:b/>
      <w:bCs/>
      <w:lang w:eastAsia="en-US"/>
    </w:rPr>
  </w:style>
  <w:style w:type="character" w:styleId="PlaceholderText">
    <w:name w:val="Placeholder Text"/>
    <w:basedOn w:val="DefaultParagraphFont"/>
    <w:uiPriority w:val="99"/>
    <w:semiHidden/>
    <w:rsid w:val="00E80912"/>
    <w:rPr>
      <w:color w:val="808080"/>
    </w:rPr>
  </w:style>
  <w:style w:type="table" w:styleId="TableGrid">
    <w:name w:val="Table Grid"/>
    <w:basedOn w:val="TableNormal"/>
    <w:rsid w:val="00235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0C6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2173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C12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C62AD8"/>
    <w:rPr>
      <w:b/>
      <w:bCs/>
    </w:rPr>
  </w:style>
  <w:style w:type="character" w:styleId="Emphasis">
    <w:name w:val="Emphasis"/>
    <w:basedOn w:val="DefaultParagraphFont"/>
    <w:uiPriority w:val="20"/>
    <w:qFormat/>
    <w:rsid w:val="0069079B"/>
    <w:rPr>
      <w:i/>
      <w:iCs/>
    </w:rPr>
  </w:style>
  <w:style w:type="table" w:styleId="PlainTable1">
    <w:name w:val="Plain Table 1"/>
    <w:basedOn w:val="TableNormal"/>
    <w:uiPriority w:val="41"/>
    <w:rsid w:val="003B51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atex-mathml">
    <w:name w:val="katex-mathml"/>
    <w:basedOn w:val="DefaultParagraphFont"/>
    <w:rsid w:val="00037E2F"/>
  </w:style>
  <w:style w:type="character" w:customStyle="1" w:styleId="mord">
    <w:name w:val="mord"/>
    <w:basedOn w:val="DefaultParagraphFont"/>
    <w:rsid w:val="00037E2F"/>
  </w:style>
  <w:style w:type="character" w:customStyle="1" w:styleId="mrel">
    <w:name w:val="mrel"/>
    <w:basedOn w:val="DefaultParagraphFont"/>
    <w:rsid w:val="00037E2F"/>
  </w:style>
  <w:style w:type="character" w:customStyle="1" w:styleId="mbin">
    <w:name w:val="mbin"/>
    <w:basedOn w:val="DefaultParagraphFont"/>
    <w:rsid w:val="00037E2F"/>
  </w:style>
  <w:style w:type="character" w:styleId="Hyperlink">
    <w:name w:val="Hyperlink"/>
    <w:basedOn w:val="DefaultParagraphFont"/>
    <w:uiPriority w:val="99"/>
    <w:rsid w:val="00FC65EE"/>
    <w:rPr>
      <w:color w:val="0563C1" w:themeColor="hyperlink"/>
      <w:u w:val="single"/>
    </w:rPr>
  </w:style>
  <w:style w:type="character" w:styleId="UnresolvedMention">
    <w:name w:val="Unresolved Mention"/>
    <w:basedOn w:val="DefaultParagraphFont"/>
    <w:uiPriority w:val="99"/>
    <w:semiHidden/>
    <w:unhideWhenUsed/>
    <w:rsid w:val="00FC65EE"/>
    <w:rPr>
      <w:color w:val="605E5C"/>
      <w:shd w:val="clear" w:color="auto" w:fill="E1DFDD"/>
    </w:rPr>
  </w:style>
  <w:style w:type="paragraph" w:styleId="Caption">
    <w:name w:val="caption"/>
    <w:basedOn w:val="Normal"/>
    <w:next w:val="Normal"/>
    <w:link w:val="CaptionChar"/>
    <w:uiPriority w:val="35"/>
    <w:unhideWhenUsed/>
    <w:qFormat/>
    <w:rsid w:val="00A31066"/>
    <w:pPr>
      <w:spacing w:after="200"/>
    </w:pPr>
    <w:rPr>
      <w:b/>
      <w:iCs/>
      <w:szCs w:val="18"/>
    </w:rPr>
  </w:style>
  <w:style w:type="paragraph" w:customStyle="1" w:styleId="Style1">
    <w:name w:val="Style1"/>
    <w:basedOn w:val="Caption"/>
    <w:link w:val="Style1Char"/>
    <w:qFormat/>
    <w:rsid w:val="00A31066"/>
    <w:pPr>
      <w:keepNext/>
    </w:pPr>
  </w:style>
  <w:style w:type="paragraph" w:customStyle="1" w:styleId="Style2">
    <w:name w:val="Style2"/>
    <w:basedOn w:val="Style1"/>
    <w:link w:val="Style2Char"/>
    <w:qFormat/>
    <w:rsid w:val="00A31066"/>
  </w:style>
  <w:style w:type="character" w:customStyle="1" w:styleId="CaptionChar">
    <w:name w:val="Caption Char"/>
    <w:basedOn w:val="DefaultParagraphFont"/>
    <w:link w:val="Caption"/>
    <w:rsid w:val="00A31066"/>
    <w:rPr>
      <w:rFonts w:ascii="Arial" w:hAnsi="Arial"/>
      <w:b/>
      <w:iCs/>
      <w:sz w:val="22"/>
      <w:szCs w:val="18"/>
      <w:lang w:eastAsia="en-US"/>
    </w:rPr>
  </w:style>
  <w:style w:type="character" w:customStyle="1" w:styleId="Style1Char">
    <w:name w:val="Style1 Char"/>
    <w:basedOn w:val="CaptionChar"/>
    <w:link w:val="Style1"/>
    <w:rsid w:val="00A31066"/>
    <w:rPr>
      <w:rFonts w:ascii="Arial" w:hAnsi="Arial"/>
      <w:b/>
      <w:iCs/>
      <w:sz w:val="22"/>
      <w:szCs w:val="18"/>
      <w:lang w:eastAsia="en-US"/>
    </w:rPr>
  </w:style>
  <w:style w:type="paragraph" w:customStyle="1" w:styleId="Style3">
    <w:name w:val="Style3"/>
    <w:basedOn w:val="Tableheading"/>
    <w:link w:val="Style3Char"/>
    <w:qFormat/>
    <w:rsid w:val="000E58CC"/>
    <w:rPr>
      <w:rFonts w:cs="Arial"/>
    </w:rPr>
  </w:style>
  <w:style w:type="character" w:customStyle="1" w:styleId="Style2Char">
    <w:name w:val="Style2 Char"/>
    <w:basedOn w:val="Style1Char"/>
    <w:link w:val="Style2"/>
    <w:rsid w:val="00A31066"/>
    <w:rPr>
      <w:rFonts w:ascii="Arial" w:hAnsi="Arial"/>
      <w:b/>
      <w:iCs/>
      <w:sz w:val="22"/>
      <w:szCs w:val="18"/>
      <w:lang w:eastAsia="en-US"/>
    </w:rPr>
  </w:style>
  <w:style w:type="paragraph" w:customStyle="1" w:styleId="Style4">
    <w:name w:val="Style4"/>
    <w:basedOn w:val="figureheading"/>
    <w:link w:val="Style4Char"/>
    <w:qFormat/>
    <w:rsid w:val="006E6969"/>
    <w:pPr>
      <w:spacing w:before="0" w:after="0"/>
    </w:pPr>
    <w:rPr>
      <w:rFonts w:cs="Arial"/>
    </w:rPr>
  </w:style>
  <w:style w:type="character" w:customStyle="1" w:styleId="TableheadingChar">
    <w:name w:val="Table heading Char"/>
    <w:basedOn w:val="DefaultParagraphFont"/>
    <w:link w:val="Tableheading"/>
    <w:rsid w:val="000E58CC"/>
    <w:rPr>
      <w:rFonts w:ascii="Arial" w:hAnsi="Arial"/>
      <w:b/>
      <w:sz w:val="22"/>
      <w:lang w:eastAsia="en-US"/>
    </w:rPr>
  </w:style>
  <w:style w:type="character" w:customStyle="1" w:styleId="Style3Char">
    <w:name w:val="Style3 Char"/>
    <w:basedOn w:val="TableheadingChar"/>
    <w:link w:val="Style3"/>
    <w:rsid w:val="000E58CC"/>
    <w:rPr>
      <w:rFonts w:ascii="Arial" w:hAnsi="Arial" w:cs="Arial"/>
      <w:b/>
      <w:sz w:val="22"/>
      <w:lang w:eastAsia="en-US"/>
    </w:rPr>
  </w:style>
  <w:style w:type="character" w:customStyle="1" w:styleId="figureheadingChar">
    <w:name w:val="figure heading Char"/>
    <w:basedOn w:val="DefaultParagraphFont"/>
    <w:link w:val="figureheading"/>
    <w:rsid w:val="006E6969"/>
    <w:rPr>
      <w:rFonts w:ascii="Arial" w:hAnsi="Arial"/>
      <w:i/>
      <w:noProof/>
      <w:sz w:val="22"/>
      <w:lang w:eastAsia="en-US"/>
    </w:rPr>
  </w:style>
  <w:style w:type="character" w:customStyle="1" w:styleId="Style4Char">
    <w:name w:val="Style4 Char"/>
    <w:basedOn w:val="figureheadingChar"/>
    <w:link w:val="Style4"/>
    <w:rsid w:val="006E6969"/>
    <w:rPr>
      <w:rFonts w:ascii="Arial" w:hAnsi="Arial" w:cs="Arial"/>
      <w:i/>
      <w:noProof/>
      <w:sz w:val="22"/>
      <w:lang w:eastAsia="en-US"/>
    </w:rPr>
  </w:style>
  <w:style w:type="paragraph" w:styleId="Bibliography">
    <w:name w:val="Bibliography"/>
    <w:basedOn w:val="Normal"/>
    <w:next w:val="Normal"/>
    <w:uiPriority w:val="37"/>
    <w:unhideWhenUsed/>
    <w:rsid w:val="009E7AE2"/>
    <w:pPr>
      <w:spacing w:after="0" w:line="480" w:lineRule="auto"/>
      <w:ind w:left="720" w:hanging="720"/>
    </w:pPr>
  </w:style>
  <w:style w:type="character" w:customStyle="1" w:styleId="BodycopyChar">
    <w:name w:val="Body copy Char"/>
    <w:basedOn w:val="DefaultParagraphFont"/>
    <w:link w:val="Bodycopy"/>
    <w:rsid w:val="009A17D4"/>
    <w:rPr>
      <w:rFonts w:ascii="Arial" w:eastAsia="Calibri" w:hAnsi="Arial" w:cs="Arial"/>
      <w:bCs/>
      <w:sz w:val="18"/>
      <w:szCs w:val="56"/>
    </w:rPr>
  </w:style>
  <w:style w:type="paragraph" w:customStyle="1" w:styleId="Bodycopy">
    <w:name w:val="Body copy"/>
    <w:basedOn w:val="Normal"/>
    <w:link w:val="BodycopyChar"/>
    <w:qFormat/>
    <w:rsid w:val="009A17D4"/>
    <w:pPr>
      <w:spacing w:after="120"/>
      <w:jc w:val="left"/>
    </w:pPr>
    <w:rPr>
      <w:rFonts w:eastAsia="Calibri" w:cs="Arial"/>
      <w:bCs/>
      <w:sz w:val="18"/>
      <w:szCs w:val="56"/>
      <w:lang w:eastAsia="zh-CN"/>
    </w:rPr>
  </w:style>
  <w:style w:type="paragraph" w:customStyle="1" w:styleId="Numberedheading31">
    <w:name w:val="Numbered heading 3.1"/>
    <w:basedOn w:val="Normal"/>
    <w:link w:val="Numberedheading31Char"/>
    <w:qFormat/>
    <w:rsid w:val="009A17D4"/>
    <w:pPr>
      <w:spacing w:before="240" w:after="120"/>
      <w:jc w:val="left"/>
    </w:pPr>
    <w:rPr>
      <w:rFonts w:ascii="Arial Narrow" w:eastAsia="Calibri" w:hAnsi="Arial Narrow" w:cs="Arial"/>
      <w:bCs/>
      <w:caps/>
      <w:color w:val="006CAB"/>
      <w:sz w:val="24"/>
      <w:szCs w:val="24"/>
    </w:rPr>
  </w:style>
  <w:style w:type="character" w:customStyle="1" w:styleId="Numberedheading31Char">
    <w:name w:val="Numbered heading 3.1 Char"/>
    <w:basedOn w:val="DefaultParagraphFont"/>
    <w:link w:val="Numberedheading31"/>
    <w:rsid w:val="009A17D4"/>
    <w:rPr>
      <w:rFonts w:ascii="Arial Narrow" w:eastAsia="Calibri" w:hAnsi="Arial Narrow" w:cs="Arial"/>
      <w:bCs/>
      <w:caps/>
      <w:color w:val="006CAB"/>
      <w:sz w:val="24"/>
      <w:szCs w:val="24"/>
      <w:lang w:eastAsia="en-US"/>
    </w:rPr>
  </w:style>
  <w:style w:type="character" w:customStyle="1" w:styleId="ListParagraphChar">
    <w:name w:val="List Paragraph Char"/>
    <w:aliases w:val="Bullet Char,1st List Paragraph Char,Bullet List Char,Recommendation Char,List Paragraph1 Char,Bullet List Paragraph Char"/>
    <w:basedOn w:val="DefaultParagraphFont"/>
    <w:link w:val="ListParagraph"/>
    <w:uiPriority w:val="34"/>
    <w:rsid w:val="00D70FE0"/>
    <w:rPr>
      <w:rFonts w:ascii="Arial" w:hAnsi="Arial"/>
      <w:sz w:val="22"/>
      <w:lang w:eastAsia="en-US"/>
    </w:rPr>
  </w:style>
  <w:style w:type="paragraph" w:styleId="FootnoteText">
    <w:name w:val="footnote text"/>
    <w:basedOn w:val="Normal"/>
    <w:link w:val="FootnoteTextChar"/>
    <w:uiPriority w:val="99"/>
    <w:unhideWhenUsed/>
    <w:rsid w:val="00D70FE0"/>
    <w:pPr>
      <w:spacing w:after="0" w:line="240" w:lineRule="auto"/>
      <w:jc w:val="left"/>
    </w:pPr>
    <w:rPr>
      <w:rFonts w:ascii="Arial Narrow" w:eastAsiaTheme="minorEastAsia" w:hAnsi="Arial Narrow" w:cstheme="minorBidi"/>
      <w:sz w:val="20"/>
      <w:lang w:eastAsia="zh-CN"/>
    </w:rPr>
  </w:style>
  <w:style w:type="character" w:customStyle="1" w:styleId="FootnoteTextChar">
    <w:name w:val="Footnote Text Char"/>
    <w:basedOn w:val="DefaultParagraphFont"/>
    <w:link w:val="FootnoteText"/>
    <w:uiPriority w:val="99"/>
    <w:rsid w:val="00D70FE0"/>
    <w:rPr>
      <w:rFonts w:ascii="Arial Narrow" w:eastAsiaTheme="minorEastAsia" w:hAnsi="Arial Narrow" w:cstheme="minorBidi"/>
    </w:rPr>
  </w:style>
  <w:style w:type="character" w:styleId="FootnoteReference">
    <w:name w:val="footnote reference"/>
    <w:basedOn w:val="DefaultParagraphFont"/>
    <w:unhideWhenUsed/>
    <w:rsid w:val="00D70FE0"/>
    <w:rPr>
      <w:vertAlign w:val="superscript"/>
    </w:rPr>
  </w:style>
  <w:style w:type="paragraph" w:customStyle="1" w:styleId="pf0">
    <w:name w:val="pf0"/>
    <w:basedOn w:val="Normal"/>
    <w:rsid w:val="00D70FE0"/>
    <w:pPr>
      <w:spacing w:before="100" w:beforeAutospacing="1" w:after="100" w:afterAutospacing="1" w:line="240" w:lineRule="auto"/>
      <w:jc w:val="left"/>
    </w:pPr>
    <w:rPr>
      <w:rFonts w:ascii="Times New Roman" w:eastAsia="Times New Roman" w:hAnsi="Times New Roman"/>
      <w:sz w:val="24"/>
      <w:szCs w:val="24"/>
      <w:lang w:eastAsia="en-AU"/>
    </w:rPr>
  </w:style>
  <w:style w:type="character" w:customStyle="1" w:styleId="cf01">
    <w:name w:val="cf01"/>
    <w:basedOn w:val="DefaultParagraphFont"/>
    <w:rsid w:val="00D70FE0"/>
    <w:rPr>
      <w:rFonts w:ascii="Segoe UI" w:hAnsi="Segoe UI" w:cs="Segoe UI" w:hint="default"/>
      <w:sz w:val="18"/>
      <w:szCs w:val="18"/>
    </w:rPr>
  </w:style>
  <w:style w:type="character" w:customStyle="1" w:styleId="cf11">
    <w:name w:val="cf11"/>
    <w:basedOn w:val="DefaultParagraphFont"/>
    <w:rsid w:val="00D70FE0"/>
    <w:rPr>
      <w:rFonts w:ascii="Segoe UI" w:hAnsi="Segoe UI" w:cs="Segoe UI" w:hint="default"/>
      <w:i/>
      <w:iCs/>
      <w:sz w:val="18"/>
      <w:szCs w:val="18"/>
    </w:rPr>
  </w:style>
  <w:style w:type="paragraph" w:styleId="BalloonText">
    <w:name w:val="Balloon Text"/>
    <w:basedOn w:val="Normal"/>
    <w:link w:val="BalloonTextChar"/>
    <w:semiHidden/>
    <w:unhideWhenUsed/>
    <w:rsid w:val="004A07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A0764"/>
    <w:rPr>
      <w:rFonts w:ascii="Segoe UI" w:hAnsi="Segoe UI" w:cs="Segoe UI"/>
      <w:sz w:val="18"/>
      <w:szCs w:val="18"/>
      <w:lang w:eastAsia="en-US"/>
    </w:rPr>
  </w:style>
  <w:style w:type="paragraph" w:styleId="Revision">
    <w:name w:val="Revision"/>
    <w:hidden/>
    <w:uiPriority w:val="99"/>
    <w:semiHidden/>
    <w:rsid w:val="006B0FDE"/>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375">
      <w:bodyDiv w:val="1"/>
      <w:marLeft w:val="0"/>
      <w:marRight w:val="0"/>
      <w:marTop w:val="0"/>
      <w:marBottom w:val="0"/>
      <w:divBdr>
        <w:top w:val="none" w:sz="0" w:space="0" w:color="auto"/>
        <w:left w:val="none" w:sz="0" w:space="0" w:color="auto"/>
        <w:bottom w:val="none" w:sz="0" w:space="0" w:color="auto"/>
        <w:right w:val="none" w:sz="0" w:space="0" w:color="auto"/>
      </w:divBdr>
    </w:div>
    <w:div w:id="44571243">
      <w:bodyDiv w:val="1"/>
      <w:marLeft w:val="0"/>
      <w:marRight w:val="0"/>
      <w:marTop w:val="0"/>
      <w:marBottom w:val="0"/>
      <w:divBdr>
        <w:top w:val="none" w:sz="0" w:space="0" w:color="auto"/>
        <w:left w:val="none" w:sz="0" w:space="0" w:color="auto"/>
        <w:bottom w:val="none" w:sz="0" w:space="0" w:color="auto"/>
        <w:right w:val="none" w:sz="0" w:space="0" w:color="auto"/>
      </w:divBdr>
    </w:div>
    <w:div w:id="111870157">
      <w:bodyDiv w:val="1"/>
      <w:marLeft w:val="0"/>
      <w:marRight w:val="0"/>
      <w:marTop w:val="0"/>
      <w:marBottom w:val="0"/>
      <w:divBdr>
        <w:top w:val="none" w:sz="0" w:space="0" w:color="auto"/>
        <w:left w:val="none" w:sz="0" w:space="0" w:color="auto"/>
        <w:bottom w:val="none" w:sz="0" w:space="0" w:color="auto"/>
        <w:right w:val="none" w:sz="0" w:space="0" w:color="auto"/>
      </w:divBdr>
    </w:div>
    <w:div w:id="112092728">
      <w:bodyDiv w:val="1"/>
      <w:marLeft w:val="0"/>
      <w:marRight w:val="0"/>
      <w:marTop w:val="0"/>
      <w:marBottom w:val="0"/>
      <w:divBdr>
        <w:top w:val="none" w:sz="0" w:space="0" w:color="auto"/>
        <w:left w:val="none" w:sz="0" w:space="0" w:color="auto"/>
        <w:bottom w:val="none" w:sz="0" w:space="0" w:color="auto"/>
        <w:right w:val="none" w:sz="0" w:space="0" w:color="auto"/>
      </w:divBdr>
    </w:div>
    <w:div w:id="131405944">
      <w:bodyDiv w:val="1"/>
      <w:marLeft w:val="0"/>
      <w:marRight w:val="0"/>
      <w:marTop w:val="0"/>
      <w:marBottom w:val="0"/>
      <w:divBdr>
        <w:top w:val="none" w:sz="0" w:space="0" w:color="auto"/>
        <w:left w:val="none" w:sz="0" w:space="0" w:color="auto"/>
        <w:bottom w:val="none" w:sz="0" w:space="0" w:color="auto"/>
        <w:right w:val="none" w:sz="0" w:space="0" w:color="auto"/>
      </w:divBdr>
    </w:div>
    <w:div w:id="133764621">
      <w:bodyDiv w:val="1"/>
      <w:marLeft w:val="0"/>
      <w:marRight w:val="0"/>
      <w:marTop w:val="0"/>
      <w:marBottom w:val="0"/>
      <w:divBdr>
        <w:top w:val="none" w:sz="0" w:space="0" w:color="auto"/>
        <w:left w:val="none" w:sz="0" w:space="0" w:color="auto"/>
        <w:bottom w:val="none" w:sz="0" w:space="0" w:color="auto"/>
        <w:right w:val="none" w:sz="0" w:space="0" w:color="auto"/>
      </w:divBdr>
    </w:div>
    <w:div w:id="169493394">
      <w:bodyDiv w:val="1"/>
      <w:marLeft w:val="0"/>
      <w:marRight w:val="0"/>
      <w:marTop w:val="0"/>
      <w:marBottom w:val="0"/>
      <w:divBdr>
        <w:top w:val="none" w:sz="0" w:space="0" w:color="auto"/>
        <w:left w:val="none" w:sz="0" w:space="0" w:color="auto"/>
        <w:bottom w:val="none" w:sz="0" w:space="0" w:color="auto"/>
        <w:right w:val="none" w:sz="0" w:space="0" w:color="auto"/>
      </w:divBdr>
      <w:divsChild>
        <w:div w:id="1238007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4881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77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29705">
      <w:bodyDiv w:val="1"/>
      <w:marLeft w:val="0"/>
      <w:marRight w:val="0"/>
      <w:marTop w:val="0"/>
      <w:marBottom w:val="0"/>
      <w:divBdr>
        <w:top w:val="none" w:sz="0" w:space="0" w:color="auto"/>
        <w:left w:val="none" w:sz="0" w:space="0" w:color="auto"/>
        <w:bottom w:val="none" w:sz="0" w:space="0" w:color="auto"/>
        <w:right w:val="none" w:sz="0" w:space="0" w:color="auto"/>
      </w:divBdr>
    </w:div>
    <w:div w:id="286082803">
      <w:bodyDiv w:val="1"/>
      <w:marLeft w:val="0"/>
      <w:marRight w:val="0"/>
      <w:marTop w:val="0"/>
      <w:marBottom w:val="0"/>
      <w:divBdr>
        <w:top w:val="none" w:sz="0" w:space="0" w:color="auto"/>
        <w:left w:val="none" w:sz="0" w:space="0" w:color="auto"/>
        <w:bottom w:val="none" w:sz="0" w:space="0" w:color="auto"/>
        <w:right w:val="none" w:sz="0" w:space="0" w:color="auto"/>
      </w:divBdr>
    </w:div>
    <w:div w:id="294876261">
      <w:bodyDiv w:val="1"/>
      <w:marLeft w:val="0"/>
      <w:marRight w:val="0"/>
      <w:marTop w:val="0"/>
      <w:marBottom w:val="0"/>
      <w:divBdr>
        <w:top w:val="none" w:sz="0" w:space="0" w:color="auto"/>
        <w:left w:val="none" w:sz="0" w:space="0" w:color="auto"/>
        <w:bottom w:val="none" w:sz="0" w:space="0" w:color="auto"/>
        <w:right w:val="none" w:sz="0" w:space="0" w:color="auto"/>
      </w:divBdr>
    </w:div>
    <w:div w:id="334960487">
      <w:bodyDiv w:val="1"/>
      <w:marLeft w:val="0"/>
      <w:marRight w:val="0"/>
      <w:marTop w:val="0"/>
      <w:marBottom w:val="0"/>
      <w:divBdr>
        <w:top w:val="none" w:sz="0" w:space="0" w:color="auto"/>
        <w:left w:val="none" w:sz="0" w:space="0" w:color="auto"/>
        <w:bottom w:val="none" w:sz="0" w:space="0" w:color="auto"/>
        <w:right w:val="none" w:sz="0" w:space="0" w:color="auto"/>
      </w:divBdr>
    </w:div>
    <w:div w:id="402676535">
      <w:bodyDiv w:val="1"/>
      <w:marLeft w:val="0"/>
      <w:marRight w:val="0"/>
      <w:marTop w:val="0"/>
      <w:marBottom w:val="0"/>
      <w:divBdr>
        <w:top w:val="none" w:sz="0" w:space="0" w:color="auto"/>
        <w:left w:val="none" w:sz="0" w:space="0" w:color="auto"/>
        <w:bottom w:val="none" w:sz="0" w:space="0" w:color="auto"/>
        <w:right w:val="none" w:sz="0" w:space="0" w:color="auto"/>
      </w:divBdr>
    </w:div>
    <w:div w:id="406390191">
      <w:bodyDiv w:val="1"/>
      <w:marLeft w:val="0"/>
      <w:marRight w:val="0"/>
      <w:marTop w:val="0"/>
      <w:marBottom w:val="0"/>
      <w:divBdr>
        <w:top w:val="none" w:sz="0" w:space="0" w:color="auto"/>
        <w:left w:val="none" w:sz="0" w:space="0" w:color="auto"/>
        <w:bottom w:val="none" w:sz="0" w:space="0" w:color="auto"/>
        <w:right w:val="none" w:sz="0" w:space="0" w:color="auto"/>
      </w:divBdr>
    </w:div>
    <w:div w:id="445928866">
      <w:bodyDiv w:val="1"/>
      <w:marLeft w:val="0"/>
      <w:marRight w:val="0"/>
      <w:marTop w:val="0"/>
      <w:marBottom w:val="0"/>
      <w:divBdr>
        <w:top w:val="none" w:sz="0" w:space="0" w:color="auto"/>
        <w:left w:val="none" w:sz="0" w:space="0" w:color="auto"/>
        <w:bottom w:val="none" w:sz="0" w:space="0" w:color="auto"/>
        <w:right w:val="none" w:sz="0" w:space="0" w:color="auto"/>
      </w:divBdr>
    </w:div>
    <w:div w:id="509099434">
      <w:bodyDiv w:val="1"/>
      <w:marLeft w:val="0"/>
      <w:marRight w:val="0"/>
      <w:marTop w:val="0"/>
      <w:marBottom w:val="0"/>
      <w:divBdr>
        <w:top w:val="none" w:sz="0" w:space="0" w:color="auto"/>
        <w:left w:val="none" w:sz="0" w:space="0" w:color="auto"/>
        <w:bottom w:val="none" w:sz="0" w:space="0" w:color="auto"/>
        <w:right w:val="none" w:sz="0" w:space="0" w:color="auto"/>
      </w:divBdr>
    </w:div>
    <w:div w:id="513688112">
      <w:bodyDiv w:val="1"/>
      <w:marLeft w:val="0"/>
      <w:marRight w:val="0"/>
      <w:marTop w:val="0"/>
      <w:marBottom w:val="0"/>
      <w:divBdr>
        <w:top w:val="none" w:sz="0" w:space="0" w:color="auto"/>
        <w:left w:val="none" w:sz="0" w:space="0" w:color="auto"/>
        <w:bottom w:val="none" w:sz="0" w:space="0" w:color="auto"/>
        <w:right w:val="none" w:sz="0" w:space="0" w:color="auto"/>
      </w:divBdr>
    </w:div>
    <w:div w:id="533464481">
      <w:bodyDiv w:val="1"/>
      <w:marLeft w:val="0"/>
      <w:marRight w:val="0"/>
      <w:marTop w:val="0"/>
      <w:marBottom w:val="0"/>
      <w:divBdr>
        <w:top w:val="none" w:sz="0" w:space="0" w:color="auto"/>
        <w:left w:val="none" w:sz="0" w:space="0" w:color="auto"/>
        <w:bottom w:val="none" w:sz="0" w:space="0" w:color="auto"/>
        <w:right w:val="none" w:sz="0" w:space="0" w:color="auto"/>
      </w:divBdr>
    </w:div>
    <w:div w:id="549146713">
      <w:bodyDiv w:val="1"/>
      <w:marLeft w:val="0"/>
      <w:marRight w:val="0"/>
      <w:marTop w:val="0"/>
      <w:marBottom w:val="0"/>
      <w:divBdr>
        <w:top w:val="none" w:sz="0" w:space="0" w:color="auto"/>
        <w:left w:val="none" w:sz="0" w:space="0" w:color="auto"/>
        <w:bottom w:val="none" w:sz="0" w:space="0" w:color="auto"/>
        <w:right w:val="none" w:sz="0" w:space="0" w:color="auto"/>
      </w:divBdr>
    </w:div>
    <w:div w:id="605188496">
      <w:bodyDiv w:val="1"/>
      <w:marLeft w:val="0"/>
      <w:marRight w:val="0"/>
      <w:marTop w:val="0"/>
      <w:marBottom w:val="0"/>
      <w:divBdr>
        <w:top w:val="none" w:sz="0" w:space="0" w:color="auto"/>
        <w:left w:val="none" w:sz="0" w:space="0" w:color="auto"/>
        <w:bottom w:val="none" w:sz="0" w:space="0" w:color="auto"/>
        <w:right w:val="none" w:sz="0" w:space="0" w:color="auto"/>
      </w:divBdr>
    </w:div>
    <w:div w:id="615526202">
      <w:bodyDiv w:val="1"/>
      <w:marLeft w:val="0"/>
      <w:marRight w:val="0"/>
      <w:marTop w:val="0"/>
      <w:marBottom w:val="0"/>
      <w:divBdr>
        <w:top w:val="none" w:sz="0" w:space="0" w:color="auto"/>
        <w:left w:val="none" w:sz="0" w:space="0" w:color="auto"/>
        <w:bottom w:val="none" w:sz="0" w:space="0" w:color="auto"/>
        <w:right w:val="none" w:sz="0" w:space="0" w:color="auto"/>
      </w:divBdr>
    </w:div>
    <w:div w:id="636304346">
      <w:bodyDiv w:val="1"/>
      <w:marLeft w:val="0"/>
      <w:marRight w:val="0"/>
      <w:marTop w:val="0"/>
      <w:marBottom w:val="0"/>
      <w:divBdr>
        <w:top w:val="none" w:sz="0" w:space="0" w:color="auto"/>
        <w:left w:val="none" w:sz="0" w:space="0" w:color="auto"/>
        <w:bottom w:val="none" w:sz="0" w:space="0" w:color="auto"/>
        <w:right w:val="none" w:sz="0" w:space="0" w:color="auto"/>
      </w:divBdr>
    </w:div>
    <w:div w:id="644630721">
      <w:bodyDiv w:val="1"/>
      <w:marLeft w:val="0"/>
      <w:marRight w:val="0"/>
      <w:marTop w:val="0"/>
      <w:marBottom w:val="0"/>
      <w:divBdr>
        <w:top w:val="none" w:sz="0" w:space="0" w:color="auto"/>
        <w:left w:val="none" w:sz="0" w:space="0" w:color="auto"/>
        <w:bottom w:val="none" w:sz="0" w:space="0" w:color="auto"/>
        <w:right w:val="none" w:sz="0" w:space="0" w:color="auto"/>
      </w:divBdr>
    </w:div>
    <w:div w:id="648553656">
      <w:bodyDiv w:val="1"/>
      <w:marLeft w:val="0"/>
      <w:marRight w:val="0"/>
      <w:marTop w:val="0"/>
      <w:marBottom w:val="0"/>
      <w:divBdr>
        <w:top w:val="none" w:sz="0" w:space="0" w:color="auto"/>
        <w:left w:val="none" w:sz="0" w:space="0" w:color="auto"/>
        <w:bottom w:val="none" w:sz="0" w:space="0" w:color="auto"/>
        <w:right w:val="none" w:sz="0" w:space="0" w:color="auto"/>
      </w:divBdr>
    </w:div>
    <w:div w:id="651131376">
      <w:bodyDiv w:val="1"/>
      <w:marLeft w:val="0"/>
      <w:marRight w:val="0"/>
      <w:marTop w:val="0"/>
      <w:marBottom w:val="0"/>
      <w:divBdr>
        <w:top w:val="none" w:sz="0" w:space="0" w:color="auto"/>
        <w:left w:val="none" w:sz="0" w:space="0" w:color="auto"/>
        <w:bottom w:val="none" w:sz="0" w:space="0" w:color="auto"/>
        <w:right w:val="none" w:sz="0" w:space="0" w:color="auto"/>
      </w:divBdr>
    </w:div>
    <w:div w:id="698967135">
      <w:bodyDiv w:val="1"/>
      <w:marLeft w:val="0"/>
      <w:marRight w:val="0"/>
      <w:marTop w:val="0"/>
      <w:marBottom w:val="0"/>
      <w:divBdr>
        <w:top w:val="none" w:sz="0" w:space="0" w:color="auto"/>
        <w:left w:val="none" w:sz="0" w:space="0" w:color="auto"/>
        <w:bottom w:val="none" w:sz="0" w:space="0" w:color="auto"/>
        <w:right w:val="none" w:sz="0" w:space="0" w:color="auto"/>
      </w:divBdr>
    </w:div>
    <w:div w:id="746343305">
      <w:bodyDiv w:val="1"/>
      <w:marLeft w:val="0"/>
      <w:marRight w:val="0"/>
      <w:marTop w:val="0"/>
      <w:marBottom w:val="0"/>
      <w:divBdr>
        <w:top w:val="none" w:sz="0" w:space="0" w:color="auto"/>
        <w:left w:val="none" w:sz="0" w:space="0" w:color="auto"/>
        <w:bottom w:val="none" w:sz="0" w:space="0" w:color="auto"/>
        <w:right w:val="none" w:sz="0" w:space="0" w:color="auto"/>
      </w:divBdr>
    </w:div>
    <w:div w:id="781800400">
      <w:bodyDiv w:val="1"/>
      <w:marLeft w:val="0"/>
      <w:marRight w:val="0"/>
      <w:marTop w:val="0"/>
      <w:marBottom w:val="0"/>
      <w:divBdr>
        <w:top w:val="none" w:sz="0" w:space="0" w:color="auto"/>
        <w:left w:val="none" w:sz="0" w:space="0" w:color="auto"/>
        <w:bottom w:val="none" w:sz="0" w:space="0" w:color="auto"/>
        <w:right w:val="none" w:sz="0" w:space="0" w:color="auto"/>
      </w:divBdr>
    </w:div>
    <w:div w:id="788208869">
      <w:bodyDiv w:val="1"/>
      <w:marLeft w:val="0"/>
      <w:marRight w:val="0"/>
      <w:marTop w:val="0"/>
      <w:marBottom w:val="0"/>
      <w:divBdr>
        <w:top w:val="none" w:sz="0" w:space="0" w:color="auto"/>
        <w:left w:val="none" w:sz="0" w:space="0" w:color="auto"/>
        <w:bottom w:val="none" w:sz="0" w:space="0" w:color="auto"/>
        <w:right w:val="none" w:sz="0" w:space="0" w:color="auto"/>
      </w:divBdr>
    </w:div>
    <w:div w:id="868420871">
      <w:bodyDiv w:val="1"/>
      <w:marLeft w:val="0"/>
      <w:marRight w:val="0"/>
      <w:marTop w:val="0"/>
      <w:marBottom w:val="0"/>
      <w:divBdr>
        <w:top w:val="none" w:sz="0" w:space="0" w:color="auto"/>
        <w:left w:val="none" w:sz="0" w:space="0" w:color="auto"/>
        <w:bottom w:val="none" w:sz="0" w:space="0" w:color="auto"/>
        <w:right w:val="none" w:sz="0" w:space="0" w:color="auto"/>
      </w:divBdr>
    </w:div>
    <w:div w:id="870874844">
      <w:bodyDiv w:val="1"/>
      <w:marLeft w:val="0"/>
      <w:marRight w:val="0"/>
      <w:marTop w:val="0"/>
      <w:marBottom w:val="0"/>
      <w:divBdr>
        <w:top w:val="none" w:sz="0" w:space="0" w:color="auto"/>
        <w:left w:val="none" w:sz="0" w:space="0" w:color="auto"/>
        <w:bottom w:val="none" w:sz="0" w:space="0" w:color="auto"/>
        <w:right w:val="none" w:sz="0" w:space="0" w:color="auto"/>
      </w:divBdr>
    </w:div>
    <w:div w:id="876314266">
      <w:bodyDiv w:val="1"/>
      <w:marLeft w:val="0"/>
      <w:marRight w:val="0"/>
      <w:marTop w:val="0"/>
      <w:marBottom w:val="0"/>
      <w:divBdr>
        <w:top w:val="none" w:sz="0" w:space="0" w:color="auto"/>
        <w:left w:val="none" w:sz="0" w:space="0" w:color="auto"/>
        <w:bottom w:val="none" w:sz="0" w:space="0" w:color="auto"/>
        <w:right w:val="none" w:sz="0" w:space="0" w:color="auto"/>
      </w:divBdr>
    </w:div>
    <w:div w:id="898788053">
      <w:bodyDiv w:val="1"/>
      <w:marLeft w:val="0"/>
      <w:marRight w:val="0"/>
      <w:marTop w:val="0"/>
      <w:marBottom w:val="0"/>
      <w:divBdr>
        <w:top w:val="none" w:sz="0" w:space="0" w:color="auto"/>
        <w:left w:val="none" w:sz="0" w:space="0" w:color="auto"/>
        <w:bottom w:val="none" w:sz="0" w:space="0" w:color="auto"/>
        <w:right w:val="none" w:sz="0" w:space="0" w:color="auto"/>
      </w:divBdr>
    </w:div>
    <w:div w:id="907614021">
      <w:bodyDiv w:val="1"/>
      <w:marLeft w:val="0"/>
      <w:marRight w:val="0"/>
      <w:marTop w:val="0"/>
      <w:marBottom w:val="0"/>
      <w:divBdr>
        <w:top w:val="none" w:sz="0" w:space="0" w:color="auto"/>
        <w:left w:val="none" w:sz="0" w:space="0" w:color="auto"/>
        <w:bottom w:val="none" w:sz="0" w:space="0" w:color="auto"/>
        <w:right w:val="none" w:sz="0" w:space="0" w:color="auto"/>
      </w:divBdr>
    </w:div>
    <w:div w:id="922109055">
      <w:bodyDiv w:val="1"/>
      <w:marLeft w:val="0"/>
      <w:marRight w:val="0"/>
      <w:marTop w:val="0"/>
      <w:marBottom w:val="0"/>
      <w:divBdr>
        <w:top w:val="none" w:sz="0" w:space="0" w:color="auto"/>
        <w:left w:val="none" w:sz="0" w:space="0" w:color="auto"/>
        <w:bottom w:val="none" w:sz="0" w:space="0" w:color="auto"/>
        <w:right w:val="none" w:sz="0" w:space="0" w:color="auto"/>
      </w:divBdr>
    </w:div>
    <w:div w:id="1017268359">
      <w:bodyDiv w:val="1"/>
      <w:marLeft w:val="0"/>
      <w:marRight w:val="0"/>
      <w:marTop w:val="0"/>
      <w:marBottom w:val="0"/>
      <w:divBdr>
        <w:top w:val="none" w:sz="0" w:space="0" w:color="auto"/>
        <w:left w:val="none" w:sz="0" w:space="0" w:color="auto"/>
        <w:bottom w:val="none" w:sz="0" w:space="0" w:color="auto"/>
        <w:right w:val="none" w:sz="0" w:space="0" w:color="auto"/>
      </w:divBdr>
    </w:div>
    <w:div w:id="1069964377">
      <w:bodyDiv w:val="1"/>
      <w:marLeft w:val="0"/>
      <w:marRight w:val="0"/>
      <w:marTop w:val="0"/>
      <w:marBottom w:val="0"/>
      <w:divBdr>
        <w:top w:val="none" w:sz="0" w:space="0" w:color="auto"/>
        <w:left w:val="none" w:sz="0" w:space="0" w:color="auto"/>
        <w:bottom w:val="none" w:sz="0" w:space="0" w:color="auto"/>
        <w:right w:val="none" w:sz="0" w:space="0" w:color="auto"/>
      </w:divBdr>
    </w:div>
    <w:div w:id="1072235359">
      <w:bodyDiv w:val="1"/>
      <w:marLeft w:val="0"/>
      <w:marRight w:val="0"/>
      <w:marTop w:val="0"/>
      <w:marBottom w:val="0"/>
      <w:divBdr>
        <w:top w:val="none" w:sz="0" w:space="0" w:color="auto"/>
        <w:left w:val="none" w:sz="0" w:space="0" w:color="auto"/>
        <w:bottom w:val="none" w:sz="0" w:space="0" w:color="auto"/>
        <w:right w:val="none" w:sz="0" w:space="0" w:color="auto"/>
      </w:divBdr>
    </w:div>
    <w:div w:id="1086919454">
      <w:bodyDiv w:val="1"/>
      <w:marLeft w:val="0"/>
      <w:marRight w:val="0"/>
      <w:marTop w:val="0"/>
      <w:marBottom w:val="0"/>
      <w:divBdr>
        <w:top w:val="none" w:sz="0" w:space="0" w:color="auto"/>
        <w:left w:val="none" w:sz="0" w:space="0" w:color="auto"/>
        <w:bottom w:val="none" w:sz="0" w:space="0" w:color="auto"/>
        <w:right w:val="none" w:sz="0" w:space="0" w:color="auto"/>
      </w:divBdr>
    </w:div>
    <w:div w:id="1109813859">
      <w:bodyDiv w:val="1"/>
      <w:marLeft w:val="0"/>
      <w:marRight w:val="0"/>
      <w:marTop w:val="0"/>
      <w:marBottom w:val="0"/>
      <w:divBdr>
        <w:top w:val="none" w:sz="0" w:space="0" w:color="auto"/>
        <w:left w:val="none" w:sz="0" w:space="0" w:color="auto"/>
        <w:bottom w:val="none" w:sz="0" w:space="0" w:color="auto"/>
        <w:right w:val="none" w:sz="0" w:space="0" w:color="auto"/>
      </w:divBdr>
    </w:div>
    <w:div w:id="1210263647">
      <w:bodyDiv w:val="1"/>
      <w:marLeft w:val="0"/>
      <w:marRight w:val="0"/>
      <w:marTop w:val="0"/>
      <w:marBottom w:val="0"/>
      <w:divBdr>
        <w:top w:val="none" w:sz="0" w:space="0" w:color="auto"/>
        <w:left w:val="none" w:sz="0" w:space="0" w:color="auto"/>
        <w:bottom w:val="none" w:sz="0" w:space="0" w:color="auto"/>
        <w:right w:val="none" w:sz="0" w:space="0" w:color="auto"/>
      </w:divBdr>
    </w:div>
    <w:div w:id="1210455522">
      <w:bodyDiv w:val="1"/>
      <w:marLeft w:val="0"/>
      <w:marRight w:val="0"/>
      <w:marTop w:val="0"/>
      <w:marBottom w:val="0"/>
      <w:divBdr>
        <w:top w:val="none" w:sz="0" w:space="0" w:color="auto"/>
        <w:left w:val="none" w:sz="0" w:space="0" w:color="auto"/>
        <w:bottom w:val="none" w:sz="0" w:space="0" w:color="auto"/>
        <w:right w:val="none" w:sz="0" w:space="0" w:color="auto"/>
      </w:divBdr>
    </w:div>
    <w:div w:id="1217858108">
      <w:bodyDiv w:val="1"/>
      <w:marLeft w:val="0"/>
      <w:marRight w:val="0"/>
      <w:marTop w:val="0"/>
      <w:marBottom w:val="0"/>
      <w:divBdr>
        <w:top w:val="none" w:sz="0" w:space="0" w:color="auto"/>
        <w:left w:val="none" w:sz="0" w:space="0" w:color="auto"/>
        <w:bottom w:val="none" w:sz="0" w:space="0" w:color="auto"/>
        <w:right w:val="none" w:sz="0" w:space="0" w:color="auto"/>
      </w:divBdr>
    </w:div>
    <w:div w:id="1299842043">
      <w:bodyDiv w:val="1"/>
      <w:marLeft w:val="0"/>
      <w:marRight w:val="0"/>
      <w:marTop w:val="0"/>
      <w:marBottom w:val="0"/>
      <w:divBdr>
        <w:top w:val="none" w:sz="0" w:space="0" w:color="auto"/>
        <w:left w:val="none" w:sz="0" w:space="0" w:color="auto"/>
        <w:bottom w:val="none" w:sz="0" w:space="0" w:color="auto"/>
        <w:right w:val="none" w:sz="0" w:space="0" w:color="auto"/>
      </w:divBdr>
    </w:div>
    <w:div w:id="1331252157">
      <w:bodyDiv w:val="1"/>
      <w:marLeft w:val="0"/>
      <w:marRight w:val="0"/>
      <w:marTop w:val="0"/>
      <w:marBottom w:val="0"/>
      <w:divBdr>
        <w:top w:val="none" w:sz="0" w:space="0" w:color="auto"/>
        <w:left w:val="none" w:sz="0" w:space="0" w:color="auto"/>
        <w:bottom w:val="none" w:sz="0" w:space="0" w:color="auto"/>
        <w:right w:val="none" w:sz="0" w:space="0" w:color="auto"/>
      </w:divBdr>
    </w:div>
    <w:div w:id="1377656714">
      <w:bodyDiv w:val="1"/>
      <w:marLeft w:val="0"/>
      <w:marRight w:val="0"/>
      <w:marTop w:val="0"/>
      <w:marBottom w:val="0"/>
      <w:divBdr>
        <w:top w:val="none" w:sz="0" w:space="0" w:color="auto"/>
        <w:left w:val="none" w:sz="0" w:space="0" w:color="auto"/>
        <w:bottom w:val="none" w:sz="0" w:space="0" w:color="auto"/>
        <w:right w:val="none" w:sz="0" w:space="0" w:color="auto"/>
      </w:divBdr>
    </w:div>
    <w:div w:id="1387535528">
      <w:bodyDiv w:val="1"/>
      <w:marLeft w:val="0"/>
      <w:marRight w:val="0"/>
      <w:marTop w:val="0"/>
      <w:marBottom w:val="0"/>
      <w:divBdr>
        <w:top w:val="none" w:sz="0" w:space="0" w:color="auto"/>
        <w:left w:val="none" w:sz="0" w:space="0" w:color="auto"/>
        <w:bottom w:val="none" w:sz="0" w:space="0" w:color="auto"/>
        <w:right w:val="none" w:sz="0" w:space="0" w:color="auto"/>
      </w:divBdr>
    </w:div>
    <w:div w:id="1396244523">
      <w:bodyDiv w:val="1"/>
      <w:marLeft w:val="0"/>
      <w:marRight w:val="0"/>
      <w:marTop w:val="0"/>
      <w:marBottom w:val="0"/>
      <w:divBdr>
        <w:top w:val="none" w:sz="0" w:space="0" w:color="auto"/>
        <w:left w:val="none" w:sz="0" w:space="0" w:color="auto"/>
        <w:bottom w:val="none" w:sz="0" w:space="0" w:color="auto"/>
        <w:right w:val="none" w:sz="0" w:space="0" w:color="auto"/>
      </w:divBdr>
    </w:div>
    <w:div w:id="1411000502">
      <w:bodyDiv w:val="1"/>
      <w:marLeft w:val="0"/>
      <w:marRight w:val="0"/>
      <w:marTop w:val="0"/>
      <w:marBottom w:val="0"/>
      <w:divBdr>
        <w:top w:val="none" w:sz="0" w:space="0" w:color="auto"/>
        <w:left w:val="none" w:sz="0" w:space="0" w:color="auto"/>
        <w:bottom w:val="none" w:sz="0" w:space="0" w:color="auto"/>
        <w:right w:val="none" w:sz="0" w:space="0" w:color="auto"/>
      </w:divBdr>
    </w:div>
    <w:div w:id="1418600770">
      <w:bodyDiv w:val="1"/>
      <w:marLeft w:val="0"/>
      <w:marRight w:val="0"/>
      <w:marTop w:val="0"/>
      <w:marBottom w:val="0"/>
      <w:divBdr>
        <w:top w:val="none" w:sz="0" w:space="0" w:color="auto"/>
        <w:left w:val="none" w:sz="0" w:space="0" w:color="auto"/>
        <w:bottom w:val="none" w:sz="0" w:space="0" w:color="auto"/>
        <w:right w:val="none" w:sz="0" w:space="0" w:color="auto"/>
      </w:divBdr>
    </w:div>
    <w:div w:id="1448814105">
      <w:bodyDiv w:val="1"/>
      <w:marLeft w:val="0"/>
      <w:marRight w:val="0"/>
      <w:marTop w:val="0"/>
      <w:marBottom w:val="0"/>
      <w:divBdr>
        <w:top w:val="none" w:sz="0" w:space="0" w:color="auto"/>
        <w:left w:val="none" w:sz="0" w:space="0" w:color="auto"/>
        <w:bottom w:val="none" w:sz="0" w:space="0" w:color="auto"/>
        <w:right w:val="none" w:sz="0" w:space="0" w:color="auto"/>
      </w:divBdr>
    </w:div>
    <w:div w:id="1505510730">
      <w:bodyDiv w:val="1"/>
      <w:marLeft w:val="0"/>
      <w:marRight w:val="0"/>
      <w:marTop w:val="0"/>
      <w:marBottom w:val="0"/>
      <w:divBdr>
        <w:top w:val="none" w:sz="0" w:space="0" w:color="auto"/>
        <w:left w:val="none" w:sz="0" w:space="0" w:color="auto"/>
        <w:bottom w:val="none" w:sz="0" w:space="0" w:color="auto"/>
        <w:right w:val="none" w:sz="0" w:space="0" w:color="auto"/>
      </w:divBdr>
    </w:div>
    <w:div w:id="1510947753">
      <w:bodyDiv w:val="1"/>
      <w:marLeft w:val="0"/>
      <w:marRight w:val="0"/>
      <w:marTop w:val="0"/>
      <w:marBottom w:val="0"/>
      <w:divBdr>
        <w:top w:val="none" w:sz="0" w:space="0" w:color="auto"/>
        <w:left w:val="none" w:sz="0" w:space="0" w:color="auto"/>
        <w:bottom w:val="none" w:sz="0" w:space="0" w:color="auto"/>
        <w:right w:val="none" w:sz="0" w:space="0" w:color="auto"/>
      </w:divBdr>
    </w:div>
    <w:div w:id="1529220342">
      <w:bodyDiv w:val="1"/>
      <w:marLeft w:val="0"/>
      <w:marRight w:val="0"/>
      <w:marTop w:val="0"/>
      <w:marBottom w:val="0"/>
      <w:divBdr>
        <w:top w:val="none" w:sz="0" w:space="0" w:color="auto"/>
        <w:left w:val="none" w:sz="0" w:space="0" w:color="auto"/>
        <w:bottom w:val="none" w:sz="0" w:space="0" w:color="auto"/>
        <w:right w:val="none" w:sz="0" w:space="0" w:color="auto"/>
      </w:divBdr>
    </w:div>
    <w:div w:id="1598176622">
      <w:bodyDiv w:val="1"/>
      <w:marLeft w:val="0"/>
      <w:marRight w:val="0"/>
      <w:marTop w:val="0"/>
      <w:marBottom w:val="0"/>
      <w:divBdr>
        <w:top w:val="none" w:sz="0" w:space="0" w:color="auto"/>
        <w:left w:val="none" w:sz="0" w:space="0" w:color="auto"/>
        <w:bottom w:val="none" w:sz="0" w:space="0" w:color="auto"/>
        <w:right w:val="none" w:sz="0" w:space="0" w:color="auto"/>
      </w:divBdr>
    </w:div>
    <w:div w:id="1625192967">
      <w:bodyDiv w:val="1"/>
      <w:marLeft w:val="0"/>
      <w:marRight w:val="0"/>
      <w:marTop w:val="0"/>
      <w:marBottom w:val="0"/>
      <w:divBdr>
        <w:top w:val="none" w:sz="0" w:space="0" w:color="auto"/>
        <w:left w:val="none" w:sz="0" w:space="0" w:color="auto"/>
        <w:bottom w:val="none" w:sz="0" w:space="0" w:color="auto"/>
        <w:right w:val="none" w:sz="0" w:space="0" w:color="auto"/>
      </w:divBdr>
      <w:divsChild>
        <w:div w:id="1334381298">
          <w:marLeft w:val="0"/>
          <w:marRight w:val="0"/>
          <w:marTop w:val="0"/>
          <w:marBottom w:val="0"/>
          <w:divBdr>
            <w:top w:val="none" w:sz="0" w:space="0" w:color="auto"/>
            <w:left w:val="none" w:sz="0" w:space="0" w:color="auto"/>
            <w:bottom w:val="none" w:sz="0" w:space="0" w:color="auto"/>
            <w:right w:val="none" w:sz="0" w:space="0" w:color="auto"/>
          </w:divBdr>
        </w:div>
      </w:divsChild>
    </w:div>
    <w:div w:id="1660772462">
      <w:bodyDiv w:val="1"/>
      <w:marLeft w:val="0"/>
      <w:marRight w:val="0"/>
      <w:marTop w:val="0"/>
      <w:marBottom w:val="0"/>
      <w:divBdr>
        <w:top w:val="none" w:sz="0" w:space="0" w:color="auto"/>
        <w:left w:val="none" w:sz="0" w:space="0" w:color="auto"/>
        <w:bottom w:val="none" w:sz="0" w:space="0" w:color="auto"/>
        <w:right w:val="none" w:sz="0" w:space="0" w:color="auto"/>
      </w:divBdr>
    </w:div>
    <w:div w:id="1712920817">
      <w:bodyDiv w:val="1"/>
      <w:marLeft w:val="0"/>
      <w:marRight w:val="0"/>
      <w:marTop w:val="0"/>
      <w:marBottom w:val="0"/>
      <w:divBdr>
        <w:top w:val="none" w:sz="0" w:space="0" w:color="auto"/>
        <w:left w:val="none" w:sz="0" w:space="0" w:color="auto"/>
        <w:bottom w:val="none" w:sz="0" w:space="0" w:color="auto"/>
        <w:right w:val="none" w:sz="0" w:space="0" w:color="auto"/>
      </w:divBdr>
    </w:div>
    <w:div w:id="1766264626">
      <w:bodyDiv w:val="1"/>
      <w:marLeft w:val="0"/>
      <w:marRight w:val="0"/>
      <w:marTop w:val="0"/>
      <w:marBottom w:val="0"/>
      <w:divBdr>
        <w:top w:val="none" w:sz="0" w:space="0" w:color="auto"/>
        <w:left w:val="none" w:sz="0" w:space="0" w:color="auto"/>
        <w:bottom w:val="none" w:sz="0" w:space="0" w:color="auto"/>
        <w:right w:val="none" w:sz="0" w:space="0" w:color="auto"/>
      </w:divBdr>
    </w:div>
    <w:div w:id="1781295386">
      <w:bodyDiv w:val="1"/>
      <w:marLeft w:val="0"/>
      <w:marRight w:val="0"/>
      <w:marTop w:val="0"/>
      <w:marBottom w:val="0"/>
      <w:divBdr>
        <w:top w:val="none" w:sz="0" w:space="0" w:color="auto"/>
        <w:left w:val="none" w:sz="0" w:space="0" w:color="auto"/>
        <w:bottom w:val="none" w:sz="0" w:space="0" w:color="auto"/>
        <w:right w:val="none" w:sz="0" w:space="0" w:color="auto"/>
      </w:divBdr>
    </w:div>
    <w:div w:id="1807773105">
      <w:bodyDiv w:val="1"/>
      <w:marLeft w:val="0"/>
      <w:marRight w:val="0"/>
      <w:marTop w:val="0"/>
      <w:marBottom w:val="0"/>
      <w:divBdr>
        <w:top w:val="none" w:sz="0" w:space="0" w:color="auto"/>
        <w:left w:val="none" w:sz="0" w:space="0" w:color="auto"/>
        <w:bottom w:val="none" w:sz="0" w:space="0" w:color="auto"/>
        <w:right w:val="none" w:sz="0" w:space="0" w:color="auto"/>
      </w:divBdr>
    </w:div>
    <w:div w:id="1814172722">
      <w:bodyDiv w:val="1"/>
      <w:marLeft w:val="0"/>
      <w:marRight w:val="0"/>
      <w:marTop w:val="0"/>
      <w:marBottom w:val="0"/>
      <w:divBdr>
        <w:top w:val="none" w:sz="0" w:space="0" w:color="auto"/>
        <w:left w:val="none" w:sz="0" w:space="0" w:color="auto"/>
        <w:bottom w:val="none" w:sz="0" w:space="0" w:color="auto"/>
        <w:right w:val="none" w:sz="0" w:space="0" w:color="auto"/>
      </w:divBdr>
    </w:div>
    <w:div w:id="1858497249">
      <w:bodyDiv w:val="1"/>
      <w:marLeft w:val="0"/>
      <w:marRight w:val="0"/>
      <w:marTop w:val="0"/>
      <w:marBottom w:val="0"/>
      <w:divBdr>
        <w:top w:val="none" w:sz="0" w:space="0" w:color="auto"/>
        <w:left w:val="none" w:sz="0" w:space="0" w:color="auto"/>
        <w:bottom w:val="none" w:sz="0" w:space="0" w:color="auto"/>
        <w:right w:val="none" w:sz="0" w:space="0" w:color="auto"/>
      </w:divBdr>
    </w:div>
    <w:div w:id="1950745107">
      <w:bodyDiv w:val="1"/>
      <w:marLeft w:val="0"/>
      <w:marRight w:val="0"/>
      <w:marTop w:val="0"/>
      <w:marBottom w:val="0"/>
      <w:divBdr>
        <w:top w:val="none" w:sz="0" w:space="0" w:color="auto"/>
        <w:left w:val="none" w:sz="0" w:space="0" w:color="auto"/>
        <w:bottom w:val="none" w:sz="0" w:space="0" w:color="auto"/>
        <w:right w:val="none" w:sz="0" w:space="0" w:color="auto"/>
      </w:divBdr>
    </w:div>
    <w:div w:id="1990748412">
      <w:bodyDiv w:val="1"/>
      <w:marLeft w:val="0"/>
      <w:marRight w:val="0"/>
      <w:marTop w:val="0"/>
      <w:marBottom w:val="0"/>
      <w:divBdr>
        <w:top w:val="none" w:sz="0" w:space="0" w:color="auto"/>
        <w:left w:val="none" w:sz="0" w:space="0" w:color="auto"/>
        <w:bottom w:val="none" w:sz="0" w:space="0" w:color="auto"/>
        <w:right w:val="none" w:sz="0" w:space="0" w:color="auto"/>
      </w:divBdr>
    </w:div>
    <w:div w:id="2010476163">
      <w:bodyDiv w:val="1"/>
      <w:marLeft w:val="0"/>
      <w:marRight w:val="0"/>
      <w:marTop w:val="0"/>
      <w:marBottom w:val="0"/>
      <w:divBdr>
        <w:top w:val="none" w:sz="0" w:space="0" w:color="auto"/>
        <w:left w:val="none" w:sz="0" w:space="0" w:color="auto"/>
        <w:bottom w:val="none" w:sz="0" w:space="0" w:color="auto"/>
        <w:right w:val="none" w:sz="0" w:space="0" w:color="auto"/>
      </w:divBdr>
    </w:div>
    <w:div w:id="2040549835">
      <w:bodyDiv w:val="1"/>
      <w:marLeft w:val="0"/>
      <w:marRight w:val="0"/>
      <w:marTop w:val="0"/>
      <w:marBottom w:val="0"/>
      <w:divBdr>
        <w:top w:val="none" w:sz="0" w:space="0" w:color="auto"/>
        <w:left w:val="none" w:sz="0" w:space="0" w:color="auto"/>
        <w:bottom w:val="none" w:sz="0" w:space="0" w:color="auto"/>
        <w:right w:val="none" w:sz="0" w:space="0" w:color="auto"/>
      </w:divBdr>
    </w:div>
    <w:div w:id="2067291637">
      <w:bodyDiv w:val="1"/>
      <w:marLeft w:val="0"/>
      <w:marRight w:val="0"/>
      <w:marTop w:val="0"/>
      <w:marBottom w:val="0"/>
      <w:divBdr>
        <w:top w:val="none" w:sz="0" w:space="0" w:color="auto"/>
        <w:left w:val="none" w:sz="0" w:space="0" w:color="auto"/>
        <w:bottom w:val="none" w:sz="0" w:space="0" w:color="auto"/>
        <w:right w:val="none" w:sz="0" w:space="0" w:color="auto"/>
      </w:divBdr>
    </w:div>
    <w:div w:id="209126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10.26180/25100078"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hyperlink" Target="https://doi.org/10.26180/27263391"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bitre.gov.au/sites/default/files/documents/bitre-yearbook-2023.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s://www.tmr.qld.gov.au/-/media/Safety/roadsafety/Road-safety-research-reports/gls-evaluation-191216.pdf?la=en" TargetMode="Externa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footer" Target="footer5.xml"/><Relationship Id="rId27" Type="http://schemas.openxmlformats.org/officeDocument/2006/relationships/hyperlink" Target="https://www.tmr.qld.gov.au/-/media/Safety/roadsafety/Road-safety-research-reports/qld-gls-evaluation.pdf?la=e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F9C93-623A-426E-908F-56FE7DD40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30488</Words>
  <Characters>173783</Characters>
  <Application>Microsoft Office Word</Application>
  <DocSecurity>0</DocSecurity>
  <Lines>1448</Lines>
  <Paragraphs>407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assessment from analysis of administrative data</dc:title>
  <dc:subject/>
  <dc:creator/>
  <cp:keywords/>
  <cp:lastModifiedBy/>
  <cp:revision>1</cp:revision>
  <dcterms:created xsi:type="dcterms:W3CDTF">2026-07-16T05:50:00Z</dcterms:created>
  <dcterms:modified xsi:type="dcterms:W3CDTF">2026-07-16T05:50:00Z</dcterms:modified>
</cp:coreProperties>
</file>