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490C9" w14:textId="77777777" w:rsidR="00BD7A47" w:rsidRDefault="00CC1323" w:rsidP="009F5496">
      <w:pPr>
        <w:pStyle w:val="Title"/>
        <w:rPr>
          <w:b w:val="0"/>
          <w:bCs/>
          <w:sz w:val="40"/>
          <w:szCs w:val="20"/>
        </w:rPr>
      </w:pPr>
      <w:bookmarkStart w:id="0" w:name="_Toc178322451"/>
      <w:bookmarkStart w:id="1" w:name="_Toc178322477"/>
      <w:bookmarkStart w:id="2" w:name="_Toc178322529"/>
      <w:bookmarkStart w:id="3" w:name="_Toc178322775"/>
      <w:r w:rsidRPr="007733DC">
        <w:t>Accessible Electric Vehicle Charging Guidelines</w:t>
      </w:r>
      <w:r w:rsidR="003A7D7F">
        <w:br/>
      </w:r>
      <w:r w:rsidRPr="009F5496">
        <w:rPr>
          <w:b w:val="0"/>
          <w:bCs/>
          <w:sz w:val="40"/>
          <w:szCs w:val="20"/>
        </w:rPr>
        <w:t>Guidance for government and business</w:t>
      </w:r>
      <w:bookmarkEnd w:id="0"/>
      <w:bookmarkEnd w:id="1"/>
      <w:bookmarkEnd w:id="2"/>
      <w:bookmarkEnd w:id="3"/>
    </w:p>
    <w:p w14:paraId="6E8873D7" w14:textId="0432A7A0" w:rsidR="00577960" w:rsidRPr="00577960" w:rsidRDefault="00577960" w:rsidP="00577960">
      <w:pPr>
        <w:sectPr w:rsidR="00577960" w:rsidRPr="00577960" w:rsidSect="00567161">
          <w:footerReference w:type="default" r:id="rId11"/>
          <w:headerReference w:type="first" r:id="rId12"/>
          <w:footerReference w:type="first" r:id="rId13"/>
          <w:pgSz w:w="11906" w:h="16838" w:code="9"/>
          <w:pgMar w:top="12616" w:right="1418" w:bottom="1843" w:left="1418" w:header="454" w:footer="454" w:gutter="0"/>
          <w:pgNumType w:start="0"/>
          <w:cols w:space="708"/>
          <w:titlePg/>
          <w:docGrid w:linePitch="360"/>
        </w:sectPr>
      </w:pPr>
    </w:p>
    <w:p w14:paraId="3965BD4B" w14:textId="77777777" w:rsidR="004D3BDF" w:rsidRPr="004D3BDF" w:rsidRDefault="004D3BDF" w:rsidP="004D3BDF">
      <w:pPr>
        <w:pStyle w:val="Heading2"/>
      </w:pPr>
      <w:bookmarkStart w:id="4" w:name="_Toc178322776"/>
      <w:bookmarkStart w:id="5" w:name="_Toc178322452"/>
      <w:bookmarkStart w:id="6" w:name="_Toc178322478"/>
      <w:bookmarkStart w:id="7" w:name="_Toc178322530"/>
      <w:r w:rsidRPr="004D3BDF">
        <w:lastRenderedPageBreak/>
        <w:t>Copyright information</w:t>
      </w:r>
      <w:bookmarkEnd w:id="4"/>
    </w:p>
    <w:p w14:paraId="0F1BBF44" w14:textId="77777777" w:rsidR="004D3BDF" w:rsidRPr="00327AEC" w:rsidRDefault="004D3BDF" w:rsidP="004D3BDF">
      <w:pPr>
        <w:rPr>
          <w:rFonts w:asciiTheme="majorHAnsi" w:eastAsia="Times New Roman" w:hAnsiTheme="majorHAnsi" w:cstheme="majorHAnsi"/>
          <w:szCs w:val="24"/>
          <w:lang w:eastAsia="en-AU"/>
        </w:rPr>
      </w:pPr>
      <w:r w:rsidRPr="00327AEC">
        <w:rPr>
          <w:rFonts w:asciiTheme="majorHAnsi" w:eastAsia="Times New Roman" w:hAnsiTheme="majorHAnsi" w:cstheme="majorHAnsi"/>
          <w:szCs w:val="24"/>
          <w:lang w:eastAsia="en-AU"/>
        </w:rPr>
        <w:t>© State of Queensland (Department of Transport and Main Roads) 2024.</w:t>
      </w:r>
    </w:p>
    <w:p w14:paraId="36853F16" w14:textId="77777777" w:rsidR="004D3BDF" w:rsidRPr="004D3BDF" w:rsidRDefault="004D3BDF" w:rsidP="004D3BDF">
      <w:r w:rsidRPr="004D3BDF">
        <w:rPr>
          <w:noProof/>
        </w:rPr>
        <w:drawing>
          <wp:anchor distT="0" distB="0" distL="114300" distR="114300" simplePos="0" relativeHeight="251658241" behindDoc="1" locked="0" layoutInCell="1" allowOverlap="1" wp14:anchorId="43AC1167" wp14:editId="21706ABD">
            <wp:simplePos x="0" y="0"/>
            <wp:positionH relativeFrom="column">
              <wp:posOffset>-4445</wp:posOffset>
            </wp:positionH>
            <wp:positionV relativeFrom="paragraph">
              <wp:posOffset>203835</wp:posOffset>
            </wp:positionV>
            <wp:extent cx="447675" cy="446599"/>
            <wp:effectExtent l="0" t="0" r="0" b="0"/>
            <wp:wrapTight wrapText="bothSides">
              <wp:wrapPolygon edited="0">
                <wp:start x="0" y="0"/>
                <wp:lineTo x="0" y="20279"/>
                <wp:lineTo x="20221" y="20279"/>
                <wp:lineTo x="20221"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4" cstate="screen">
                      <a:extLst>
                        <a:ext uri="{28A0092B-C50C-407E-A947-70E740481C1C}">
                          <a14:useLocalDpi xmlns:a14="http://schemas.microsoft.com/office/drawing/2010/main" val="0"/>
                        </a:ext>
                      </a:extLst>
                    </a:blip>
                    <a:srcRect/>
                    <a:stretch>
                      <a:fillRect/>
                    </a:stretch>
                  </pic:blipFill>
                  <pic:spPr bwMode="auto">
                    <a:xfrm>
                      <a:off x="0" y="0"/>
                      <a:ext cx="447675" cy="446599"/>
                    </a:xfrm>
                    <a:prstGeom prst="rect">
                      <a:avLst/>
                    </a:prstGeom>
                    <a:noFill/>
                  </pic:spPr>
                </pic:pic>
              </a:graphicData>
            </a:graphic>
            <wp14:sizeRelH relativeFrom="page">
              <wp14:pctWidth>0</wp14:pctWidth>
            </wp14:sizeRelH>
            <wp14:sizeRelV relativeFrom="page">
              <wp14:pctHeight>0</wp14:pctHeight>
            </wp14:sizeRelV>
          </wp:anchor>
        </w:drawing>
      </w:r>
      <w:r w:rsidRPr="004D3BDF">
        <w:t>The Queensland Government is committed to providing accessible services to Queenslanders of all cultural and linguistic backgrounds. If you have difficulty understanding this publication and need a translator, please call the Translating and Interpreting Service (TIS National) on 13 14 50 and ask them to telephone the Queensland Department of Transport and Main Roads on 13 74 68.</w:t>
      </w:r>
    </w:p>
    <w:p w14:paraId="30D20F5A" w14:textId="77777777" w:rsidR="004D3BDF" w:rsidRPr="004D3BDF" w:rsidRDefault="004D3BDF" w:rsidP="004D3BDF">
      <w:pPr>
        <w:pStyle w:val="Heading3"/>
        <w:rPr>
          <w:rFonts w:eastAsiaTheme="minorHAnsi"/>
        </w:rPr>
      </w:pPr>
      <w:r w:rsidRPr="004D3BDF">
        <w:rPr>
          <w:rFonts w:eastAsiaTheme="minorHAnsi"/>
        </w:rPr>
        <w:t>Disclaimer</w:t>
      </w:r>
    </w:p>
    <w:p w14:paraId="05A3B9CE" w14:textId="7199541F" w:rsidR="004D3BDF" w:rsidRPr="004D3BDF" w:rsidRDefault="004D3BDF" w:rsidP="004D3BDF">
      <w:r w:rsidRPr="004D3BDF">
        <w:t>While every care has been taken in preparing this publication, the State of Queensland accepts no responsibility for decisions or actions taken as a result of any data, information, statement, or advice, expressed or implied, contained within. To the best of our knowledge, the content was correct at the time of publishing.</w:t>
      </w:r>
    </w:p>
    <w:p w14:paraId="784ED88D" w14:textId="28E2C485" w:rsidR="004D3BDF" w:rsidRDefault="004D3BDF" w:rsidP="004D3BDF">
      <w:pPr>
        <w:spacing w:after="240"/>
      </w:pPr>
      <w:r w:rsidRPr="004D3BDF">
        <w:t>Contact us for alternate accessible formats via email at zevstrategy@tmr.qld.gov.au.</w:t>
      </w:r>
    </w:p>
    <w:p w14:paraId="639235F2" w14:textId="35EDA139" w:rsidR="00A34096" w:rsidRDefault="00D16E44" w:rsidP="00D16E44">
      <w:pPr>
        <w:pStyle w:val="Heading2"/>
      </w:pPr>
      <w:bookmarkStart w:id="8" w:name="_Toc178322777"/>
      <w:r>
        <w:t>Acknowledgement of Country</w:t>
      </w:r>
      <w:bookmarkEnd w:id="5"/>
      <w:bookmarkEnd w:id="6"/>
      <w:bookmarkEnd w:id="7"/>
      <w:bookmarkEnd w:id="8"/>
    </w:p>
    <w:p w14:paraId="0C4F6A26" w14:textId="47F6F7C7" w:rsidR="009F5496" w:rsidRDefault="00D16E44" w:rsidP="00D16E44">
      <w:r w:rsidRPr="00D16E44">
        <w:t>The Department of Transport and Main Roads (TMR) acknowledges the Traditional Owners of the lands and waterways. We also acknowledge their ancestors and Elders both past and present. The Department of Transport and Main Roads is committed to reconciliation among all Australians.</w:t>
      </w:r>
    </w:p>
    <w:p w14:paraId="19BF92EF" w14:textId="1F7A9165" w:rsidR="00D16E44" w:rsidRPr="00D16E44" w:rsidRDefault="00D16E44" w:rsidP="00D16E44">
      <w:pPr>
        <w:rPr>
          <w:rStyle w:val="ui-provider"/>
        </w:rPr>
      </w:pPr>
      <w:r w:rsidRPr="00327AEC">
        <w:rPr>
          <w:rFonts w:asciiTheme="majorHAnsi" w:hAnsiTheme="majorHAnsi" w:cstheme="majorHAnsi"/>
          <w:noProof/>
          <w:color w:val="auto"/>
        </w:rPr>
        <w:drawing>
          <wp:inline distT="0" distB="0" distL="0" distR="0" wp14:anchorId="04ECE7AE" wp14:editId="268C9275">
            <wp:extent cx="1685985" cy="2390775"/>
            <wp:effectExtent l="0" t="0" r="9525" b="0"/>
            <wp:docPr id="60" name="Picture 60" descr="Artwork: 'Travelling' by Gilimb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rtwork: 'Travelling' by Gilimba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5985" cy="2390775"/>
                    </a:xfrm>
                    <a:prstGeom prst="rect">
                      <a:avLst/>
                    </a:prstGeom>
                    <a:noFill/>
                  </pic:spPr>
                </pic:pic>
              </a:graphicData>
            </a:graphic>
          </wp:inline>
        </w:drawing>
      </w:r>
    </w:p>
    <w:p w14:paraId="4260159E" w14:textId="45764FD8" w:rsidR="00D16E44" w:rsidRPr="004D3BDF" w:rsidRDefault="00D16E44" w:rsidP="00D16E44">
      <w:pPr>
        <w:rPr>
          <w:i/>
          <w:iCs/>
        </w:rPr>
      </w:pPr>
      <w:r w:rsidRPr="00D16E44">
        <w:rPr>
          <w:i/>
          <w:iCs/>
        </w:rPr>
        <w:t xml:space="preserve">Artwork: ‘Travelling’ by </w:t>
      </w:r>
      <w:proofErr w:type="spellStart"/>
      <w:r w:rsidRPr="00D16E44">
        <w:rPr>
          <w:i/>
          <w:iCs/>
        </w:rPr>
        <w:t>Gilimbaa</w:t>
      </w:r>
      <w:proofErr w:type="spellEnd"/>
    </w:p>
    <w:sdt>
      <w:sdtPr>
        <w:rPr>
          <w:rFonts w:eastAsiaTheme="minorEastAsia" w:cstheme="minorBidi"/>
          <w:color w:val="293333"/>
          <w:sz w:val="24"/>
          <w:szCs w:val="24"/>
        </w:rPr>
        <w:id w:val="-1930800442"/>
        <w:docPartObj>
          <w:docPartGallery w:val="Table of Contents"/>
          <w:docPartUnique/>
        </w:docPartObj>
      </w:sdtPr>
      <w:sdtEndPr>
        <w:rPr>
          <w:b/>
          <w:bCs/>
          <w:noProof/>
          <w:color w:val="293333" w:themeColor="text2"/>
        </w:rPr>
      </w:sdtEndPr>
      <w:sdtContent>
        <w:p w14:paraId="6BA9656A" w14:textId="5425A220" w:rsidR="004D3BDF" w:rsidRPr="004D3BDF" w:rsidRDefault="00577960" w:rsidP="004D3BDF">
          <w:pPr>
            <w:pStyle w:val="TOCHeading"/>
            <w:rPr>
              <w:noProof/>
            </w:rPr>
          </w:pPr>
          <w:r>
            <w:t>Table of Contents</w:t>
          </w:r>
          <w:r>
            <w:fldChar w:fldCharType="begin"/>
          </w:r>
          <w:r>
            <w:instrText xml:space="preserve"> TOC \o "1-3" \h \z \u </w:instrText>
          </w:r>
          <w:r>
            <w:fldChar w:fldCharType="separate"/>
          </w:r>
        </w:p>
        <w:p w14:paraId="2F95BA28" w14:textId="2F498529" w:rsidR="004D3BDF" w:rsidRDefault="004D3BDF">
          <w:pPr>
            <w:pStyle w:val="TOC2"/>
            <w:tabs>
              <w:tab w:val="right" w:leader="dot" w:pos="9062"/>
            </w:tabs>
            <w:rPr>
              <w:rFonts w:asciiTheme="minorHAnsi" w:eastAsiaTheme="minorEastAsia" w:hAnsiTheme="minorHAnsi"/>
              <w:noProof/>
              <w:color w:val="auto"/>
              <w:kern w:val="2"/>
              <w:sz w:val="22"/>
              <w:lang w:eastAsia="en-AU"/>
              <w14:ligatures w14:val="standardContextual"/>
            </w:rPr>
          </w:pPr>
        </w:p>
        <w:p w14:paraId="1E135E76" w14:textId="29504E73" w:rsidR="004D3BDF" w:rsidRDefault="00000000">
          <w:pPr>
            <w:pStyle w:val="TOC2"/>
            <w:tabs>
              <w:tab w:val="right" w:leader="dot" w:pos="9062"/>
            </w:tabs>
            <w:rPr>
              <w:rFonts w:asciiTheme="minorHAnsi" w:eastAsiaTheme="minorEastAsia" w:hAnsiTheme="minorHAnsi"/>
              <w:noProof/>
              <w:color w:val="auto"/>
              <w:kern w:val="2"/>
              <w:sz w:val="22"/>
              <w:lang w:eastAsia="en-AU"/>
              <w14:ligatures w14:val="standardContextual"/>
            </w:rPr>
          </w:pPr>
          <w:hyperlink w:anchor="_Toc178322778" w:history="1">
            <w:r w:rsidR="004D3BDF" w:rsidRPr="001B450C">
              <w:rPr>
                <w:rStyle w:val="Hyperlink"/>
                <w:noProof/>
              </w:rPr>
              <w:t>Our commitment to accessibility</w:t>
            </w:r>
            <w:r w:rsidR="004D3BDF">
              <w:rPr>
                <w:noProof/>
                <w:webHidden/>
              </w:rPr>
              <w:tab/>
            </w:r>
            <w:r w:rsidR="004D3BDF">
              <w:rPr>
                <w:noProof/>
                <w:webHidden/>
              </w:rPr>
              <w:fldChar w:fldCharType="begin"/>
            </w:r>
            <w:r w:rsidR="004D3BDF">
              <w:rPr>
                <w:noProof/>
                <w:webHidden/>
              </w:rPr>
              <w:instrText xml:space="preserve"> PAGEREF _Toc178322778 \h </w:instrText>
            </w:r>
            <w:r w:rsidR="004D3BDF">
              <w:rPr>
                <w:noProof/>
                <w:webHidden/>
              </w:rPr>
            </w:r>
            <w:r w:rsidR="004D3BDF">
              <w:rPr>
                <w:noProof/>
                <w:webHidden/>
              </w:rPr>
              <w:fldChar w:fldCharType="separate"/>
            </w:r>
            <w:r w:rsidR="007877E3">
              <w:rPr>
                <w:noProof/>
                <w:webHidden/>
              </w:rPr>
              <w:t>1</w:t>
            </w:r>
            <w:r w:rsidR="004D3BDF">
              <w:rPr>
                <w:noProof/>
                <w:webHidden/>
              </w:rPr>
              <w:fldChar w:fldCharType="end"/>
            </w:r>
          </w:hyperlink>
        </w:p>
        <w:p w14:paraId="681B84BF" w14:textId="3B35AC7D" w:rsidR="004D3BDF" w:rsidRDefault="00000000">
          <w:pPr>
            <w:pStyle w:val="TOC2"/>
            <w:tabs>
              <w:tab w:val="right" w:leader="dot" w:pos="9062"/>
            </w:tabs>
            <w:rPr>
              <w:rFonts w:asciiTheme="minorHAnsi" w:eastAsiaTheme="minorEastAsia" w:hAnsiTheme="minorHAnsi"/>
              <w:noProof/>
              <w:color w:val="auto"/>
              <w:kern w:val="2"/>
              <w:sz w:val="22"/>
              <w:lang w:eastAsia="en-AU"/>
              <w14:ligatures w14:val="standardContextual"/>
            </w:rPr>
          </w:pPr>
          <w:hyperlink w:anchor="_Toc178322779" w:history="1">
            <w:r w:rsidR="004D3BDF" w:rsidRPr="001B450C">
              <w:rPr>
                <w:rStyle w:val="Hyperlink"/>
                <w:noProof/>
              </w:rPr>
              <w:t>About this document</w:t>
            </w:r>
            <w:r w:rsidR="004D3BDF">
              <w:rPr>
                <w:noProof/>
                <w:webHidden/>
              </w:rPr>
              <w:tab/>
            </w:r>
            <w:r w:rsidR="004D3BDF">
              <w:rPr>
                <w:noProof/>
                <w:webHidden/>
              </w:rPr>
              <w:fldChar w:fldCharType="begin"/>
            </w:r>
            <w:r w:rsidR="004D3BDF">
              <w:rPr>
                <w:noProof/>
                <w:webHidden/>
              </w:rPr>
              <w:instrText xml:space="preserve"> PAGEREF _Toc178322779 \h </w:instrText>
            </w:r>
            <w:r w:rsidR="004D3BDF">
              <w:rPr>
                <w:noProof/>
                <w:webHidden/>
              </w:rPr>
            </w:r>
            <w:r w:rsidR="004D3BDF">
              <w:rPr>
                <w:noProof/>
                <w:webHidden/>
              </w:rPr>
              <w:fldChar w:fldCharType="separate"/>
            </w:r>
            <w:r w:rsidR="007877E3">
              <w:rPr>
                <w:noProof/>
                <w:webHidden/>
              </w:rPr>
              <w:t>1</w:t>
            </w:r>
            <w:r w:rsidR="004D3BDF">
              <w:rPr>
                <w:noProof/>
                <w:webHidden/>
              </w:rPr>
              <w:fldChar w:fldCharType="end"/>
            </w:r>
          </w:hyperlink>
        </w:p>
        <w:p w14:paraId="02C06FDA" w14:textId="7B49EA20" w:rsidR="004D3BDF" w:rsidRDefault="00000000">
          <w:pPr>
            <w:pStyle w:val="TOC2"/>
            <w:tabs>
              <w:tab w:val="right" w:leader="dot" w:pos="9062"/>
            </w:tabs>
            <w:rPr>
              <w:rFonts w:asciiTheme="minorHAnsi" w:eastAsiaTheme="minorEastAsia" w:hAnsiTheme="minorHAnsi"/>
              <w:noProof/>
              <w:color w:val="auto"/>
              <w:kern w:val="2"/>
              <w:sz w:val="22"/>
              <w:lang w:eastAsia="en-AU"/>
              <w14:ligatures w14:val="standardContextual"/>
            </w:rPr>
          </w:pPr>
          <w:hyperlink w:anchor="_Toc178322780" w:history="1">
            <w:r w:rsidR="004D3BDF" w:rsidRPr="001B450C">
              <w:rPr>
                <w:rStyle w:val="Hyperlink"/>
                <w:noProof/>
              </w:rPr>
              <w:t>Application</w:t>
            </w:r>
            <w:r w:rsidR="004D3BDF">
              <w:rPr>
                <w:noProof/>
                <w:webHidden/>
              </w:rPr>
              <w:tab/>
            </w:r>
            <w:r w:rsidR="004D3BDF">
              <w:rPr>
                <w:noProof/>
                <w:webHidden/>
              </w:rPr>
              <w:fldChar w:fldCharType="begin"/>
            </w:r>
            <w:r w:rsidR="004D3BDF">
              <w:rPr>
                <w:noProof/>
                <w:webHidden/>
              </w:rPr>
              <w:instrText xml:space="preserve"> PAGEREF _Toc178322780 \h </w:instrText>
            </w:r>
            <w:r w:rsidR="004D3BDF">
              <w:rPr>
                <w:noProof/>
                <w:webHidden/>
              </w:rPr>
            </w:r>
            <w:r w:rsidR="004D3BDF">
              <w:rPr>
                <w:noProof/>
                <w:webHidden/>
              </w:rPr>
              <w:fldChar w:fldCharType="separate"/>
            </w:r>
            <w:r w:rsidR="007877E3">
              <w:rPr>
                <w:noProof/>
                <w:webHidden/>
              </w:rPr>
              <w:t>2</w:t>
            </w:r>
            <w:r w:rsidR="004D3BDF">
              <w:rPr>
                <w:noProof/>
                <w:webHidden/>
              </w:rPr>
              <w:fldChar w:fldCharType="end"/>
            </w:r>
          </w:hyperlink>
        </w:p>
        <w:p w14:paraId="2B8FB738" w14:textId="6304B5FA" w:rsidR="004D3BDF" w:rsidRDefault="00000000">
          <w:pPr>
            <w:pStyle w:val="TOC2"/>
            <w:tabs>
              <w:tab w:val="right" w:leader="dot" w:pos="9062"/>
            </w:tabs>
            <w:rPr>
              <w:rFonts w:asciiTheme="minorHAnsi" w:eastAsiaTheme="minorEastAsia" w:hAnsiTheme="minorHAnsi"/>
              <w:noProof/>
              <w:color w:val="auto"/>
              <w:kern w:val="2"/>
              <w:sz w:val="22"/>
              <w:lang w:eastAsia="en-AU"/>
              <w14:ligatures w14:val="standardContextual"/>
            </w:rPr>
          </w:pPr>
          <w:hyperlink w:anchor="_Toc178322781" w:history="1">
            <w:r w:rsidR="004D3BDF" w:rsidRPr="001B450C">
              <w:rPr>
                <w:rStyle w:val="Hyperlink"/>
                <w:noProof/>
              </w:rPr>
              <w:t>How can I apply this to my project?</w:t>
            </w:r>
            <w:r w:rsidR="004D3BDF">
              <w:rPr>
                <w:noProof/>
                <w:webHidden/>
              </w:rPr>
              <w:tab/>
            </w:r>
            <w:r w:rsidR="004D3BDF">
              <w:rPr>
                <w:noProof/>
                <w:webHidden/>
              </w:rPr>
              <w:fldChar w:fldCharType="begin"/>
            </w:r>
            <w:r w:rsidR="004D3BDF">
              <w:rPr>
                <w:noProof/>
                <w:webHidden/>
              </w:rPr>
              <w:instrText xml:space="preserve"> PAGEREF _Toc178322781 \h </w:instrText>
            </w:r>
            <w:r w:rsidR="004D3BDF">
              <w:rPr>
                <w:noProof/>
                <w:webHidden/>
              </w:rPr>
            </w:r>
            <w:r w:rsidR="004D3BDF">
              <w:rPr>
                <w:noProof/>
                <w:webHidden/>
              </w:rPr>
              <w:fldChar w:fldCharType="separate"/>
            </w:r>
            <w:r w:rsidR="007877E3">
              <w:rPr>
                <w:noProof/>
                <w:webHidden/>
              </w:rPr>
              <w:t>2</w:t>
            </w:r>
            <w:r w:rsidR="004D3BDF">
              <w:rPr>
                <w:noProof/>
                <w:webHidden/>
              </w:rPr>
              <w:fldChar w:fldCharType="end"/>
            </w:r>
          </w:hyperlink>
        </w:p>
        <w:p w14:paraId="43749B97" w14:textId="2587D70E" w:rsidR="004D3BDF" w:rsidRDefault="00000000">
          <w:pPr>
            <w:pStyle w:val="TOC2"/>
            <w:tabs>
              <w:tab w:val="right" w:leader="dot" w:pos="9062"/>
            </w:tabs>
            <w:rPr>
              <w:rFonts w:asciiTheme="minorHAnsi" w:eastAsiaTheme="minorEastAsia" w:hAnsiTheme="minorHAnsi"/>
              <w:noProof/>
              <w:color w:val="auto"/>
              <w:kern w:val="2"/>
              <w:sz w:val="22"/>
              <w:lang w:eastAsia="en-AU"/>
              <w14:ligatures w14:val="standardContextual"/>
            </w:rPr>
          </w:pPr>
          <w:hyperlink w:anchor="_Toc178322782" w:history="1">
            <w:r w:rsidR="004D3BDF" w:rsidRPr="001B450C">
              <w:rPr>
                <w:rStyle w:val="Hyperlink"/>
                <w:noProof/>
              </w:rPr>
              <w:t>Moving around the site</w:t>
            </w:r>
            <w:r w:rsidR="004D3BDF">
              <w:rPr>
                <w:noProof/>
                <w:webHidden/>
              </w:rPr>
              <w:tab/>
            </w:r>
            <w:r w:rsidR="004D3BDF">
              <w:rPr>
                <w:noProof/>
                <w:webHidden/>
              </w:rPr>
              <w:fldChar w:fldCharType="begin"/>
            </w:r>
            <w:r w:rsidR="004D3BDF">
              <w:rPr>
                <w:noProof/>
                <w:webHidden/>
              </w:rPr>
              <w:instrText xml:space="preserve"> PAGEREF _Toc178322782 \h </w:instrText>
            </w:r>
            <w:r w:rsidR="004D3BDF">
              <w:rPr>
                <w:noProof/>
                <w:webHidden/>
              </w:rPr>
            </w:r>
            <w:r w:rsidR="004D3BDF">
              <w:rPr>
                <w:noProof/>
                <w:webHidden/>
              </w:rPr>
              <w:fldChar w:fldCharType="separate"/>
            </w:r>
            <w:r w:rsidR="007877E3">
              <w:rPr>
                <w:noProof/>
                <w:webHidden/>
              </w:rPr>
              <w:t>3</w:t>
            </w:r>
            <w:r w:rsidR="004D3BDF">
              <w:rPr>
                <w:noProof/>
                <w:webHidden/>
              </w:rPr>
              <w:fldChar w:fldCharType="end"/>
            </w:r>
          </w:hyperlink>
        </w:p>
        <w:p w14:paraId="6B81BBD5" w14:textId="4D80EE0A" w:rsidR="004D3BDF" w:rsidRDefault="00000000">
          <w:pPr>
            <w:pStyle w:val="TOC3"/>
            <w:tabs>
              <w:tab w:val="right" w:leader="dot" w:pos="9062"/>
            </w:tabs>
            <w:rPr>
              <w:rFonts w:asciiTheme="minorHAnsi" w:eastAsiaTheme="minorEastAsia" w:hAnsiTheme="minorHAnsi"/>
              <w:noProof/>
              <w:color w:val="auto"/>
              <w:kern w:val="2"/>
              <w:sz w:val="22"/>
              <w:lang w:eastAsia="en-AU"/>
              <w14:ligatures w14:val="standardContextual"/>
            </w:rPr>
          </w:pPr>
          <w:hyperlink w:anchor="_Toc178322783" w:history="1">
            <w:r w:rsidR="004D3BDF" w:rsidRPr="001B450C">
              <w:rPr>
                <w:rStyle w:val="Hyperlink"/>
                <w:noProof/>
              </w:rPr>
              <w:t>Location</w:t>
            </w:r>
            <w:r w:rsidR="004D3BDF">
              <w:rPr>
                <w:noProof/>
                <w:webHidden/>
              </w:rPr>
              <w:tab/>
            </w:r>
            <w:r w:rsidR="004D3BDF">
              <w:rPr>
                <w:noProof/>
                <w:webHidden/>
              </w:rPr>
              <w:fldChar w:fldCharType="begin"/>
            </w:r>
            <w:r w:rsidR="004D3BDF">
              <w:rPr>
                <w:noProof/>
                <w:webHidden/>
              </w:rPr>
              <w:instrText xml:space="preserve"> PAGEREF _Toc178322783 \h </w:instrText>
            </w:r>
            <w:r w:rsidR="004D3BDF">
              <w:rPr>
                <w:noProof/>
                <w:webHidden/>
              </w:rPr>
            </w:r>
            <w:r w:rsidR="004D3BDF">
              <w:rPr>
                <w:noProof/>
                <w:webHidden/>
              </w:rPr>
              <w:fldChar w:fldCharType="separate"/>
            </w:r>
            <w:r w:rsidR="007877E3">
              <w:rPr>
                <w:noProof/>
                <w:webHidden/>
              </w:rPr>
              <w:t>3</w:t>
            </w:r>
            <w:r w:rsidR="004D3BDF">
              <w:rPr>
                <w:noProof/>
                <w:webHidden/>
              </w:rPr>
              <w:fldChar w:fldCharType="end"/>
            </w:r>
          </w:hyperlink>
        </w:p>
        <w:p w14:paraId="6B0FBB42" w14:textId="1D6C943B" w:rsidR="004D3BDF" w:rsidRDefault="00000000">
          <w:pPr>
            <w:pStyle w:val="TOC3"/>
            <w:tabs>
              <w:tab w:val="right" w:leader="dot" w:pos="9062"/>
            </w:tabs>
            <w:rPr>
              <w:rFonts w:asciiTheme="minorHAnsi" w:eastAsiaTheme="minorEastAsia" w:hAnsiTheme="minorHAnsi"/>
              <w:noProof/>
              <w:color w:val="auto"/>
              <w:kern w:val="2"/>
              <w:sz w:val="22"/>
              <w:lang w:eastAsia="en-AU"/>
              <w14:ligatures w14:val="standardContextual"/>
            </w:rPr>
          </w:pPr>
          <w:hyperlink w:anchor="_Toc178322784" w:history="1">
            <w:r w:rsidR="004D3BDF" w:rsidRPr="001B450C">
              <w:rPr>
                <w:rStyle w:val="Hyperlink"/>
                <w:noProof/>
              </w:rPr>
              <w:t>Parking bay</w:t>
            </w:r>
            <w:r w:rsidR="004D3BDF">
              <w:rPr>
                <w:noProof/>
                <w:webHidden/>
              </w:rPr>
              <w:tab/>
            </w:r>
            <w:r w:rsidR="004D3BDF">
              <w:rPr>
                <w:noProof/>
                <w:webHidden/>
              </w:rPr>
              <w:fldChar w:fldCharType="begin"/>
            </w:r>
            <w:r w:rsidR="004D3BDF">
              <w:rPr>
                <w:noProof/>
                <w:webHidden/>
              </w:rPr>
              <w:instrText xml:space="preserve"> PAGEREF _Toc178322784 \h </w:instrText>
            </w:r>
            <w:r w:rsidR="004D3BDF">
              <w:rPr>
                <w:noProof/>
                <w:webHidden/>
              </w:rPr>
            </w:r>
            <w:r w:rsidR="004D3BDF">
              <w:rPr>
                <w:noProof/>
                <w:webHidden/>
              </w:rPr>
              <w:fldChar w:fldCharType="separate"/>
            </w:r>
            <w:r w:rsidR="007877E3">
              <w:rPr>
                <w:noProof/>
                <w:webHidden/>
              </w:rPr>
              <w:t>3</w:t>
            </w:r>
            <w:r w:rsidR="004D3BDF">
              <w:rPr>
                <w:noProof/>
                <w:webHidden/>
              </w:rPr>
              <w:fldChar w:fldCharType="end"/>
            </w:r>
          </w:hyperlink>
        </w:p>
        <w:p w14:paraId="558FCDEF" w14:textId="3CF0B507" w:rsidR="004D3BDF" w:rsidRDefault="00000000">
          <w:pPr>
            <w:pStyle w:val="TOC3"/>
            <w:tabs>
              <w:tab w:val="right" w:leader="dot" w:pos="9062"/>
            </w:tabs>
            <w:rPr>
              <w:rFonts w:asciiTheme="minorHAnsi" w:eastAsiaTheme="minorEastAsia" w:hAnsiTheme="minorHAnsi"/>
              <w:noProof/>
              <w:color w:val="auto"/>
              <w:kern w:val="2"/>
              <w:sz w:val="22"/>
              <w:lang w:eastAsia="en-AU"/>
              <w14:ligatures w14:val="standardContextual"/>
            </w:rPr>
          </w:pPr>
          <w:hyperlink w:anchor="_Toc178322785" w:history="1">
            <w:r w:rsidR="004D3BDF" w:rsidRPr="001B450C">
              <w:rPr>
                <w:rStyle w:val="Hyperlink"/>
                <w:noProof/>
              </w:rPr>
              <w:t>Surfaces</w:t>
            </w:r>
            <w:r w:rsidR="004D3BDF">
              <w:rPr>
                <w:noProof/>
                <w:webHidden/>
              </w:rPr>
              <w:tab/>
            </w:r>
            <w:r w:rsidR="004D3BDF">
              <w:rPr>
                <w:noProof/>
                <w:webHidden/>
              </w:rPr>
              <w:fldChar w:fldCharType="begin"/>
            </w:r>
            <w:r w:rsidR="004D3BDF">
              <w:rPr>
                <w:noProof/>
                <w:webHidden/>
              </w:rPr>
              <w:instrText xml:space="preserve"> PAGEREF _Toc178322785 \h </w:instrText>
            </w:r>
            <w:r w:rsidR="004D3BDF">
              <w:rPr>
                <w:noProof/>
                <w:webHidden/>
              </w:rPr>
            </w:r>
            <w:r w:rsidR="004D3BDF">
              <w:rPr>
                <w:noProof/>
                <w:webHidden/>
              </w:rPr>
              <w:fldChar w:fldCharType="separate"/>
            </w:r>
            <w:r w:rsidR="007877E3">
              <w:rPr>
                <w:noProof/>
                <w:webHidden/>
              </w:rPr>
              <w:t>4</w:t>
            </w:r>
            <w:r w:rsidR="004D3BDF">
              <w:rPr>
                <w:noProof/>
                <w:webHidden/>
              </w:rPr>
              <w:fldChar w:fldCharType="end"/>
            </w:r>
          </w:hyperlink>
        </w:p>
        <w:p w14:paraId="08DC2684" w14:textId="5E7D07D9" w:rsidR="004D3BDF" w:rsidRDefault="00000000">
          <w:pPr>
            <w:pStyle w:val="TOC3"/>
            <w:tabs>
              <w:tab w:val="right" w:leader="dot" w:pos="9062"/>
            </w:tabs>
            <w:rPr>
              <w:rFonts w:asciiTheme="minorHAnsi" w:eastAsiaTheme="minorEastAsia" w:hAnsiTheme="minorHAnsi"/>
              <w:noProof/>
              <w:color w:val="auto"/>
              <w:kern w:val="2"/>
              <w:sz w:val="22"/>
              <w:lang w:eastAsia="en-AU"/>
              <w14:ligatures w14:val="standardContextual"/>
            </w:rPr>
          </w:pPr>
          <w:hyperlink w:anchor="_Toc178322786" w:history="1">
            <w:r w:rsidR="004D3BDF" w:rsidRPr="001B450C">
              <w:rPr>
                <w:rStyle w:val="Hyperlink"/>
                <w:noProof/>
              </w:rPr>
              <w:t>Bollards</w:t>
            </w:r>
            <w:r w:rsidR="004D3BDF">
              <w:rPr>
                <w:noProof/>
                <w:webHidden/>
              </w:rPr>
              <w:tab/>
            </w:r>
            <w:r w:rsidR="004D3BDF">
              <w:rPr>
                <w:noProof/>
                <w:webHidden/>
              </w:rPr>
              <w:fldChar w:fldCharType="begin"/>
            </w:r>
            <w:r w:rsidR="004D3BDF">
              <w:rPr>
                <w:noProof/>
                <w:webHidden/>
              </w:rPr>
              <w:instrText xml:space="preserve"> PAGEREF _Toc178322786 \h </w:instrText>
            </w:r>
            <w:r w:rsidR="004D3BDF">
              <w:rPr>
                <w:noProof/>
                <w:webHidden/>
              </w:rPr>
            </w:r>
            <w:r w:rsidR="004D3BDF">
              <w:rPr>
                <w:noProof/>
                <w:webHidden/>
              </w:rPr>
              <w:fldChar w:fldCharType="separate"/>
            </w:r>
            <w:r w:rsidR="007877E3">
              <w:rPr>
                <w:noProof/>
                <w:webHidden/>
              </w:rPr>
              <w:t>5</w:t>
            </w:r>
            <w:r w:rsidR="004D3BDF">
              <w:rPr>
                <w:noProof/>
                <w:webHidden/>
              </w:rPr>
              <w:fldChar w:fldCharType="end"/>
            </w:r>
          </w:hyperlink>
        </w:p>
        <w:p w14:paraId="00BE3D85" w14:textId="66496D78" w:rsidR="004D3BDF" w:rsidRDefault="00000000">
          <w:pPr>
            <w:pStyle w:val="TOC3"/>
            <w:tabs>
              <w:tab w:val="right" w:leader="dot" w:pos="9062"/>
            </w:tabs>
            <w:rPr>
              <w:rFonts w:asciiTheme="minorHAnsi" w:eastAsiaTheme="minorEastAsia" w:hAnsiTheme="minorHAnsi"/>
              <w:noProof/>
              <w:color w:val="auto"/>
              <w:kern w:val="2"/>
              <w:sz w:val="22"/>
              <w:lang w:eastAsia="en-AU"/>
              <w14:ligatures w14:val="standardContextual"/>
            </w:rPr>
          </w:pPr>
          <w:hyperlink w:anchor="_Toc178322787" w:history="1">
            <w:r w:rsidR="004D3BDF" w:rsidRPr="001B450C">
              <w:rPr>
                <w:rStyle w:val="Hyperlink"/>
                <w:noProof/>
              </w:rPr>
              <w:t>Signage</w:t>
            </w:r>
            <w:r w:rsidR="004D3BDF">
              <w:rPr>
                <w:noProof/>
                <w:webHidden/>
              </w:rPr>
              <w:tab/>
            </w:r>
            <w:r w:rsidR="004D3BDF">
              <w:rPr>
                <w:noProof/>
                <w:webHidden/>
              </w:rPr>
              <w:fldChar w:fldCharType="begin"/>
            </w:r>
            <w:r w:rsidR="004D3BDF">
              <w:rPr>
                <w:noProof/>
                <w:webHidden/>
              </w:rPr>
              <w:instrText xml:space="preserve"> PAGEREF _Toc178322787 \h </w:instrText>
            </w:r>
            <w:r w:rsidR="004D3BDF">
              <w:rPr>
                <w:noProof/>
                <w:webHidden/>
              </w:rPr>
            </w:r>
            <w:r w:rsidR="004D3BDF">
              <w:rPr>
                <w:noProof/>
                <w:webHidden/>
              </w:rPr>
              <w:fldChar w:fldCharType="separate"/>
            </w:r>
            <w:r w:rsidR="007877E3">
              <w:rPr>
                <w:noProof/>
                <w:webHidden/>
              </w:rPr>
              <w:t>5</w:t>
            </w:r>
            <w:r w:rsidR="004D3BDF">
              <w:rPr>
                <w:noProof/>
                <w:webHidden/>
              </w:rPr>
              <w:fldChar w:fldCharType="end"/>
            </w:r>
          </w:hyperlink>
        </w:p>
        <w:p w14:paraId="1D4AC733" w14:textId="67ADA4C8" w:rsidR="004D3BDF" w:rsidRDefault="00000000">
          <w:pPr>
            <w:pStyle w:val="TOC3"/>
            <w:tabs>
              <w:tab w:val="right" w:leader="dot" w:pos="9062"/>
            </w:tabs>
            <w:rPr>
              <w:rFonts w:asciiTheme="minorHAnsi" w:eastAsiaTheme="minorEastAsia" w:hAnsiTheme="minorHAnsi"/>
              <w:noProof/>
              <w:color w:val="auto"/>
              <w:kern w:val="2"/>
              <w:sz w:val="22"/>
              <w:lang w:eastAsia="en-AU"/>
              <w14:ligatures w14:val="standardContextual"/>
            </w:rPr>
          </w:pPr>
          <w:hyperlink w:anchor="_Toc178322788" w:history="1">
            <w:r w:rsidR="004D3BDF" w:rsidRPr="001B450C">
              <w:rPr>
                <w:rStyle w:val="Hyperlink"/>
                <w:noProof/>
              </w:rPr>
              <w:t>Shading</w:t>
            </w:r>
            <w:r w:rsidR="004D3BDF">
              <w:rPr>
                <w:noProof/>
                <w:webHidden/>
              </w:rPr>
              <w:tab/>
            </w:r>
            <w:r w:rsidR="004D3BDF">
              <w:rPr>
                <w:noProof/>
                <w:webHidden/>
              </w:rPr>
              <w:fldChar w:fldCharType="begin"/>
            </w:r>
            <w:r w:rsidR="004D3BDF">
              <w:rPr>
                <w:noProof/>
                <w:webHidden/>
              </w:rPr>
              <w:instrText xml:space="preserve"> PAGEREF _Toc178322788 \h </w:instrText>
            </w:r>
            <w:r w:rsidR="004D3BDF">
              <w:rPr>
                <w:noProof/>
                <w:webHidden/>
              </w:rPr>
            </w:r>
            <w:r w:rsidR="004D3BDF">
              <w:rPr>
                <w:noProof/>
                <w:webHidden/>
              </w:rPr>
              <w:fldChar w:fldCharType="separate"/>
            </w:r>
            <w:r w:rsidR="007877E3">
              <w:rPr>
                <w:noProof/>
                <w:webHidden/>
              </w:rPr>
              <w:t>6</w:t>
            </w:r>
            <w:r w:rsidR="004D3BDF">
              <w:rPr>
                <w:noProof/>
                <w:webHidden/>
              </w:rPr>
              <w:fldChar w:fldCharType="end"/>
            </w:r>
          </w:hyperlink>
        </w:p>
        <w:p w14:paraId="58C8A5A0" w14:textId="7ADC06C0" w:rsidR="004D3BDF" w:rsidRDefault="00000000">
          <w:pPr>
            <w:pStyle w:val="TOC2"/>
            <w:tabs>
              <w:tab w:val="right" w:leader="dot" w:pos="9062"/>
            </w:tabs>
            <w:rPr>
              <w:rFonts w:asciiTheme="minorHAnsi" w:eastAsiaTheme="minorEastAsia" w:hAnsiTheme="minorHAnsi"/>
              <w:noProof/>
              <w:color w:val="auto"/>
              <w:kern w:val="2"/>
              <w:sz w:val="22"/>
              <w:lang w:eastAsia="en-AU"/>
              <w14:ligatures w14:val="standardContextual"/>
            </w:rPr>
          </w:pPr>
          <w:hyperlink w:anchor="_Toc178322789" w:history="1">
            <w:r w:rsidR="004D3BDF" w:rsidRPr="001B450C">
              <w:rPr>
                <w:rStyle w:val="Hyperlink"/>
                <w:noProof/>
              </w:rPr>
              <w:t>Using the charger</w:t>
            </w:r>
            <w:r w:rsidR="004D3BDF">
              <w:rPr>
                <w:noProof/>
                <w:webHidden/>
              </w:rPr>
              <w:tab/>
            </w:r>
            <w:r w:rsidR="004D3BDF">
              <w:rPr>
                <w:noProof/>
                <w:webHidden/>
              </w:rPr>
              <w:fldChar w:fldCharType="begin"/>
            </w:r>
            <w:r w:rsidR="004D3BDF">
              <w:rPr>
                <w:noProof/>
                <w:webHidden/>
              </w:rPr>
              <w:instrText xml:space="preserve"> PAGEREF _Toc178322789 \h </w:instrText>
            </w:r>
            <w:r w:rsidR="004D3BDF">
              <w:rPr>
                <w:noProof/>
                <w:webHidden/>
              </w:rPr>
            </w:r>
            <w:r w:rsidR="004D3BDF">
              <w:rPr>
                <w:noProof/>
                <w:webHidden/>
              </w:rPr>
              <w:fldChar w:fldCharType="separate"/>
            </w:r>
            <w:r w:rsidR="007877E3">
              <w:rPr>
                <w:noProof/>
                <w:webHidden/>
              </w:rPr>
              <w:t>8</w:t>
            </w:r>
            <w:r w:rsidR="004D3BDF">
              <w:rPr>
                <w:noProof/>
                <w:webHidden/>
              </w:rPr>
              <w:fldChar w:fldCharType="end"/>
            </w:r>
          </w:hyperlink>
        </w:p>
        <w:p w14:paraId="2486D603" w14:textId="1C821C75" w:rsidR="004D3BDF" w:rsidRDefault="00000000">
          <w:pPr>
            <w:pStyle w:val="TOC3"/>
            <w:tabs>
              <w:tab w:val="right" w:leader="dot" w:pos="9062"/>
            </w:tabs>
            <w:rPr>
              <w:rFonts w:asciiTheme="minorHAnsi" w:eastAsiaTheme="minorEastAsia" w:hAnsiTheme="minorHAnsi"/>
              <w:noProof/>
              <w:color w:val="auto"/>
              <w:kern w:val="2"/>
              <w:sz w:val="22"/>
              <w:lang w:eastAsia="en-AU"/>
              <w14:ligatures w14:val="standardContextual"/>
            </w:rPr>
          </w:pPr>
          <w:hyperlink w:anchor="_Toc178322790" w:history="1">
            <w:r w:rsidR="004D3BDF" w:rsidRPr="001B450C">
              <w:rPr>
                <w:rStyle w:val="Hyperlink"/>
                <w:noProof/>
              </w:rPr>
              <w:t>Circulation space</w:t>
            </w:r>
            <w:r w:rsidR="004D3BDF">
              <w:rPr>
                <w:noProof/>
                <w:webHidden/>
              </w:rPr>
              <w:tab/>
            </w:r>
            <w:r w:rsidR="004D3BDF">
              <w:rPr>
                <w:noProof/>
                <w:webHidden/>
              </w:rPr>
              <w:fldChar w:fldCharType="begin"/>
            </w:r>
            <w:r w:rsidR="004D3BDF">
              <w:rPr>
                <w:noProof/>
                <w:webHidden/>
              </w:rPr>
              <w:instrText xml:space="preserve"> PAGEREF _Toc178322790 \h </w:instrText>
            </w:r>
            <w:r w:rsidR="004D3BDF">
              <w:rPr>
                <w:noProof/>
                <w:webHidden/>
              </w:rPr>
            </w:r>
            <w:r w:rsidR="004D3BDF">
              <w:rPr>
                <w:noProof/>
                <w:webHidden/>
              </w:rPr>
              <w:fldChar w:fldCharType="separate"/>
            </w:r>
            <w:r w:rsidR="007877E3">
              <w:rPr>
                <w:noProof/>
                <w:webHidden/>
              </w:rPr>
              <w:t>8</w:t>
            </w:r>
            <w:r w:rsidR="004D3BDF">
              <w:rPr>
                <w:noProof/>
                <w:webHidden/>
              </w:rPr>
              <w:fldChar w:fldCharType="end"/>
            </w:r>
          </w:hyperlink>
        </w:p>
        <w:p w14:paraId="63CCFC04" w14:textId="52540278" w:rsidR="004D3BDF" w:rsidRDefault="00000000">
          <w:pPr>
            <w:pStyle w:val="TOC3"/>
            <w:tabs>
              <w:tab w:val="right" w:leader="dot" w:pos="9062"/>
            </w:tabs>
            <w:rPr>
              <w:rFonts w:asciiTheme="minorHAnsi" w:eastAsiaTheme="minorEastAsia" w:hAnsiTheme="minorHAnsi"/>
              <w:noProof/>
              <w:color w:val="auto"/>
              <w:kern w:val="2"/>
              <w:sz w:val="22"/>
              <w:lang w:eastAsia="en-AU"/>
              <w14:ligatures w14:val="standardContextual"/>
            </w:rPr>
          </w:pPr>
          <w:hyperlink w:anchor="_Toc178322791" w:history="1">
            <w:r w:rsidR="004D3BDF" w:rsidRPr="001B450C">
              <w:rPr>
                <w:rStyle w:val="Hyperlink"/>
                <w:noProof/>
              </w:rPr>
              <w:t>Reach</w:t>
            </w:r>
            <w:r w:rsidR="004D3BDF">
              <w:rPr>
                <w:noProof/>
                <w:webHidden/>
              </w:rPr>
              <w:tab/>
            </w:r>
            <w:r w:rsidR="004D3BDF">
              <w:rPr>
                <w:noProof/>
                <w:webHidden/>
              </w:rPr>
              <w:fldChar w:fldCharType="begin"/>
            </w:r>
            <w:r w:rsidR="004D3BDF">
              <w:rPr>
                <w:noProof/>
                <w:webHidden/>
              </w:rPr>
              <w:instrText xml:space="preserve"> PAGEREF _Toc178322791 \h </w:instrText>
            </w:r>
            <w:r w:rsidR="004D3BDF">
              <w:rPr>
                <w:noProof/>
                <w:webHidden/>
              </w:rPr>
            </w:r>
            <w:r w:rsidR="004D3BDF">
              <w:rPr>
                <w:noProof/>
                <w:webHidden/>
              </w:rPr>
              <w:fldChar w:fldCharType="separate"/>
            </w:r>
            <w:r w:rsidR="007877E3">
              <w:rPr>
                <w:noProof/>
                <w:webHidden/>
              </w:rPr>
              <w:t>9</w:t>
            </w:r>
            <w:r w:rsidR="004D3BDF">
              <w:rPr>
                <w:noProof/>
                <w:webHidden/>
              </w:rPr>
              <w:fldChar w:fldCharType="end"/>
            </w:r>
          </w:hyperlink>
        </w:p>
        <w:p w14:paraId="49ED17DE" w14:textId="294F9515" w:rsidR="004D3BDF" w:rsidRDefault="00000000">
          <w:pPr>
            <w:pStyle w:val="TOC3"/>
            <w:tabs>
              <w:tab w:val="right" w:leader="dot" w:pos="9062"/>
            </w:tabs>
            <w:rPr>
              <w:rFonts w:asciiTheme="minorHAnsi" w:eastAsiaTheme="minorEastAsia" w:hAnsiTheme="minorHAnsi"/>
              <w:noProof/>
              <w:color w:val="auto"/>
              <w:kern w:val="2"/>
              <w:sz w:val="22"/>
              <w:lang w:eastAsia="en-AU"/>
              <w14:ligatures w14:val="standardContextual"/>
            </w:rPr>
          </w:pPr>
          <w:hyperlink w:anchor="_Toc178322792" w:history="1">
            <w:r w:rsidR="004D3BDF" w:rsidRPr="001B450C">
              <w:rPr>
                <w:rStyle w:val="Hyperlink"/>
                <w:noProof/>
              </w:rPr>
              <w:t>Cables</w:t>
            </w:r>
            <w:r w:rsidR="004D3BDF">
              <w:rPr>
                <w:noProof/>
                <w:webHidden/>
              </w:rPr>
              <w:tab/>
            </w:r>
            <w:r w:rsidR="004D3BDF">
              <w:rPr>
                <w:noProof/>
                <w:webHidden/>
              </w:rPr>
              <w:fldChar w:fldCharType="begin"/>
            </w:r>
            <w:r w:rsidR="004D3BDF">
              <w:rPr>
                <w:noProof/>
                <w:webHidden/>
              </w:rPr>
              <w:instrText xml:space="preserve"> PAGEREF _Toc178322792 \h </w:instrText>
            </w:r>
            <w:r w:rsidR="004D3BDF">
              <w:rPr>
                <w:noProof/>
                <w:webHidden/>
              </w:rPr>
            </w:r>
            <w:r w:rsidR="004D3BDF">
              <w:rPr>
                <w:noProof/>
                <w:webHidden/>
              </w:rPr>
              <w:fldChar w:fldCharType="separate"/>
            </w:r>
            <w:r w:rsidR="007877E3">
              <w:rPr>
                <w:noProof/>
                <w:webHidden/>
              </w:rPr>
              <w:t>10</w:t>
            </w:r>
            <w:r w:rsidR="004D3BDF">
              <w:rPr>
                <w:noProof/>
                <w:webHidden/>
              </w:rPr>
              <w:fldChar w:fldCharType="end"/>
            </w:r>
          </w:hyperlink>
        </w:p>
        <w:p w14:paraId="27B98780" w14:textId="162678AD" w:rsidR="004D3BDF" w:rsidRDefault="00000000">
          <w:pPr>
            <w:pStyle w:val="TOC3"/>
            <w:tabs>
              <w:tab w:val="right" w:leader="dot" w:pos="9062"/>
            </w:tabs>
            <w:rPr>
              <w:rFonts w:asciiTheme="minorHAnsi" w:eastAsiaTheme="minorEastAsia" w:hAnsiTheme="minorHAnsi"/>
              <w:noProof/>
              <w:color w:val="auto"/>
              <w:kern w:val="2"/>
              <w:sz w:val="22"/>
              <w:lang w:eastAsia="en-AU"/>
              <w14:ligatures w14:val="standardContextual"/>
            </w:rPr>
          </w:pPr>
          <w:hyperlink w:anchor="_Toc178322793" w:history="1">
            <w:r w:rsidR="004D3BDF" w:rsidRPr="001B450C">
              <w:rPr>
                <w:rStyle w:val="Hyperlink"/>
                <w:noProof/>
              </w:rPr>
              <w:t>Handles</w:t>
            </w:r>
            <w:r w:rsidR="004D3BDF">
              <w:rPr>
                <w:noProof/>
                <w:webHidden/>
              </w:rPr>
              <w:tab/>
            </w:r>
            <w:r w:rsidR="004D3BDF">
              <w:rPr>
                <w:noProof/>
                <w:webHidden/>
              </w:rPr>
              <w:fldChar w:fldCharType="begin"/>
            </w:r>
            <w:r w:rsidR="004D3BDF">
              <w:rPr>
                <w:noProof/>
                <w:webHidden/>
              </w:rPr>
              <w:instrText xml:space="preserve"> PAGEREF _Toc178322793 \h </w:instrText>
            </w:r>
            <w:r w:rsidR="004D3BDF">
              <w:rPr>
                <w:noProof/>
                <w:webHidden/>
              </w:rPr>
            </w:r>
            <w:r w:rsidR="004D3BDF">
              <w:rPr>
                <w:noProof/>
                <w:webHidden/>
              </w:rPr>
              <w:fldChar w:fldCharType="separate"/>
            </w:r>
            <w:r w:rsidR="007877E3">
              <w:rPr>
                <w:noProof/>
                <w:webHidden/>
              </w:rPr>
              <w:t>10</w:t>
            </w:r>
            <w:r w:rsidR="004D3BDF">
              <w:rPr>
                <w:noProof/>
                <w:webHidden/>
              </w:rPr>
              <w:fldChar w:fldCharType="end"/>
            </w:r>
          </w:hyperlink>
        </w:p>
        <w:p w14:paraId="139009E7" w14:textId="4ADBEFA7" w:rsidR="004D3BDF" w:rsidRDefault="00000000">
          <w:pPr>
            <w:pStyle w:val="TOC2"/>
            <w:tabs>
              <w:tab w:val="right" w:leader="dot" w:pos="9062"/>
            </w:tabs>
            <w:rPr>
              <w:rFonts w:asciiTheme="minorHAnsi" w:eastAsiaTheme="minorEastAsia" w:hAnsiTheme="minorHAnsi"/>
              <w:noProof/>
              <w:color w:val="auto"/>
              <w:kern w:val="2"/>
              <w:sz w:val="22"/>
              <w:lang w:eastAsia="en-AU"/>
              <w14:ligatures w14:val="standardContextual"/>
            </w:rPr>
          </w:pPr>
          <w:hyperlink w:anchor="_Toc178322794" w:history="1">
            <w:r w:rsidR="004D3BDF" w:rsidRPr="001B450C">
              <w:rPr>
                <w:rStyle w:val="Hyperlink"/>
                <w:noProof/>
              </w:rPr>
              <w:t>Where to next?</w:t>
            </w:r>
            <w:r w:rsidR="004D3BDF">
              <w:rPr>
                <w:noProof/>
                <w:webHidden/>
              </w:rPr>
              <w:tab/>
            </w:r>
            <w:r w:rsidR="004D3BDF">
              <w:rPr>
                <w:noProof/>
                <w:webHidden/>
              </w:rPr>
              <w:fldChar w:fldCharType="begin"/>
            </w:r>
            <w:r w:rsidR="004D3BDF">
              <w:rPr>
                <w:noProof/>
                <w:webHidden/>
              </w:rPr>
              <w:instrText xml:space="preserve"> PAGEREF _Toc178322794 \h </w:instrText>
            </w:r>
            <w:r w:rsidR="004D3BDF">
              <w:rPr>
                <w:noProof/>
                <w:webHidden/>
              </w:rPr>
            </w:r>
            <w:r w:rsidR="004D3BDF">
              <w:rPr>
                <w:noProof/>
                <w:webHidden/>
              </w:rPr>
              <w:fldChar w:fldCharType="separate"/>
            </w:r>
            <w:r w:rsidR="007877E3">
              <w:rPr>
                <w:noProof/>
                <w:webHidden/>
              </w:rPr>
              <w:t>10</w:t>
            </w:r>
            <w:r w:rsidR="004D3BDF">
              <w:rPr>
                <w:noProof/>
                <w:webHidden/>
              </w:rPr>
              <w:fldChar w:fldCharType="end"/>
            </w:r>
          </w:hyperlink>
        </w:p>
        <w:p w14:paraId="17D89293" w14:textId="14484409" w:rsidR="004D3BDF" w:rsidRDefault="00000000">
          <w:pPr>
            <w:pStyle w:val="TOC2"/>
            <w:tabs>
              <w:tab w:val="right" w:leader="dot" w:pos="9062"/>
            </w:tabs>
            <w:rPr>
              <w:rFonts w:asciiTheme="minorHAnsi" w:eastAsiaTheme="minorEastAsia" w:hAnsiTheme="minorHAnsi"/>
              <w:noProof/>
              <w:color w:val="auto"/>
              <w:kern w:val="2"/>
              <w:sz w:val="22"/>
              <w:lang w:eastAsia="en-AU"/>
              <w14:ligatures w14:val="standardContextual"/>
            </w:rPr>
          </w:pPr>
          <w:hyperlink w:anchor="_Toc178322795" w:history="1">
            <w:r w:rsidR="004D3BDF" w:rsidRPr="001B450C">
              <w:rPr>
                <w:rStyle w:val="Hyperlink"/>
                <w:noProof/>
              </w:rPr>
              <w:t>Useful resources</w:t>
            </w:r>
            <w:r w:rsidR="004D3BDF">
              <w:rPr>
                <w:noProof/>
                <w:webHidden/>
              </w:rPr>
              <w:tab/>
            </w:r>
            <w:r w:rsidR="004D3BDF">
              <w:rPr>
                <w:noProof/>
                <w:webHidden/>
              </w:rPr>
              <w:fldChar w:fldCharType="begin"/>
            </w:r>
            <w:r w:rsidR="004D3BDF">
              <w:rPr>
                <w:noProof/>
                <w:webHidden/>
              </w:rPr>
              <w:instrText xml:space="preserve"> PAGEREF _Toc178322795 \h </w:instrText>
            </w:r>
            <w:r w:rsidR="004D3BDF">
              <w:rPr>
                <w:noProof/>
                <w:webHidden/>
              </w:rPr>
            </w:r>
            <w:r w:rsidR="004D3BDF">
              <w:rPr>
                <w:noProof/>
                <w:webHidden/>
              </w:rPr>
              <w:fldChar w:fldCharType="separate"/>
            </w:r>
            <w:r w:rsidR="007877E3">
              <w:rPr>
                <w:noProof/>
                <w:webHidden/>
              </w:rPr>
              <w:t>11</w:t>
            </w:r>
            <w:r w:rsidR="004D3BDF">
              <w:rPr>
                <w:noProof/>
                <w:webHidden/>
              </w:rPr>
              <w:fldChar w:fldCharType="end"/>
            </w:r>
          </w:hyperlink>
        </w:p>
        <w:p w14:paraId="6C66C7D4" w14:textId="6A7BD8F5" w:rsidR="00577960" w:rsidRDefault="00577960">
          <w:r>
            <w:rPr>
              <w:b/>
              <w:bCs/>
              <w:noProof/>
            </w:rPr>
            <w:fldChar w:fldCharType="end"/>
          </w:r>
        </w:p>
      </w:sdtContent>
    </w:sdt>
    <w:p w14:paraId="19487580" w14:textId="77777777" w:rsidR="00D16E44" w:rsidRDefault="00D16E44" w:rsidP="00D16E44"/>
    <w:p w14:paraId="582C378E" w14:textId="77777777" w:rsidR="00D16E44" w:rsidRDefault="00D16E44" w:rsidP="00D16E44"/>
    <w:p w14:paraId="71987DCC" w14:textId="77777777" w:rsidR="00D16E44" w:rsidRDefault="00D16E44" w:rsidP="00D16E44"/>
    <w:p w14:paraId="7A81F376" w14:textId="77777777" w:rsidR="00D16E44" w:rsidRDefault="00D16E44" w:rsidP="00D16E44"/>
    <w:p w14:paraId="6E2E355A" w14:textId="77777777" w:rsidR="00D16E44" w:rsidRDefault="00D16E44" w:rsidP="00D16E44"/>
    <w:p w14:paraId="08468448" w14:textId="77777777" w:rsidR="00D16E44" w:rsidRDefault="00D16E44" w:rsidP="00D16E44"/>
    <w:p w14:paraId="33940680" w14:textId="77777777" w:rsidR="00577960" w:rsidRDefault="00577960" w:rsidP="00D16E44">
      <w:pPr>
        <w:sectPr w:rsidR="00577960" w:rsidSect="00577960">
          <w:headerReference w:type="first" r:id="rId16"/>
          <w:footerReference w:type="first" r:id="rId17"/>
          <w:type w:val="continuous"/>
          <w:pgSz w:w="11906" w:h="16838" w:code="9"/>
          <w:pgMar w:top="993" w:right="1417" w:bottom="1843" w:left="1417" w:header="454" w:footer="454" w:gutter="0"/>
          <w:pgNumType w:fmt="lowerRoman" w:start="1"/>
          <w:cols w:space="566"/>
          <w:titlePg/>
          <w:docGrid w:linePitch="360"/>
        </w:sectPr>
      </w:pPr>
    </w:p>
    <w:p w14:paraId="6AC77703" w14:textId="02C4853D" w:rsidR="00D16E44" w:rsidRDefault="00D16E44" w:rsidP="00D16E44">
      <w:pPr>
        <w:pStyle w:val="Heading2"/>
      </w:pPr>
      <w:bookmarkStart w:id="9" w:name="_Toc178322453"/>
      <w:bookmarkStart w:id="10" w:name="_Toc178322778"/>
      <w:r>
        <w:lastRenderedPageBreak/>
        <w:t>Our commitment to accessibility</w:t>
      </w:r>
      <w:bookmarkEnd w:id="9"/>
      <w:bookmarkEnd w:id="10"/>
    </w:p>
    <w:p w14:paraId="30730148" w14:textId="0F0FA920" w:rsidR="00D16E44" w:rsidRDefault="00D16E44" w:rsidP="00D16E44">
      <w:r w:rsidRPr="00D16E44">
        <w:t>The Department of Transport and Main Roads (TMR) is committed to providing accessible transport products, services, information, and infrastructure on our journey to net zero emissions by 2050. On our emissions reduction journey we must make sure accessibility, equity and inclusivity are considered.</w:t>
      </w:r>
    </w:p>
    <w:p w14:paraId="02BE31FA" w14:textId="0A866EC0" w:rsidR="00D16E44" w:rsidRDefault="00D16E44" w:rsidP="00D16E44">
      <w:r w:rsidRPr="00D16E44">
        <w:t>It recognises the diversity of all Queenslanders and the unique requirements they may have when visiting an electric vehicle (EV) charging facility in Queensland, with a particular focus on the needs of Queenslanders with disability.</w:t>
      </w:r>
    </w:p>
    <w:p w14:paraId="1B89D71D" w14:textId="5BC79043" w:rsidR="00D16E44" w:rsidRPr="009F6A5D" w:rsidRDefault="00D16E44" w:rsidP="00D16E44">
      <w:r w:rsidRPr="00A97E86">
        <w:rPr>
          <w:rFonts w:asciiTheme="majorHAnsi" w:hAnsiTheme="majorHAnsi" w:cstheme="majorHAnsi"/>
        </w:rPr>
        <w:t>Th</w:t>
      </w:r>
      <w:r>
        <w:rPr>
          <w:rFonts w:asciiTheme="majorHAnsi" w:hAnsiTheme="majorHAnsi" w:cstheme="majorHAnsi"/>
        </w:rPr>
        <w:t>e</w:t>
      </w:r>
      <w:r w:rsidRPr="00A97E86">
        <w:rPr>
          <w:rFonts w:asciiTheme="majorHAnsi" w:hAnsiTheme="majorHAnsi" w:cstheme="majorHAnsi"/>
        </w:rPr>
        <w:t xml:space="preserve"> development of this </w:t>
      </w:r>
      <w:r>
        <w:rPr>
          <w:rFonts w:asciiTheme="majorHAnsi" w:hAnsiTheme="majorHAnsi" w:cstheme="majorHAnsi"/>
        </w:rPr>
        <w:t>guidance</w:t>
      </w:r>
      <w:r w:rsidRPr="00A97E86">
        <w:rPr>
          <w:rFonts w:asciiTheme="majorHAnsi" w:hAnsiTheme="majorHAnsi" w:cstheme="majorHAnsi"/>
        </w:rPr>
        <w:t xml:space="preserve"> has been </w:t>
      </w:r>
      <w:r>
        <w:rPr>
          <w:rFonts w:asciiTheme="majorHAnsi" w:hAnsiTheme="majorHAnsi" w:cstheme="majorHAnsi"/>
        </w:rPr>
        <w:t>underpinned by</w:t>
      </w:r>
      <w:r w:rsidRPr="00A97E86">
        <w:rPr>
          <w:rFonts w:asciiTheme="majorHAnsi" w:hAnsiTheme="majorHAnsi" w:cstheme="majorHAnsi"/>
        </w:rPr>
        <w:t xml:space="preserve"> </w:t>
      </w:r>
      <w:r>
        <w:rPr>
          <w:rFonts w:asciiTheme="majorHAnsi" w:hAnsiTheme="majorHAnsi" w:cstheme="majorHAnsi"/>
        </w:rPr>
        <w:t xml:space="preserve">a commitment to universal design and </w:t>
      </w:r>
      <w:r w:rsidRPr="00A97E86">
        <w:rPr>
          <w:rFonts w:asciiTheme="majorHAnsi" w:hAnsiTheme="majorHAnsi" w:cstheme="majorHAnsi"/>
        </w:rPr>
        <w:t xml:space="preserve">extensive engagement </w:t>
      </w:r>
      <w:r>
        <w:rPr>
          <w:rFonts w:asciiTheme="majorHAnsi" w:hAnsiTheme="majorHAnsi" w:cstheme="majorHAnsi"/>
        </w:rPr>
        <w:t xml:space="preserve">and co-design with </w:t>
      </w:r>
      <w:r w:rsidRPr="00A97E86">
        <w:rPr>
          <w:rFonts w:asciiTheme="majorHAnsi" w:hAnsiTheme="majorHAnsi" w:cstheme="majorHAnsi"/>
        </w:rPr>
        <w:t>Queenslanders with</w:t>
      </w:r>
      <w:r>
        <w:rPr>
          <w:rFonts w:asciiTheme="majorHAnsi" w:hAnsiTheme="majorHAnsi" w:cstheme="majorHAnsi"/>
        </w:rPr>
        <w:t xml:space="preserve"> </w:t>
      </w:r>
      <w:r w:rsidRPr="00A97E86">
        <w:rPr>
          <w:rFonts w:asciiTheme="majorHAnsi" w:hAnsiTheme="majorHAnsi" w:cstheme="majorHAnsi"/>
        </w:rPr>
        <w:t>disabilit</w:t>
      </w:r>
      <w:r>
        <w:rPr>
          <w:rFonts w:asciiTheme="majorHAnsi" w:hAnsiTheme="majorHAnsi" w:cstheme="majorHAnsi"/>
        </w:rPr>
        <w:t>y</w:t>
      </w:r>
      <w:r w:rsidRPr="00A97E86">
        <w:rPr>
          <w:rFonts w:asciiTheme="majorHAnsi" w:hAnsiTheme="majorHAnsi" w:cstheme="majorHAnsi"/>
        </w:rPr>
        <w:t>, advocacy groups, transport experts and industry</w:t>
      </w:r>
      <w:r>
        <w:rPr>
          <w:rFonts w:asciiTheme="majorHAnsi" w:hAnsiTheme="majorHAnsi" w:cstheme="majorHAnsi"/>
        </w:rPr>
        <w:t>.</w:t>
      </w:r>
    </w:p>
    <w:p w14:paraId="79A3591F" w14:textId="2190999C" w:rsidR="00D16E44" w:rsidRDefault="00D16E44" w:rsidP="00D16E44">
      <w:pPr>
        <w:pStyle w:val="Heading2"/>
      </w:pPr>
      <w:bookmarkStart w:id="11" w:name="_Toc178322779"/>
      <w:r>
        <w:t>About this document</w:t>
      </w:r>
      <w:bookmarkEnd w:id="11"/>
    </w:p>
    <w:p w14:paraId="01E6BFEF" w14:textId="77777777" w:rsidR="00D16E44" w:rsidRPr="004D3BDF" w:rsidRDefault="00D16E44" w:rsidP="00D16E44">
      <w:pPr>
        <w:rPr>
          <w:rFonts w:asciiTheme="majorHAnsi" w:hAnsiTheme="majorHAnsi" w:cstheme="majorHAnsi"/>
        </w:rPr>
      </w:pPr>
      <w:r w:rsidRPr="004D3BDF">
        <w:rPr>
          <w:rFonts w:asciiTheme="majorHAnsi" w:hAnsiTheme="majorHAnsi" w:cstheme="majorHAnsi"/>
        </w:rPr>
        <w:t xml:space="preserve">TMR is obliged to comply with all disability, anti-discrimination, and human rights legislation as a department. How to support the fulfilment of these obligations as it relates to EV charging projects is not currently specified in a singular standard or specification. </w:t>
      </w:r>
    </w:p>
    <w:p w14:paraId="45DD7F80" w14:textId="1449539A" w:rsidR="00D16E44" w:rsidRPr="00E915A2" w:rsidRDefault="00D16E44" w:rsidP="00D16E44">
      <w:pPr>
        <w:rPr>
          <w:rFonts w:asciiTheme="majorHAnsi" w:hAnsiTheme="majorHAnsi" w:cstheme="majorHAnsi"/>
        </w:rPr>
      </w:pPr>
      <w:r w:rsidRPr="004D3BDF">
        <w:rPr>
          <w:rFonts w:asciiTheme="majorHAnsi" w:hAnsiTheme="majorHAnsi" w:cstheme="majorHAnsi"/>
        </w:rPr>
        <w:t>The Accessible EV Charging Guidance seeks to remedy this and act as a supplementary, education resource to improve TMR</w:t>
      </w:r>
      <w:r w:rsidR="001163C4">
        <w:rPr>
          <w:rFonts w:asciiTheme="majorHAnsi" w:hAnsiTheme="majorHAnsi" w:cstheme="majorHAnsi"/>
        </w:rPr>
        <w:t>’</w:t>
      </w:r>
      <w:r w:rsidRPr="004D3BDF">
        <w:rPr>
          <w:rFonts w:asciiTheme="majorHAnsi" w:hAnsiTheme="majorHAnsi" w:cstheme="majorHAnsi"/>
        </w:rPr>
        <w:t xml:space="preserve">s continued delivery of accessible EV charging facilities in Queensland, in alignment to legislated anti-discrimination, human rights and disability obligations including the </w:t>
      </w:r>
      <w:r w:rsidRPr="004C48BC">
        <w:rPr>
          <w:rFonts w:asciiTheme="majorHAnsi" w:hAnsiTheme="majorHAnsi" w:cstheme="majorHAnsi"/>
          <w:i/>
          <w:iCs/>
        </w:rPr>
        <w:t>Disability Discrimination Act 1992</w:t>
      </w:r>
      <w:r w:rsidRPr="004D3BDF">
        <w:rPr>
          <w:rFonts w:asciiTheme="majorHAnsi" w:hAnsiTheme="majorHAnsi" w:cstheme="majorHAnsi"/>
        </w:rPr>
        <w:t xml:space="preserve"> (</w:t>
      </w:r>
      <w:proofErr w:type="spellStart"/>
      <w:r w:rsidRPr="004D3BDF">
        <w:rPr>
          <w:rFonts w:asciiTheme="majorHAnsi" w:hAnsiTheme="majorHAnsi" w:cstheme="majorHAnsi"/>
        </w:rPr>
        <w:t>Cwth</w:t>
      </w:r>
      <w:proofErr w:type="spellEnd"/>
      <w:r w:rsidRPr="004D3BDF">
        <w:rPr>
          <w:rFonts w:asciiTheme="majorHAnsi" w:hAnsiTheme="majorHAnsi" w:cstheme="majorHAnsi"/>
        </w:rPr>
        <w:t xml:space="preserve">). </w:t>
      </w:r>
    </w:p>
    <w:p w14:paraId="2ABBDC7B" w14:textId="6FB52B41" w:rsidR="00D16E44" w:rsidRDefault="00E915A2" w:rsidP="00D16E44">
      <w:pPr>
        <w:pStyle w:val="Heading2"/>
      </w:pPr>
      <w:bookmarkStart w:id="12" w:name="_Toc178322780"/>
      <w:r>
        <w:t>A</w:t>
      </w:r>
      <w:r w:rsidR="00D16E44">
        <w:t>pplication</w:t>
      </w:r>
      <w:bookmarkEnd w:id="12"/>
    </w:p>
    <w:p w14:paraId="19368828" w14:textId="77777777" w:rsidR="00D16E44" w:rsidRDefault="00D16E44" w:rsidP="00D16E44">
      <w:pPr>
        <w:spacing w:after="240"/>
      </w:pPr>
      <w:r>
        <w:t>Any reference to ‘c</w:t>
      </w:r>
      <w:r w:rsidRPr="009F6A5D">
        <w:t>harging facilities</w:t>
      </w:r>
      <w:r>
        <w:t>’</w:t>
      </w:r>
      <w:r w:rsidRPr="00377879">
        <w:t xml:space="preserve"> </w:t>
      </w:r>
      <w:r>
        <w:t xml:space="preserve">in this document </w:t>
      </w:r>
      <w:r w:rsidRPr="00377879">
        <w:t>include</w:t>
      </w:r>
      <w:r>
        <w:t>s the</w:t>
      </w:r>
      <w:r w:rsidRPr="00377879">
        <w:t xml:space="preserve"> </w:t>
      </w:r>
      <w:r>
        <w:t>EV</w:t>
      </w:r>
      <w:r w:rsidRPr="00377879">
        <w:t xml:space="preserve"> charging infrastructure (i.e., charger, cables, screens) and surrounding environment (i.e., parking bay, shading, location).  </w:t>
      </w:r>
    </w:p>
    <w:p w14:paraId="779EBED0" w14:textId="3FFB0ADB" w:rsidR="00D16E44" w:rsidRPr="00377879" w:rsidRDefault="00D16E44" w:rsidP="00D16E44">
      <w:pPr>
        <w:pStyle w:val="BodyText"/>
      </w:pPr>
      <w:r>
        <w:t xml:space="preserve">The Accessible EV Charging Guidance does not replace or override any relevant law, Australian standards, or building codes. It is </w:t>
      </w:r>
      <w:r w:rsidRPr="00062D25">
        <w:t>not a TMR technical standard</w:t>
      </w:r>
      <w:r w:rsidRPr="00DE0074">
        <w:t xml:space="preserve"> </w:t>
      </w:r>
      <w:r>
        <w:t xml:space="preserve">and is </w:t>
      </w:r>
      <w:r w:rsidRPr="00D16E44">
        <w:t>recommended</w:t>
      </w:r>
      <w:r w:rsidRPr="00DE0074">
        <w:rPr>
          <w:b/>
          <w:bCs/>
        </w:rPr>
        <w:t xml:space="preserve"> </w:t>
      </w:r>
      <w:r w:rsidRPr="009F6A5D">
        <w:t>for consideration</w:t>
      </w:r>
      <w:r>
        <w:t xml:space="preserve"> with </w:t>
      </w:r>
      <w:r w:rsidR="0034116B">
        <w:t xml:space="preserve">the </w:t>
      </w:r>
      <w:r>
        <w:t>aim to:</w:t>
      </w:r>
    </w:p>
    <w:p w14:paraId="41EBD38D" w14:textId="6E42508C" w:rsidR="00D16E44" w:rsidRDefault="00D16E44" w:rsidP="00D16E44">
      <w:pPr>
        <w:pStyle w:val="ListParagraph"/>
        <w:numPr>
          <w:ilvl w:val="0"/>
          <w:numId w:val="29"/>
        </w:numPr>
      </w:pPr>
      <w:r>
        <w:t>Offer recommendations to support the installation of accessible EV charging facilities in a non-enforceable manner</w:t>
      </w:r>
    </w:p>
    <w:p w14:paraId="0F1F91BB" w14:textId="05CCFB77" w:rsidR="00D16E44" w:rsidRDefault="00D16E44" w:rsidP="00D16E44">
      <w:pPr>
        <w:pStyle w:val="ListParagraph"/>
        <w:numPr>
          <w:ilvl w:val="0"/>
          <w:numId w:val="29"/>
        </w:numPr>
      </w:pPr>
      <w:r>
        <w:lastRenderedPageBreak/>
        <w:t>Ensure that Queenslanders installing EV charging facilities retain ultimate discretion to modify the recommendations to the characteristics of unique locations</w:t>
      </w:r>
    </w:p>
    <w:p w14:paraId="49266DAD" w14:textId="22D82D26" w:rsidR="00D16E44" w:rsidRDefault="00D16E44" w:rsidP="00D16E44">
      <w:pPr>
        <w:pStyle w:val="ListParagraph"/>
        <w:numPr>
          <w:ilvl w:val="0"/>
          <w:numId w:val="29"/>
        </w:numPr>
      </w:pPr>
      <w:r>
        <w:t xml:space="preserve">Empower parties to incorporate the guidance as a consideration as part of their project processes  </w:t>
      </w:r>
    </w:p>
    <w:p w14:paraId="624A6F45" w14:textId="5B41F35D" w:rsidR="00D16E44" w:rsidRDefault="00D16E44" w:rsidP="00D16E44">
      <w:pPr>
        <w:pStyle w:val="ListParagraph"/>
        <w:numPr>
          <w:ilvl w:val="0"/>
          <w:numId w:val="29"/>
        </w:numPr>
      </w:pPr>
      <w:r>
        <w:t>Not be applied retrospectively to projects funded by the Queensland Government, except where all stakeholders are in agreeance</w:t>
      </w:r>
      <w:r w:rsidR="00CE0D8F">
        <w:t>.</w:t>
      </w:r>
    </w:p>
    <w:p w14:paraId="5ECF7052" w14:textId="33729708" w:rsidR="00D16E44" w:rsidRPr="00D16E44" w:rsidRDefault="00D16E44" w:rsidP="00D16E44">
      <w:r>
        <w:t>This guidance will be continuously monitored and transitioned to a TMR technical publication upon the release of national and/or state government standards, design specifications and/or regulatory requirements, as appropriate.</w:t>
      </w:r>
    </w:p>
    <w:p w14:paraId="4DAFBBC9" w14:textId="530B729A" w:rsidR="00D16E44" w:rsidRDefault="00D16E44" w:rsidP="00D16E44">
      <w:pPr>
        <w:pStyle w:val="Heading2"/>
      </w:pPr>
      <w:bookmarkStart w:id="13" w:name="_Toc178322781"/>
      <w:r w:rsidRPr="00D16E44">
        <w:t>How can I apply this to my project?</w:t>
      </w:r>
      <w:bookmarkEnd w:id="13"/>
    </w:p>
    <w:p w14:paraId="4580709E" w14:textId="58AB7667" w:rsidR="00C32725" w:rsidRDefault="005907E7" w:rsidP="00C32725">
      <w:pPr>
        <w:pStyle w:val="BodyText"/>
      </w:pPr>
      <w:r>
        <w:t>This</w:t>
      </w:r>
      <w:r w:rsidR="00C32725">
        <w:t xml:space="preserve"> document </w:t>
      </w:r>
      <w:r w:rsidR="00AA5549">
        <w:t xml:space="preserve">provides important guidance, and </w:t>
      </w:r>
      <w:r w:rsidR="00C32725">
        <w:t xml:space="preserve">projects </w:t>
      </w:r>
      <w:r w:rsidR="00C1371E">
        <w:t>are encouraged</w:t>
      </w:r>
      <w:r w:rsidR="00C32725">
        <w:t xml:space="preserve"> to </w:t>
      </w:r>
      <w:r w:rsidR="00C1371E">
        <w:t>align</w:t>
      </w:r>
      <w:r w:rsidR="0081088E">
        <w:t xml:space="preserve"> with </w:t>
      </w:r>
      <w:r w:rsidR="00C32725">
        <w:t xml:space="preserve">its core principles </w:t>
      </w:r>
      <w:r w:rsidR="00584F6A">
        <w:t>to ensure successful and consistent</w:t>
      </w:r>
      <w:r w:rsidR="00C32725">
        <w:t xml:space="preserve"> project delivery</w:t>
      </w:r>
      <w:r w:rsidR="00584F6A">
        <w:t>.</w:t>
      </w:r>
      <w:r w:rsidR="00C32725">
        <w:t xml:space="preserve"> Project teams may develop subsidiary operating requirements to</w:t>
      </w:r>
      <w:r w:rsidR="0034116B">
        <w:t>:</w:t>
      </w:r>
      <w:r w:rsidR="00C32725">
        <w:t xml:space="preserve"> add policy certainty, design guidance, and demonstrate ‘adherence’ to the Accessible EV Charging Guidance such as through the provision of project-specific requirements (i.e., measurements, design, etc.). </w:t>
      </w:r>
    </w:p>
    <w:p w14:paraId="6B6D3BBB" w14:textId="44EA4394" w:rsidR="00C32725" w:rsidRDefault="00C32725" w:rsidP="00C32725">
      <w:pPr>
        <w:pStyle w:val="BodyText"/>
      </w:pPr>
      <w:r>
        <w:t xml:space="preserve">It is the sole responsibility of the project team to determine the definition of ‘adherence’ whilst still ensuring mandatory compliance with legislative obligations. </w:t>
      </w:r>
      <w:r w:rsidR="0034116B">
        <w:t>Importantly, a</w:t>
      </w:r>
      <w:r>
        <w:t xml:space="preserve">dherence to the Accessible EV Charging Guidance solely does not constitute compliance with legislative obligations. </w:t>
      </w:r>
    </w:p>
    <w:p w14:paraId="3F472065" w14:textId="1C80BFB7" w:rsidR="00D16E44" w:rsidRDefault="00C32725" w:rsidP="00C32725">
      <w:pPr>
        <w:pStyle w:val="BodyText"/>
      </w:pPr>
      <w:r>
        <w:t>Project-specific and/or operation</w:t>
      </w:r>
      <w:r w:rsidR="004D3BDF">
        <w:t>al</w:t>
      </w:r>
      <w:r>
        <w:t xml:space="preserve"> requirements </w:t>
      </w:r>
      <w:r w:rsidR="004D3BDF">
        <w:t xml:space="preserve">provided by </w:t>
      </w:r>
      <w:r>
        <w:t xml:space="preserve">project teams should remain responsive to changes in new Australian Standards or statutory </w:t>
      </w:r>
      <w:r w:rsidR="00267DB6">
        <w:t>guidelines and</w:t>
      </w:r>
      <w:r w:rsidR="004D3BDF">
        <w:t xml:space="preserve"> enable </w:t>
      </w:r>
      <w:r>
        <w:t>updates within a reasonable timeframe.</w:t>
      </w:r>
    </w:p>
    <w:p w14:paraId="49AD477F" w14:textId="77777777" w:rsidR="00C32725" w:rsidRDefault="00C32725" w:rsidP="00C32725"/>
    <w:p w14:paraId="720094D7" w14:textId="6224B13B" w:rsidR="00C32725" w:rsidRDefault="00C32725" w:rsidP="00C32725">
      <w:pPr>
        <w:pStyle w:val="Heading2"/>
      </w:pPr>
      <w:bookmarkStart w:id="14" w:name="_Toc178322782"/>
      <w:r>
        <w:t>Moving around the site</w:t>
      </w:r>
      <w:bookmarkEnd w:id="14"/>
    </w:p>
    <w:p w14:paraId="2D15C020" w14:textId="15A4B4B2" w:rsidR="00C32725" w:rsidRDefault="00C32725" w:rsidP="00C32725">
      <w:pPr>
        <w:pStyle w:val="Heading3"/>
      </w:pPr>
      <w:bookmarkStart w:id="15" w:name="_Toc178322783"/>
      <w:r>
        <w:t>Location</w:t>
      </w:r>
      <w:bookmarkEnd w:id="15"/>
    </w:p>
    <w:p w14:paraId="3C1A69BD" w14:textId="77777777" w:rsidR="00C32725" w:rsidRDefault="00C32725" w:rsidP="00C32725">
      <w:pPr>
        <w:pStyle w:val="BodyText"/>
      </w:pPr>
      <w:r w:rsidRPr="004C404F">
        <w:t>Sites should be located in convenient and safe locations where there are existing amenities such as cafes, restaurants, and shops</w:t>
      </w:r>
      <w:r>
        <w:t xml:space="preserve"> that are accommodating to people with differing needs (i.e., ramp/lift access; step free; equipped with visual aids)</w:t>
      </w:r>
      <w:r w:rsidRPr="004C404F">
        <w:t xml:space="preserve">. This will allow site users to easily charge their </w:t>
      </w:r>
      <w:r>
        <w:t>EV</w:t>
      </w:r>
      <w:r w:rsidRPr="004C404F">
        <w:t xml:space="preserve">s, enjoy a short break and prepare for a safe onward journey. </w:t>
      </w:r>
    </w:p>
    <w:p w14:paraId="2FCF6C85" w14:textId="0E8448A3" w:rsidR="00C32725" w:rsidRDefault="00C32725" w:rsidP="00C32725">
      <w:pPr>
        <w:pStyle w:val="BodyText"/>
      </w:pPr>
      <w:r w:rsidRPr="00C32725">
        <w:lastRenderedPageBreak/>
        <w:t xml:space="preserve">On-street parking has a higher crash risk than off-street parking. This risk is even greater for </w:t>
      </w:r>
      <w:r w:rsidR="0034116B">
        <w:t xml:space="preserve">vulnerable </w:t>
      </w:r>
      <w:r w:rsidRPr="00C32725">
        <w:t>road users such as children, elderly, and people with disability. Off-street parking is preferred from a safety perspective.</w:t>
      </w:r>
    </w:p>
    <w:p w14:paraId="553FD534" w14:textId="795EDDE3" w:rsidR="00C32725" w:rsidRPr="00C32725" w:rsidRDefault="00C32725" w:rsidP="00C32725">
      <w:pPr>
        <w:pStyle w:val="BodyText"/>
      </w:pPr>
      <w:r w:rsidRPr="00C32725">
        <w:t xml:space="preserve">It also is useful to consider the time-of-day people </w:t>
      </w:r>
      <w:r w:rsidR="003F743E" w:rsidRPr="00C32725">
        <w:t>wi</w:t>
      </w:r>
      <w:r w:rsidR="003F743E">
        <w:t>ll</w:t>
      </w:r>
      <w:r w:rsidR="003F743E" w:rsidRPr="00C32725">
        <w:t xml:space="preserve"> </w:t>
      </w:r>
      <w:r w:rsidRPr="00C32725">
        <w:t xml:space="preserve">use the charging facilities. EVs may need to recharge at your facility during, or overnight – </w:t>
      </w:r>
      <w:r w:rsidR="0034116B">
        <w:t xml:space="preserve">project teams should </w:t>
      </w:r>
      <w:r w:rsidRPr="00C32725">
        <w:t xml:space="preserve">consider ways </w:t>
      </w:r>
      <w:r w:rsidR="0034116B">
        <w:t>they</w:t>
      </w:r>
      <w:r w:rsidR="0034116B" w:rsidRPr="00C32725">
        <w:t xml:space="preserve"> </w:t>
      </w:r>
      <w:r w:rsidRPr="00C32725">
        <w:t xml:space="preserve">can mitigate the high risk involved with this. This </w:t>
      </w:r>
      <w:r w:rsidR="0034116B">
        <w:t>may</w:t>
      </w:r>
      <w:r w:rsidR="0034116B" w:rsidRPr="00C32725">
        <w:t xml:space="preserve"> </w:t>
      </w:r>
      <w:r w:rsidRPr="00C32725">
        <w:t xml:space="preserve">include: </w:t>
      </w:r>
    </w:p>
    <w:p w14:paraId="0CE30655" w14:textId="77777777" w:rsidR="00C32725" w:rsidRPr="00C32725" w:rsidRDefault="00C32725" w:rsidP="00C32725">
      <w:pPr>
        <w:pStyle w:val="ListParagraph"/>
        <w:numPr>
          <w:ilvl w:val="0"/>
          <w:numId w:val="29"/>
        </w:numPr>
      </w:pPr>
      <w:r w:rsidRPr="00C32725">
        <w:t xml:space="preserve">Ensuring the charging facility has appropriate lighting </w:t>
      </w:r>
    </w:p>
    <w:p w14:paraId="7C76A791" w14:textId="77777777" w:rsidR="00C32725" w:rsidRPr="00C32725" w:rsidRDefault="00C32725" w:rsidP="00C32725">
      <w:pPr>
        <w:pStyle w:val="ListParagraph"/>
        <w:numPr>
          <w:ilvl w:val="0"/>
          <w:numId w:val="29"/>
        </w:numPr>
      </w:pPr>
      <w:r w:rsidRPr="00C32725">
        <w:t>Installing security cameras</w:t>
      </w:r>
    </w:p>
    <w:p w14:paraId="262ED2DE" w14:textId="2C6CDD8F" w:rsidR="00C32725" w:rsidRPr="00C32725" w:rsidRDefault="00C32725" w:rsidP="00C32725">
      <w:pPr>
        <w:pStyle w:val="ListParagraph"/>
        <w:numPr>
          <w:ilvl w:val="0"/>
          <w:numId w:val="29"/>
        </w:numPr>
      </w:pPr>
      <w:r w:rsidRPr="00C32725">
        <w:t>Ensuring the charging facility is not located in an isolated area</w:t>
      </w:r>
    </w:p>
    <w:p w14:paraId="542FADF1" w14:textId="6005A678" w:rsidR="00C32725" w:rsidRDefault="00C32725" w:rsidP="00C32725">
      <w:pPr>
        <w:pStyle w:val="Heading3"/>
      </w:pPr>
      <w:bookmarkStart w:id="16" w:name="_Toc178322784"/>
      <w:r>
        <w:t>Parking bay</w:t>
      </w:r>
      <w:bookmarkEnd w:id="16"/>
      <w:r>
        <w:t xml:space="preserve"> </w:t>
      </w:r>
    </w:p>
    <w:p w14:paraId="1AE838BA" w14:textId="7F927D18" w:rsidR="00C32725" w:rsidRDefault="00C32725" w:rsidP="00C32725">
      <w:pPr>
        <w:pStyle w:val="BodyText"/>
      </w:pPr>
      <w:r w:rsidRPr="00C32725">
        <w:rPr>
          <w:i/>
          <w:iCs/>
        </w:rPr>
        <w:t>Austroads AP-G98-22</w:t>
      </w:r>
      <w:r w:rsidRPr="005C50A9">
        <w:t xml:space="preserve"> provides information on the</w:t>
      </w:r>
      <w:r>
        <w:t xml:space="preserve"> required</w:t>
      </w:r>
      <w:r w:rsidRPr="005C50A9">
        <w:t xml:space="preserve"> layout of </w:t>
      </w:r>
      <w:r>
        <w:t xml:space="preserve">accessible EV charging bays. This document </w:t>
      </w:r>
      <w:r w:rsidRPr="009065C8">
        <w:t>recommends</w:t>
      </w:r>
      <w:r w:rsidRPr="00C32725">
        <w:t xml:space="preserve"> </w:t>
      </w:r>
      <w:r>
        <w:t>an ‘</w:t>
      </w:r>
      <w:r w:rsidRPr="00C32725">
        <w:t>allowance of a minimum of 2400mm parking space width to cater for common vehicle dimensions and an additional allowance of 400mm to allow for potential side entry vehicle charging ports’</w:t>
      </w:r>
      <w:r>
        <w:t xml:space="preserve">. </w:t>
      </w:r>
    </w:p>
    <w:p w14:paraId="0A744B09" w14:textId="2C2B6611" w:rsidR="00C32725" w:rsidRDefault="00C32725" w:rsidP="00C32725">
      <w:pPr>
        <w:pStyle w:val="BodyText"/>
      </w:pPr>
      <w:r>
        <w:t xml:space="preserve">Whilst consideration should be given to any actual or perceived </w:t>
      </w:r>
      <w:r w:rsidRPr="00BC5DDE">
        <w:t>impact on the adjacent traffic movement</w:t>
      </w:r>
      <w:r>
        <w:t xml:space="preserve"> and mitigation measures, safety remains a central consideration in the design of the parking bays in compliance with </w:t>
      </w:r>
      <w:r w:rsidRPr="00240B03">
        <w:rPr>
          <w:i/>
          <w:iCs/>
        </w:rPr>
        <w:t>Austroads AP-G98-22</w:t>
      </w:r>
      <w:r>
        <w:t xml:space="preserve">. </w:t>
      </w:r>
    </w:p>
    <w:p w14:paraId="5BDC13E7" w14:textId="6F7FFC88" w:rsidR="00C32725" w:rsidRDefault="00C32725" w:rsidP="00C32725">
      <w:pPr>
        <w:pStyle w:val="BodyText"/>
      </w:pPr>
      <w:r w:rsidRPr="00C32725">
        <w:t>Visibility for drivers entering and exiting the parking bay and roadway into and out of the facility must be considered</w:t>
      </w:r>
      <w:r w:rsidR="00137472">
        <w:t>.</w:t>
      </w:r>
    </w:p>
    <w:p w14:paraId="75EE8855" w14:textId="77777777" w:rsidR="00C32725" w:rsidRPr="00C32725" w:rsidRDefault="00C32725" w:rsidP="00C32725"/>
    <w:p w14:paraId="7E1F3034" w14:textId="77777777" w:rsidR="00C32725" w:rsidRPr="00C32725" w:rsidRDefault="00C32725" w:rsidP="00C32725"/>
    <w:p w14:paraId="27E452FF" w14:textId="77777777" w:rsidR="00C32725" w:rsidRDefault="00C32725" w:rsidP="00C32725">
      <w:pPr>
        <w:keepNext/>
        <w:jc w:val="center"/>
      </w:pPr>
      <w:r>
        <w:rPr>
          <w:noProof/>
        </w:rPr>
        <w:lastRenderedPageBreak/>
        <w:drawing>
          <wp:inline distT="0" distB="0" distL="0" distR="0" wp14:anchorId="224BB121" wp14:editId="163C27B8">
            <wp:extent cx="5023011" cy="2736850"/>
            <wp:effectExtent l="0" t="0" r="6350" b="6350"/>
            <wp:docPr id="100" name="Picture 100" descr="2D architectural drawing of accessible electric vehicle charging facility parking pay format. &#10;&#10;Allow 2800mm per bay; Typically 5400mm bay length; Accessible route with clear floor space for EV charger; access aisle; standard parking spaces; accessible charging bay.  ">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2D architectural drawing of accessible electric vehicle charging facility parking pay format. &#10;&#10;Allow 2800mm per bay; Typically 5400mm bay length; Accessible route with clear floor space for EV charger; access aisle; standard parking spaces; accessible charging bay.  ">
                      <a:hlinkClick r:id="rId18"/>
                    </pic:cNvPr>
                    <pic:cNvPicPr/>
                  </pic:nvPicPr>
                  <pic:blipFill>
                    <a:blip r:embed="rId19"/>
                    <a:stretch>
                      <a:fillRect/>
                    </a:stretch>
                  </pic:blipFill>
                  <pic:spPr>
                    <a:xfrm>
                      <a:off x="0" y="0"/>
                      <a:ext cx="5055867" cy="2754752"/>
                    </a:xfrm>
                    <a:prstGeom prst="rect">
                      <a:avLst/>
                    </a:prstGeom>
                  </pic:spPr>
                </pic:pic>
              </a:graphicData>
            </a:graphic>
          </wp:inline>
        </w:drawing>
      </w:r>
    </w:p>
    <w:p w14:paraId="21C4B587" w14:textId="0B84A1D2" w:rsidR="00C32725" w:rsidRPr="004C1138" w:rsidRDefault="00C32725" w:rsidP="00C32725">
      <w:pPr>
        <w:pStyle w:val="Caption"/>
        <w:jc w:val="center"/>
        <w:rPr>
          <w:color w:val="auto"/>
        </w:rPr>
      </w:pPr>
      <w:r w:rsidRPr="004C1138">
        <w:rPr>
          <w:color w:val="auto"/>
        </w:rPr>
        <w:t xml:space="preserve">Figure </w:t>
      </w:r>
      <w:r w:rsidRPr="004C1138">
        <w:rPr>
          <w:color w:val="auto"/>
        </w:rPr>
        <w:fldChar w:fldCharType="begin"/>
      </w:r>
      <w:r w:rsidRPr="004C1138">
        <w:rPr>
          <w:color w:val="auto"/>
        </w:rPr>
        <w:instrText xml:space="preserve"> SEQ Figure \* ARABIC </w:instrText>
      </w:r>
      <w:r w:rsidRPr="004C1138">
        <w:rPr>
          <w:color w:val="auto"/>
        </w:rPr>
        <w:fldChar w:fldCharType="separate"/>
      </w:r>
      <w:r w:rsidR="00577960" w:rsidRPr="004C1138">
        <w:rPr>
          <w:noProof/>
          <w:color w:val="auto"/>
        </w:rPr>
        <w:t>1</w:t>
      </w:r>
      <w:r w:rsidRPr="004C1138">
        <w:rPr>
          <w:color w:val="auto"/>
        </w:rPr>
        <w:fldChar w:fldCharType="end"/>
      </w:r>
      <w:r w:rsidRPr="004C1138">
        <w:rPr>
          <w:color w:val="auto"/>
        </w:rPr>
        <w:t>: Austroads AP-G98-22 recommended bay format (2 bay facility)</w:t>
      </w:r>
    </w:p>
    <w:p w14:paraId="1D48C090" w14:textId="7FF3AB8D" w:rsidR="00C32725" w:rsidRDefault="00C32725" w:rsidP="00C32725">
      <w:pPr>
        <w:pStyle w:val="Heading3"/>
      </w:pPr>
      <w:bookmarkStart w:id="17" w:name="_Toc178322785"/>
      <w:r>
        <w:t>Surfaces</w:t>
      </w:r>
      <w:bookmarkEnd w:id="17"/>
    </w:p>
    <w:p w14:paraId="101798FA" w14:textId="76D18FD0" w:rsidR="00C32725" w:rsidRPr="00C32725" w:rsidRDefault="00C32725" w:rsidP="00C32725">
      <w:r w:rsidRPr="00C32725">
        <w:t xml:space="preserve">The surface area of the parking space should be </w:t>
      </w:r>
      <w:r w:rsidR="0034116B">
        <w:t xml:space="preserve">level, </w:t>
      </w:r>
      <w:r w:rsidRPr="00C32725">
        <w:t>slip-resistant, firm</w:t>
      </w:r>
      <w:r w:rsidR="0034116B">
        <w:t xml:space="preserve"> and</w:t>
      </w:r>
      <w:r w:rsidRPr="00C32725">
        <w:t xml:space="preserve"> step-free. Installers may also choose to label the parking bay surface using an indicative symbol/image.</w:t>
      </w:r>
    </w:p>
    <w:p w14:paraId="4AC6BAC5" w14:textId="78243C63" w:rsidR="00C32725" w:rsidRDefault="00C32725" w:rsidP="00C32725">
      <w:r w:rsidRPr="00C32725">
        <w:t>Installers should also consider if ramps and/or changes to the kerb are required to facilitate an accessible route to the charger</w:t>
      </w:r>
      <w:r>
        <w:t>.</w:t>
      </w:r>
    </w:p>
    <w:p w14:paraId="29E289AF" w14:textId="77777777" w:rsidR="00C32725" w:rsidRDefault="00C32725" w:rsidP="00C32725">
      <w:pPr>
        <w:keepNext/>
        <w:jc w:val="center"/>
      </w:pPr>
      <w:r>
        <w:rPr>
          <w:noProof/>
        </w:rPr>
        <w:drawing>
          <wp:inline distT="0" distB="0" distL="0" distR="0" wp14:anchorId="758D710A" wp14:editId="1306DC96">
            <wp:extent cx="3766783" cy="2911174"/>
            <wp:effectExtent l="0" t="0" r="5715" b="3810"/>
            <wp:docPr id="16" name="Picture 16" descr="A white electric vehicle driving into a parking bay. &#10;&#10;The parking bay surface is green and has a white electric vehicle symbol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white electric vehicle driving into a parking bay. &#10;&#10;The parking bay surface is green and has a white electric vehicle symbol on it."/>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3817833" cy="2950628"/>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22526F17" w14:textId="01A8AF82" w:rsidR="00C32725" w:rsidRPr="004C1138" w:rsidRDefault="00C32725" w:rsidP="00C32725">
      <w:pPr>
        <w:pStyle w:val="Caption"/>
        <w:jc w:val="center"/>
        <w:rPr>
          <w:color w:val="auto"/>
        </w:rPr>
      </w:pPr>
      <w:r w:rsidRPr="004C1138">
        <w:rPr>
          <w:color w:val="auto"/>
        </w:rPr>
        <w:t xml:space="preserve">Figure </w:t>
      </w:r>
      <w:r w:rsidRPr="004C1138">
        <w:rPr>
          <w:color w:val="auto"/>
        </w:rPr>
        <w:fldChar w:fldCharType="begin"/>
      </w:r>
      <w:r w:rsidRPr="004C1138">
        <w:rPr>
          <w:color w:val="auto"/>
        </w:rPr>
        <w:instrText xml:space="preserve"> SEQ Figure \* ARABIC </w:instrText>
      </w:r>
      <w:r w:rsidRPr="004C1138">
        <w:rPr>
          <w:color w:val="auto"/>
        </w:rPr>
        <w:fldChar w:fldCharType="separate"/>
      </w:r>
      <w:r w:rsidR="00577960" w:rsidRPr="004C1138">
        <w:rPr>
          <w:noProof/>
          <w:color w:val="auto"/>
        </w:rPr>
        <w:t>2</w:t>
      </w:r>
      <w:r w:rsidRPr="004C1138">
        <w:rPr>
          <w:color w:val="auto"/>
        </w:rPr>
        <w:fldChar w:fldCharType="end"/>
      </w:r>
      <w:r w:rsidRPr="004C1138">
        <w:rPr>
          <w:color w:val="auto"/>
        </w:rPr>
        <w:t>: EV parking bay marking</w:t>
      </w:r>
    </w:p>
    <w:p w14:paraId="718BD09E" w14:textId="67E6D9D9" w:rsidR="00795382" w:rsidRDefault="00795382" w:rsidP="00795382">
      <w:pPr>
        <w:pStyle w:val="Heading3"/>
      </w:pPr>
      <w:bookmarkStart w:id="18" w:name="_Toc178322786"/>
      <w:r>
        <w:lastRenderedPageBreak/>
        <w:t>Bollards</w:t>
      </w:r>
      <w:bookmarkEnd w:id="18"/>
    </w:p>
    <w:p w14:paraId="5A073D17" w14:textId="39AE82A5" w:rsidR="00C32725" w:rsidRDefault="00795382" w:rsidP="00795382">
      <w:r w:rsidRPr="00795382">
        <w:t xml:space="preserve">Bollards offer robust protection for the chargers and any vehicles or people moving around the charging site. Where bollards are required, they should not block access to the EV charger, particularly for </w:t>
      </w:r>
      <w:r w:rsidR="00240B03">
        <w:t>persons</w:t>
      </w:r>
      <w:r w:rsidRPr="00795382">
        <w:t xml:space="preserve"> </w:t>
      </w:r>
      <w:r w:rsidR="00240B03">
        <w:t>using a wheelchair, mobility scooters and other mobility devices.</w:t>
      </w:r>
    </w:p>
    <w:p w14:paraId="7BBC0569" w14:textId="77777777" w:rsidR="00795382" w:rsidRDefault="00795382" w:rsidP="00795382">
      <w:pPr>
        <w:keepNext/>
        <w:jc w:val="center"/>
      </w:pPr>
      <w:r>
        <w:rPr>
          <w:noProof/>
        </w:rPr>
        <w:drawing>
          <wp:inline distT="0" distB="0" distL="0" distR="0" wp14:anchorId="104B1C62" wp14:editId="1B6F2C65">
            <wp:extent cx="2854779" cy="1889874"/>
            <wp:effectExtent l="0" t="0" r="3175" b="0"/>
            <wp:docPr id="73181486" name="Picture 73181486" descr="A white electric vehicle charging unit with a yellow cylindrical protective bollard sitting on its left. &#10;&#10;There is grass and a concrete footpath in the foreground and a parking lot with vehicl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white electric vehicle charging unit with a yellow cylindrical protective bollard sitting on its left. &#10;&#10;There is grass and a concrete footpath in the foreground and a parking lot with vehicles in the backgroun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
                    <a:stretch/>
                  </pic:blipFill>
                  <pic:spPr bwMode="auto">
                    <a:xfrm flipH="1">
                      <a:off x="0" y="0"/>
                      <a:ext cx="2866398" cy="1897566"/>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3C524697" w14:textId="0A69392E" w:rsidR="00795382" w:rsidRPr="004C1138" w:rsidRDefault="00795382" w:rsidP="00795382">
      <w:pPr>
        <w:pStyle w:val="Caption"/>
        <w:jc w:val="center"/>
        <w:rPr>
          <w:color w:val="auto"/>
        </w:rPr>
      </w:pPr>
      <w:r w:rsidRPr="004C1138">
        <w:rPr>
          <w:color w:val="auto"/>
        </w:rPr>
        <w:t xml:space="preserve">Figure </w:t>
      </w:r>
      <w:r w:rsidRPr="004C1138">
        <w:rPr>
          <w:color w:val="auto"/>
        </w:rPr>
        <w:fldChar w:fldCharType="begin"/>
      </w:r>
      <w:r w:rsidRPr="004C1138">
        <w:rPr>
          <w:color w:val="auto"/>
        </w:rPr>
        <w:instrText xml:space="preserve"> SEQ Figure \* ARABIC </w:instrText>
      </w:r>
      <w:r w:rsidRPr="004C1138">
        <w:rPr>
          <w:color w:val="auto"/>
        </w:rPr>
        <w:fldChar w:fldCharType="separate"/>
      </w:r>
      <w:r w:rsidR="00577960" w:rsidRPr="004C1138">
        <w:rPr>
          <w:noProof/>
          <w:color w:val="auto"/>
        </w:rPr>
        <w:t>3</w:t>
      </w:r>
      <w:r w:rsidRPr="004C1138">
        <w:rPr>
          <w:color w:val="auto"/>
        </w:rPr>
        <w:fldChar w:fldCharType="end"/>
      </w:r>
      <w:r w:rsidRPr="004C1138">
        <w:rPr>
          <w:color w:val="auto"/>
        </w:rPr>
        <w:t>: Fast charging unit protective bollard</w:t>
      </w:r>
    </w:p>
    <w:p w14:paraId="3C72F7AD" w14:textId="77777777" w:rsidR="00795382" w:rsidRDefault="00795382" w:rsidP="00795382">
      <w:pPr>
        <w:keepNext/>
        <w:jc w:val="center"/>
      </w:pPr>
      <w:r w:rsidRPr="00FF7740">
        <w:rPr>
          <w:b/>
          <w:noProof/>
          <w:color w:val="auto"/>
        </w:rPr>
        <w:drawing>
          <wp:inline distT="0" distB="0" distL="0" distR="0" wp14:anchorId="013136A9" wp14:editId="580A93DC">
            <wp:extent cx="2735036" cy="1823579"/>
            <wp:effectExtent l="0" t="0" r="8255" b="5715"/>
            <wp:docPr id="545401169" name="Picture 545401169" descr="A white electric vehicle charging unit with 2 yellow cylindrical protective bollards sitting on either side. A person is plugging in a charging handle to the unit.&#10;&#10;There is a parking lot with vehicl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white electric vehicle charging unit with 2 yellow cylindrical protective bollards sitting on either side. A person is plugging in a charging handle to the unit.&#10;&#10;There is a parking lot with vehicles in the backgroun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743478" cy="1829208"/>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3D1B00B0" w14:textId="6A31F5C6" w:rsidR="00795382" w:rsidRPr="004C1138" w:rsidRDefault="00795382" w:rsidP="00795382">
      <w:pPr>
        <w:pStyle w:val="Caption"/>
        <w:jc w:val="center"/>
        <w:rPr>
          <w:color w:val="auto"/>
        </w:rPr>
      </w:pPr>
      <w:r w:rsidRPr="004C1138">
        <w:rPr>
          <w:color w:val="auto"/>
        </w:rPr>
        <w:t xml:space="preserve">Figure </w:t>
      </w:r>
      <w:r w:rsidRPr="004C1138">
        <w:rPr>
          <w:color w:val="auto"/>
        </w:rPr>
        <w:fldChar w:fldCharType="begin"/>
      </w:r>
      <w:r w:rsidRPr="004C1138">
        <w:rPr>
          <w:color w:val="auto"/>
        </w:rPr>
        <w:instrText xml:space="preserve"> SEQ Figure \* ARABIC </w:instrText>
      </w:r>
      <w:r w:rsidRPr="004C1138">
        <w:rPr>
          <w:color w:val="auto"/>
        </w:rPr>
        <w:fldChar w:fldCharType="separate"/>
      </w:r>
      <w:r w:rsidR="00577960" w:rsidRPr="004C1138">
        <w:rPr>
          <w:noProof/>
          <w:color w:val="auto"/>
        </w:rPr>
        <w:t>4</w:t>
      </w:r>
      <w:r w:rsidRPr="004C1138">
        <w:rPr>
          <w:color w:val="auto"/>
        </w:rPr>
        <w:fldChar w:fldCharType="end"/>
      </w:r>
      <w:r w:rsidRPr="004C1138">
        <w:rPr>
          <w:color w:val="auto"/>
        </w:rPr>
        <w:t>: Slow charging unit protective bollard</w:t>
      </w:r>
    </w:p>
    <w:p w14:paraId="62A60097" w14:textId="78A84CF4" w:rsidR="00795382" w:rsidRDefault="00795382" w:rsidP="00795382">
      <w:pPr>
        <w:pStyle w:val="BodyText"/>
      </w:pPr>
      <w:r>
        <w:t>The height and colour of bollards at charging sites should provide the driver using the space continuous and clear visibility of the bollard whilst navigating their vehicle. When procuring bollards installers should ensure they are of a clearly visible colour at a luminance contrast to the pavement</w:t>
      </w:r>
      <w:r w:rsidRPr="007E68B5">
        <w:t xml:space="preserve"> of not less than 30</w:t>
      </w:r>
      <w:r>
        <w:t xml:space="preserve"> per</w:t>
      </w:r>
      <w:r w:rsidR="007D14F9">
        <w:t xml:space="preserve"> </w:t>
      </w:r>
      <w:r>
        <w:t>cent</w:t>
      </w:r>
      <w:r w:rsidRPr="007E68B5">
        <w:t>.</w:t>
      </w:r>
    </w:p>
    <w:p w14:paraId="7A7B43A3" w14:textId="091EA080" w:rsidR="00795382" w:rsidRDefault="00795382" w:rsidP="00795382">
      <w:pPr>
        <w:pStyle w:val="Heading3"/>
      </w:pPr>
      <w:bookmarkStart w:id="19" w:name="_Toc178322787"/>
      <w:r>
        <w:t>Signage</w:t>
      </w:r>
      <w:bookmarkEnd w:id="19"/>
    </w:p>
    <w:p w14:paraId="5EC2903F" w14:textId="77777777" w:rsidR="00795382" w:rsidRDefault="00795382" w:rsidP="00795382">
      <w:r w:rsidRPr="00F1685F">
        <w:t xml:space="preserve">The </w:t>
      </w:r>
      <w:r w:rsidRPr="004C48BC">
        <w:rPr>
          <w:i/>
          <w:iCs/>
        </w:rPr>
        <w:t>Manual of Uniform Traffic Control Devices, Part 6: Tourist and Services Signs (MUTCD)</w:t>
      </w:r>
      <w:r w:rsidRPr="00F1685F">
        <w:t xml:space="preserve"> provides specific information on the requirements for traffic control, including for </w:t>
      </w:r>
      <w:r>
        <w:t>EV</w:t>
      </w:r>
      <w:r w:rsidRPr="00F1685F">
        <w:t xml:space="preserve"> charging </w:t>
      </w:r>
      <w:r>
        <w:t xml:space="preserve">facilities. Any additional signage provided at the charging facility </w:t>
      </w:r>
      <w:r w:rsidRPr="001D44ED">
        <w:t>should have a high level of visual contrast between the two surfaces</w:t>
      </w:r>
      <w:r>
        <w:t xml:space="preserve"> – for example </w:t>
      </w:r>
      <w:r w:rsidRPr="001D44ED">
        <w:t xml:space="preserve">dark </w:t>
      </w:r>
      <w:r>
        <w:t xml:space="preserve">text </w:t>
      </w:r>
      <w:r w:rsidRPr="001D44ED">
        <w:t xml:space="preserve">on </w:t>
      </w:r>
      <w:r>
        <w:t xml:space="preserve">a </w:t>
      </w:r>
      <w:r w:rsidRPr="001D44ED">
        <w:t>light</w:t>
      </w:r>
      <w:r>
        <w:t xml:space="preserve"> background or light text</w:t>
      </w:r>
      <w:r w:rsidRPr="001D44ED">
        <w:t xml:space="preserve"> on </w:t>
      </w:r>
      <w:r>
        <w:t xml:space="preserve">a </w:t>
      </w:r>
      <w:r w:rsidRPr="001D44ED">
        <w:t>dark</w:t>
      </w:r>
      <w:r>
        <w:t xml:space="preserve"> background</w:t>
      </w:r>
      <w:r w:rsidRPr="001D44ED">
        <w:t>.</w:t>
      </w:r>
    </w:p>
    <w:p w14:paraId="6924ACC8" w14:textId="77777777" w:rsidR="00795382" w:rsidRDefault="00795382" w:rsidP="00795382">
      <w:r w:rsidRPr="004C48BC">
        <w:rPr>
          <w:i/>
          <w:iCs/>
        </w:rPr>
        <w:lastRenderedPageBreak/>
        <w:t>Section 203C of the Transport Operations (Road Use Management—Road Rules) Regulation 2009</w:t>
      </w:r>
      <w:r>
        <w:t xml:space="preserve"> provides further information on the rules for stopping in a parking area for the charging of an EV, and penalties for those breaking these rules.  </w:t>
      </w:r>
    </w:p>
    <w:p w14:paraId="1C0529B7" w14:textId="77777777" w:rsidR="00795382" w:rsidRDefault="00795382" w:rsidP="00795382">
      <w:pPr>
        <w:keepNext/>
        <w:jc w:val="center"/>
      </w:pPr>
      <w:r>
        <w:rPr>
          <w:noProof/>
        </w:rPr>
        <w:drawing>
          <wp:inline distT="0" distB="0" distL="0" distR="0" wp14:anchorId="280FB793" wp14:editId="066AED1B">
            <wp:extent cx="3251200" cy="1705903"/>
            <wp:effectExtent l="0" t="0" r="6350" b="8890"/>
            <wp:docPr id="101" name="Picture 101" descr="3 white rectangular traffic signs. &#10;&#10;They are labelled with a red no-parking symbol, black electric vehicle symbol, red arrow, and red text reading 'excepted while char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3 white rectangular traffic signs. &#10;&#10;They are labelled with a red no-parking symbol, black electric vehicle symbol, red arrow, and red text reading 'excepted while charging'"/>
                    <pic:cNvPicPr/>
                  </pic:nvPicPr>
                  <pic:blipFill rotWithShape="1">
                    <a:blip r:embed="rId23"/>
                    <a:srcRect t="44792"/>
                    <a:stretch/>
                  </pic:blipFill>
                  <pic:spPr bwMode="auto">
                    <a:xfrm>
                      <a:off x="0" y="0"/>
                      <a:ext cx="3285031" cy="1723654"/>
                    </a:xfrm>
                    <a:prstGeom prst="rect">
                      <a:avLst/>
                    </a:prstGeom>
                    <a:ln>
                      <a:noFill/>
                    </a:ln>
                    <a:extLst>
                      <a:ext uri="{53640926-AAD7-44D8-BBD7-CCE9431645EC}">
                        <a14:shadowObscured xmlns:a14="http://schemas.microsoft.com/office/drawing/2010/main"/>
                      </a:ext>
                    </a:extLst>
                  </pic:spPr>
                </pic:pic>
              </a:graphicData>
            </a:graphic>
          </wp:inline>
        </w:drawing>
      </w:r>
    </w:p>
    <w:p w14:paraId="7878DC43" w14:textId="6ADE0316" w:rsidR="00795382" w:rsidRPr="004C1138" w:rsidRDefault="00795382" w:rsidP="00795382">
      <w:pPr>
        <w:pStyle w:val="Caption"/>
        <w:jc w:val="center"/>
        <w:rPr>
          <w:color w:val="auto"/>
        </w:rPr>
      </w:pPr>
      <w:r w:rsidRPr="004C1138">
        <w:rPr>
          <w:color w:val="auto"/>
        </w:rPr>
        <w:t xml:space="preserve">Figure </w:t>
      </w:r>
      <w:r w:rsidRPr="004C1138">
        <w:rPr>
          <w:color w:val="auto"/>
        </w:rPr>
        <w:fldChar w:fldCharType="begin"/>
      </w:r>
      <w:r w:rsidRPr="004C1138">
        <w:rPr>
          <w:color w:val="auto"/>
        </w:rPr>
        <w:instrText xml:space="preserve"> SEQ Figure \* ARABIC </w:instrText>
      </w:r>
      <w:r w:rsidRPr="004C1138">
        <w:rPr>
          <w:color w:val="auto"/>
        </w:rPr>
        <w:fldChar w:fldCharType="separate"/>
      </w:r>
      <w:r w:rsidR="00577960" w:rsidRPr="004C1138">
        <w:rPr>
          <w:noProof/>
          <w:color w:val="auto"/>
        </w:rPr>
        <w:t>5</w:t>
      </w:r>
      <w:r w:rsidRPr="004C1138">
        <w:rPr>
          <w:color w:val="auto"/>
        </w:rPr>
        <w:fldChar w:fldCharType="end"/>
      </w:r>
      <w:r w:rsidRPr="004C1138">
        <w:rPr>
          <w:color w:val="auto"/>
        </w:rPr>
        <w:t xml:space="preserve">: </w:t>
      </w:r>
      <w:r w:rsidRPr="004C48BC">
        <w:rPr>
          <w:i/>
          <w:iCs/>
          <w:color w:val="auto"/>
        </w:rPr>
        <w:t>Transport Operations (Road Use Management—Road Rules) Regulation 2009</w:t>
      </w:r>
      <w:r w:rsidRPr="004C1138">
        <w:rPr>
          <w:color w:val="auto"/>
        </w:rPr>
        <w:t xml:space="preserve"> EV signage</w:t>
      </w:r>
    </w:p>
    <w:p w14:paraId="5DAF9623" w14:textId="4AC5FC01" w:rsidR="00795382" w:rsidRPr="00795382" w:rsidRDefault="00795382" w:rsidP="00795382">
      <w:pPr>
        <w:pStyle w:val="BodyText"/>
      </w:pPr>
      <w:r w:rsidRPr="00795382">
        <w:t xml:space="preserve">You may wish to consider if it is suitable to install the relevant signage to ensure the use of a charging bay, which is not provided under </w:t>
      </w:r>
      <w:r w:rsidRPr="004C48BC">
        <w:rPr>
          <w:i/>
          <w:iCs/>
        </w:rPr>
        <w:t>AS2890.6:2009 Parking facilities – Off-street parking for people with disabilities</w:t>
      </w:r>
      <w:r w:rsidRPr="00795382">
        <w:t xml:space="preserve"> but is limited to those that hold a disability parking permit in accordance with the </w:t>
      </w:r>
      <w:r w:rsidRPr="004C48BC">
        <w:rPr>
          <w:i/>
          <w:iCs/>
        </w:rPr>
        <w:t>Transport Operations (Road Use Management) Act 1995</w:t>
      </w:r>
      <w:r w:rsidRPr="00795382">
        <w:t xml:space="preserve">. </w:t>
      </w:r>
    </w:p>
    <w:p w14:paraId="62C56BD0" w14:textId="1C7179A3" w:rsidR="00795382" w:rsidRDefault="00795382" w:rsidP="00EA545A">
      <w:pPr>
        <w:pStyle w:val="Heading3"/>
      </w:pPr>
      <w:bookmarkStart w:id="20" w:name="_Toc178322788"/>
      <w:r w:rsidRPr="00EA545A">
        <w:t>Shading</w:t>
      </w:r>
      <w:bookmarkEnd w:id="20"/>
    </w:p>
    <w:p w14:paraId="0FA295BE" w14:textId="77777777" w:rsidR="00795382" w:rsidRDefault="00795382" w:rsidP="00795382">
      <w:pPr>
        <w:pStyle w:val="BodyText"/>
      </w:pPr>
      <w:r>
        <w:t xml:space="preserve">Did you know that many people, including some people with disability and the elderly, are more likely than others to be affected by high temperatures and hot weather? </w:t>
      </w:r>
    </w:p>
    <w:p w14:paraId="6B5761F4" w14:textId="77777777" w:rsidR="00795382" w:rsidRDefault="00795382" w:rsidP="00795382">
      <w:pPr>
        <w:pStyle w:val="BodyText"/>
      </w:pPr>
      <w:r>
        <w:t>Where possible, shading should be installed to ensure a safe and enjoyable charging experience, and to protect users from impact of the elements (i.e., sun, rain, hail). Shading should be installed at a height that does not obstruct typical use of the charger and surrounding environment (i.e., not too low).</w:t>
      </w:r>
    </w:p>
    <w:p w14:paraId="0EC31437" w14:textId="6621568A" w:rsidR="00795382" w:rsidRPr="00795382" w:rsidRDefault="00795382" w:rsidP="004C1138">
      <w:pPr>
        <w:pStyle w:val="BodyText"/>
      </w:pPr>
      <w:r>
        <w:t>You may wish to consider using existing shading options such as those in open-air shopping centre car parks or hospitals. Installation of charging facilities in proximity to existing natural shading and/or installation of natural shading (i.e., trees) is also another practicable option.</w:t>
      </w:r>
    </w:p>
    <w:p w14:paraId="095C6A8A" w14:textId="77777777" w:rsidR="00795382" w:rsidRDefault="00795382" w:rsidP="00795382">
      <w:pPr>
        <w:keepNext/>
        <w:jc w:val="center"/>
      </w:pPr>
      <w:r>
        <w:rPr>
          <w:noProof/>
        </w:rPr>
        <w:lastRenderedPageBreak/>
        <w:drawing>
          <wp:inline distT="0" distB="0" distL="0" distR="0" wp14:anchorId="1E605CDF" wp14:editId="14EB2174">
            <wp:extent cx="4415174" cy="2038350"/>
            <wp:effectExtent l="0" t="0" r="4445" b="0"/>
            <wp:docPr id="63" name="Picture 63" descr="3 grey vehicles parked underneath a slanted metal awning. &#10;&#10;There is thick bushland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3 grey vehicles parked underneath a slanted metal awning. &#10;&#10;There is thick bushland in the backgroun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4476301" cy="2066571"/>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300A2609" w14:textId="513BC914" w:rsidR="00795382" w:rsidRPr="004C1138" w:rsidRDefault="00795382" w:rsidP="00795382">
      <w:pPr>
        <w:pStyle w:val="Caption"/>
        <w:jc w:val="center"/>
        <w:rPr>
          <w:color w:val="auto"/>
        </w:rPr>
      </w:pPr>
      <w:r w:rsidRPr="004C1138">
        <w:rPr>
          <w:color w:val="auto"/>
        </w:rPr>
        <w:t xml:space="preserve">Figure </w:t>
      </w:r>
      <w:r w:rsidRPr="004C1138">
        <w:rPr>
          <w:color w:val="auto"/>
        </w:rPr>
        <w:fldChar w:fldCharType="begin"/>
      </w:r>
      <w:r w:rsidRPr="004C1138">
        <w:rPr>
          <w:color w:val="auto"/>
        </w:rPr>
        <w:instrText xml:space="preserve"> SEQ Figure \* ARABIC </w:instrText>
      </w:r>
      <w:r w:rsidRPr="004C1138">
        <w:rPr>
          <w:color w:val="auto"/>
        </w:rPr>
        <w:fldChar w:fldCharType="separate"/>
      </w:r>
      <w:r w:rsidR="00577960" w:rsidRPr="004C1138">
        <w:rPr>
          <w:noProof/>
          <w:color w:val="auto"/>
        </w:rPr>
        <w:t>6</w:t>
      </w:r>
      <w:r w:rsidRPr="004C1138">
        <w:rPr>
          <w:color w:val="auto"/>
        </w:rPr>
        <w:fldChar w:fldCharType="end"/>
      </w:r>
      <w:r w:rsidRPr="004C1138">
        <w:rPr>
          <w:color w:val="auto"/>
        </w:rPr>
        <w:t>: Shading example (off-street)</w:t>
      </w:r>
    </w:p>
    <w:p w14:paraId="4730543F" w14:textId="77777777" w:rsidR="00EA545A" w:rsidRDefault="00EA545A" w:rsidP="00EA545A">
      <w:pPr>
        <w:keepNext/>
        <w:jc w:val="center"/>
      </w:pPr>
      <w:r>
        <w:rPr>
          <w:noProof/>
        </w:rPr>
        <w:drawing>
          <wp:inline distT="0" distB="0" distL="0" distR="0" wp14:anchorId="7903FA7A" wp14:editId="7C8BA94E">
            <wp:extent cx="4205583" cy="2432050"/>
            <wp:effectExtent l="0" t="0" r="5080" b="6350"/>
            <wp:docPr id="1585384506" name="Picture 2" descr="A silver car parked in a parking bay. There is parkland made up of large green trees and grass in the background. &#10;In the centre of the photo there is a 'disable parking' sign. The signage consists of a white background, green font and a blue 'person in wheelchair' lab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84506" name="Picture 2" descr="A silver car parked in a parking bay. There is parkland made up of large green trees and grass in the background. &#10;In the centre of the photo there is a 'disable parking' sign. The signage consists of a white background, green font and a blue 'person in wheelchair' label&#1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4224806" cy="2443166"/>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0B33CDA3" w14:textId="1D0D4E07" w:rsidR="00EA545A" w:rsidRPr="004C1138" w:rsidRDefault="00EA545A" w:rsidP="00EA545A">
      <w:pPr>
        <w:pStyle w:val="Caption"/>
        <w:jc w:val="center"/>
        <w:rPr>
          <w:color w:val="auto"/>
        </w:rPr>
      </w:pPr>
      <w:r w:rsidRPr="004C1138">
        <w:rPr>
          <w:color w:val="auto"/>
        </w:rPr>
        <w:t xml:space="preserve">Figure </w:t>
      </w:r>
      <w:r w:rsidR="00BA4D37">
        <w:rPr>
          <w:color w:val="auto"/>
        </w:rPr>
        <w:t>7</w:t>
      </w:r>
      <w:r w:rsidRPr="004C1138">
        <w:rPr>
          <w:color w:val="auto"/>
        </w:rPr>
        <w:t>: Shading example (natural)</w:t>
      </w:r>
    </w:p>
    <w:p w14:paraId="468BE852" w14:textId="2DC3199D" w:rsidR="00EA545A" w:rsidRDefault="00EA545A" w:rsidP="00EA545A">
      <w:pPr>
        <w:pStyle w:val="Heading2"/>
      </w:pPr>
      <w:bookmarkStart w:id="21" w:name="_Toc178322789"/>
      <w:r>
        <w:t>Using the charger</w:t>
      </w:r>
      <w:bookmarkEnd w:id="21"/>
    </w:p>
    <w:p w14:paraId="7604B72B" w14:textId="78D1F2E6" w:rsidR="00EA545A" w:rsidRPr="00EA545A" w:rsidRDefault="00EA545A" w:rsidP="00EA545A">
      <w:r w:rsidRPr="00EA545A">
        <w:t xml:space="preserve">EV chargers come in many shapes and sizes. Whilst the format of the charging site may change from location to location, there are </w:t>
      </w:r>
      <w:r w:rsidR="003E5A73" w:rsidRPr="00EA545A">
        <w:t>several</w:t>
      </w:r>
      <w:r w:rsidRPr="00EA545A">
        <w:t xml:space="preserve"> standard components of chargers that can impact accessibility. The following sections outline aspects of the charger itself that may affect accessibility, and </w:t>
      </w:r>
      <w:r w:rsidR="003E5A73">
        <w:t>considerations</w:t>
      </w:r>
      <w:r w:rsidR="003E5A73" w:rsidRPr="00EA545A">
        <w:t xml:space="preserve"> </w:t>
      </w:r>
      <w:r w:rsidR="003E5A73">
        <w:t xml:space="preserve">- for </w:t>
      </w:r>
      <w:r w:rsidR="005E525F">
        <w:t>project teams</w:t>
      </w:r>
      <w:r w:rsidR="00137472">
        <w:t>.</w:t>
      </w:r>
    </w:p>
    <w:p w14:paraId="7C547A87" w14:textId="57B352FE" w:rsidR="00EA545A" w:rsidRPr="00EA545A" w:rsidRDefault="00EA545A" w:rsidP="00EA545A">
      <w:pPr>
        <w:pStyle w:val="Heading3"/>
      </w:pPr>
      <w:bookmarkStart w:id="22" w:name="_Toc178322790"/>
      <w:r>
        <w:t>Circulation space</w:t>
      </w:r>
      <w:bookmarkEnd w:id="22"/>
    </w:p>
    <w:p w14:paraId="1E0BA587" w14:textId="77777777" w:rsidR="00577960" w:rsidRDefault="00577960" w:rsidP="00577960">
      <w:r>
        <w:t xml:space="preserve">Circulation space involves providing dedicated area across the facility including in front, behind or next to the charging unit and either side of the parking bay – and ensures clear multi-directional site access and ease of movement around the facility for all visitors, particularly those using a wheelchair, mobility scooters and other mobility devices. </w:t>
      </w:r>
    </w:p>
    <w:p w14:paraId="3FD9F8C5" w14:textId="77777777" w:rsidR="00577960" w:rsidRDefault="00577960" w:rsidP="00577960">
      <w:r>
        <w:lastRenderedPageBreak/>
        <w:t xml:space="preserve">Circulation space around the charging unit should promote unobstructed access to all components required to charge including the unit interface, handle, holster, and payment systems. </w:t>
      </w:r>
    </w:p>
    <w:p w14:paraId="58C2DC57" w14:textId="28297768" w:rsidR="00EA545A" w:rsidRDefault="00577960" w:rsidP="00577960">
      <w:r>
        <w:t>Circulation space beside parking bays should be provided on both sides, allowing visitors to exit/access their vehicle from either side and move around with ease. Where space is limited, you may choose to install a shared circulation space between two separate parking bays.</w:t>
      </w:r>
    </w:p>
    <w:p w14:paraId="5D2BB550" w14:textId="77777777" w:rsidR="00577960" w:rsidRDefault="00577960" w:rsidP="00577960">
      <w:pPr>
        <w:keepNext/>
        <w:jc w:val="center"/>
      </w:pPr>
      <w:r>
        <w:rPr>
          <w:noProof/>
        </w:rPr>
        <w:drawing>
          <wp:inline distT="0" distB="0" distL="0" distR="0" wp14:anchorId="26BB0647" wp14:editId="57D76006">
            <wp:extent cx="3440190" cy="3104088"/>
            <wp:effectExtent l="0" t="0" r="8255" b="1270"/>
            <wp:docPr id="1636800816" name="Picture 1636800816" descr="A blue-haired wheelchair user dressed in a blue top, blue jeans and white shoes grabbing an electric vehicle charging unit handle with her right hand. There is a red vehicle parked on her left. &#10;&#10;There are trees in the backgroun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blue-haired wheelchair user dressed in a blue top, blue jeans and white shoes grabbing an electric vehicle charging unit handle with her right hand. There is a red vehicle parked on her left. &#10;&#10;There are trees in the background.">
                      <a:hlinkClick r:id="rId26"/>
                    </pic:cNvPr>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3652008" cy="3295212"/>
                    </a:xfrm>
                    <a:prstGeom prst="rect">
                      <a:avLst/>
                    </a:prstGeom>
                    <a:ln>
                      <a:noFill/>
                    </a:ln>
                    <a:effectLst/>
                    <a:extLst>
                      <a:ext uri="{53640926-AAD7-44D8-BBD7-CCE9431645EC}">
                        <a14:shadowObscured xmlns:a14="http://schemas.microsoft.com/office/drawing/2010/main"/>
                      </a:ext>
                    </a:extLst>
                  </pic:spPr>
                </pic:pic>
              </a:graphicData>
            </a:graphic>
          </wp:inline>
        </w:drawing>
      </w:r>
    </w:p>
    <w:p w14:paraId="61268848" w14:textId="29604848" w:rsidR="00577960" w:rsidRPr="004C1138" w:rsidRDefault="00577960" w:rsidP="00577960">
      <w:pPr>
        <w:pStyle w:val="Caption"/>
        <w:jc w:val="center"/>
        <w:rPr>
          <w:color w:val="auto"/>
        </w:rPr>
      </w:pPr>
      <w:r w:rsidRPr="004C1138">
        <w:rPr>
          <w:color w:val="auto"/>
        </w:rPr>
        <w:t xml:space="preserve">Figure </w:t>
      </w:r>
      <w:r w:rsidR="00BA4D37">
        <w:rPr>
          <w:color w:val="auto"/>
        </w:rPr>
        <w:t>8</w:t>
      </w:r>
      <w:r w:rsidRPr="004C1138">
        <w:rPr>
          <w:color w:val="auto"/>
        </w:rPr>
        <w:t>: Surrounding area example</w:t>
      </w:r>
    </w:p>
    <w:p w14:paraId="2B204BB2" w14:textId="180FFF98" w:rsidR="00577960" w:rsidRDefault="00577960" w:rsidP="00577960">
      <w:r>
        <w:t xml:space="preserve">Installation of additional equipment in this area should be avoided unless provided for safety reasons (i.e., bollards) as they may pose a barrier or tripping hazard. Where this type of equipment is </w:t>
      </w:r>
      <w:r w:rsidRPr="005D77C6">
        <w:t>necessary</w:t>
      </w:r>
      <w:r>
        <w:t xml:space="preserve"> consideration should be given to mitigating the impact </w:t>
      </w:r>
      <w:r w:rsidR="00240B03">
        <w:t>on visitors using a wheelchair, mobility scooters and other mobility devices.</w:t>
      </w:r>
    </w:p>
    <w:p w14:paraId="6B741AA7" w14:textId="556B8547" w:rsidR="00577960" w:rsidRPr="00EA545A" w:rsidRDefault="00577960" w:rsidP="00577960">
      <w:pPr>
        <w:pStyle w:val="Heading3"/>
      </w:pPr>
      <w:bookmarkStart w:id="23" w:name="_Toc178322791"/>
      <w:r>
        <w:t>Reach</w:t>
      </w:r>
      <w:bookmarkEnd w:id="23"/>
    </w:p>
    <w:p w14:paraId="7BF7FC45" w14:textId="77777777" w:rsidR="00577960" w:rsidRDefault="00577960" w:rsidP="00577960">
      <w:r>
        <w:t xml:space="preserve">Handles, holsters, payment hardware and fixtures that must be gripped or handled – such as plugs and connectors – should ideally be in a zone of common reach for all users in a similar way that petrol bowsers are. </w:t>
      </w:r>
    </w:p>
    <w:p w14:paraId="7395E776" w14:textId="77777777" w:rsidR="00577960" w:rsidRDefault="00577960" w:rsidP="00577960">
      <w:r>
        <w:t>Installers of chargers should make sure that a person can easily reach all components of the charger whether they are sitting or standing. This includes ensuring the user is able to get close enough to the charger to read displays, troubleshoot, or obtain extra leverage if something is caught or out of place.</w:t>
      </w:r>
    </w:p>
    <w:p w14:paraId="6E61705B" w14:textId="5DEABBDF" w:rsidR="00577960" w:rsidRDefault="00577960" w:rsidP="00577960">
      <w:r>
        <w:lastRenderedPageBreak/>
        <w:t>Installers should seek to understand the impact of where the charger is placed –</w:t>
      </w:r>
      <w:r w:rsidR="005E525F">
        <w:t xml:space="preserve"> </w:t>
      </w:r>
      <w:r>
        <w:t>does the placement of the charger on a raised kerb add undue height and decrease the overall reach range? If so, installers should consider ways to mitigate this where possible.</w:t>
      </w:r>
    </w:p>
    <w:p w14:paraId="7AF668F2" w14:textId="77777777" w:rsidR="00577960" w:rsidRDefault="00577960" w:rsidP="00577960">
      <w:pPr>
        <w:keepNext/>
        <w:spacing w:before="0"/>
        <w:jc w:val="center"/>
      </w:pPr>
      <w:r>
        <w:rPr>
          <w:noProof/>
        </w:rPr>
        <w:drawing>
          <wp:inline distT="0" distB="0" distL="0" distR="0" wp14:anchorId="4A734450" wp14:editId="17C38530">
            <wp:extent cx="2340104" cy="1581150"/>
            <wp:effectExtent l="0" t="0" r="3175" b="0"/>
            <wp:docPr id="85" name="Picture 85" descr="An elderly man dressed in black sunglasses, a white shirt and khaki pants plugging an electric vehicle charging handle into a white vehicle. &#10;&#10;There is pink and white signage in the foreground, with a road and bushland in the backgrou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n elderly man dressed in black sunglasses, a white shirt and khaki pants plugging an electric vehicle charging handle into a white vehicle. &#10;&#10;There is pink and white signage in the foreground, with a road and bushland in the background.">
                      <a:extLst>
                        <a:ext uri="{C183D7F6-B498-43B3-948B-1728B52AA6E4}">
                          <adec:decorative xmlns:adec="http://schemas.microsoft.com/office/drawing/2017/decorative" val="0"/>
                        </a:ext>
                      </a:extLst>
                    </pic:cNvPr>
                    <pic:cNvPicPr/>
                  </pic:nvPicPr>
                  <pic:blipFill rotWithShape="1">
                    <a:blip r:embed="rId28"/>
                    <a:srcRect l="24983" t="20146" r="18821" b="6766"/>
                    <a:stretch/>
                  </pic:blipFill>
                  <pic:spPr bwMode="auto">
                    <a:xfrm>
                      <a:off x="0" y="0"/>
                      <a:ext cx="2381846" cy="1609354"/>
                    </a:xfrm>
                    <a:prstGeom prst="rect">
                      <a:avLst/>
                    </a:prstGeom>
                    <a:ln>
                      <a:noFill/>
                    </a:ln>
                    <a:effectLst/>
                    <a:extLst>
                      <a:ext uri="{53640926-AAD7-44D8-BBD7-CCE9431645EC}">
                        <a14:shadowObscured xmlns:a14="http://schemas.microsoft.com/office/drawing/2010/main"/>
                      </a:ext>
                    </a:extLst>
                  </pic:spPr>
                </pic:pic>
              </a:graphicData>
            </a:graphic>
          </wp:inline>
        </w:drawing>
      </w:r>
    </w:p>
    <w:p w14:paraId="43706EC5" w14:textId="3EE9C53D" w:rsidR="00577960" w:rsidRPr="004C1138" w:rsidRDefault="00577960" w:rsidP="00577960">
      <w:pPr>
        <w:pStyle w:val="Caption"/>
        <w:jc w:val="center"/>
        <w:rPr>
          <w:color w:val="auto"/>
        </w:rPr>
      </w:pPr>
      <w:r w:rsidRPr="004C1138">
        <w:rPr>
          <w:color w:val="auto"/>
        </w:rPr>
        <w:t>Figure</w:t>
      </w:r>
      <w:r w:rsidR="00BA4D37">
        <w:rPr>
          <w:color w:val="auto"/>
        </w:rPr>
        <w:t xml:space="preserve"> 9</w:t>
      </w:r>
      <w:r w:rsidRPr="004C1138">
        <w:rPr>
          <w:color w:val="auto"/>
        </w:rPr>
        <w:t>: Fast charging reach range example</w:t>
      </w:r>
    </w:p>
    <w:p w14:paraId="66AEA7C3" w14:textId="77777777" w:rsidR="00577960" w:rsidRDefault="00577960" w:rsidP="00577960">
      <w:pPr>
        <w:keepNext/>
        <w:jc w:val="center"/>
      </w:pPr>
      <w:r>
        <w:rPr>
          <w:noProof/>
        </w:rPr>
        <w:drawing>
          <wp:inline distT="0" distB="0" distL="0" distR="0" wp14:anchorId="595E7654" wp14:editId="3124477D">
            <wp:extent cx="1619250" cy="2203978"/>
            <wp:effectExtent l="0" t="0" r="0" b="6350"/>
            <wp:docPr id="106" name="Picture 106" descr="A white electric vehicle charging unit with 1 yellow cylindrical protective bollards sitting on either side. A person is plugging in a charging handle to the unit.&#10;&#10;There is gras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white electric vehicle charging unit with 1 yellow cylindrical protective bollards sitting on either side. A person is plugging in a charging handle to the unit.&#10;&#10;There is grass in the backgroun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647296" cy="2242151"/>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038ECA8F" w14:textId="2940997E" w:rsidR="00577960" w:rsidRPr="004C1138" w:rsidRDefault="00577960" w:rsidP="00577960">
      <w:pPr>
        <w:pStyle w:val="Caption"/>
        <w:jc w:val="center"/>
        <w:rPr>
          <w:color w:val="auto"/>
        </w:rPr>
      </w:pPr>
      <w:r w:rsidRPr="004C1138">
        <w:rPr>
          <w:color w:val="auto"/>
        </w:rPr>
        <w:t xml:space="preserve">Figure </w:t>
      </w:r>
      <w:r w:rsidRPr="004C1138">
        <w:rPr>
          <w:color w:val="auto"/>
        </w:rPr>
        <w:fldChar w:fldCharType="begin"/>
      </w:r>
      <w:r w:rsidRPr="004C1138">
        <w:rPr>
          <w:color w:val="auto"/>
        </w:rPr>
        <w:instrText xml:space="preserve"> SEQ Figure \* ARABIC </w:instrText>
      </w:r>
      <w:r w:rsidRPr="004C1138">
        <w:rPr>
          <w:color w:val="auto"/>
        </w:rPr>
        <w:fldChar w:fldCharType="separate"/>
      </w:r>
      <w:r w:rsidRPr="004C1138">
        <w:rPr>
          <w:noProof/>
          <w:color w:val="auto"/>
        </w:rPr>
        <w:t>1</w:t>
      </w:r>
      <w:r w:rsidRPr="004C1138">
        <w:rPr>
          <w:color w:val="auto"/>
        </w:rPr>
        <w:fldChar w:fldCharType="end"/>
      </w:r>
      <w:r w:rsidR="00BA4D37">
        <w:rPr>
          <w:color w:val="auto"/>
        </w:rPr>
        <w:t>0</w:t>
      </w:r>
      <w:r w:rsidRPr="004C1138">
        <w:rPr>
          <w:color w:val="auto"/>
        </w:rPr>
        <w:t>: Slow charging reach range example</w:t>
      </w:r>
    </w:p>
    <w:p w14:paraId="2D551B2B" w14:textId="77777777" w:rsidR="00577960" w:rsidRDefault="00577960" w:rsidP="00577960"/>
    <w:p w14:paraId="39D47F5B" w14:textId="2757A15F" w:rsidR="00577960" w:rsidRPr="00EA545A" w:rsidRDefault="00577960" w:rsidP="00577960">
      <w:pPr>
        <w:pStyle w:val="Heading3"/>
        <w:spacing w:before="0"/>
      </w:pPr>
      <w:bookmarkStart w:id="24" w:name="_Toc178322792"/>
      <w:r>
        <w:t>Cables</w:t>
      </w:r>
      <w:bookmarkEnd w:id="24"/>
    </w:p>
    <w:p w14:paraId="7C45644F" w14:textId="0FF09982" w:rsidR="00577960" w:rsidRDefault="00577960" w:rsidP="00577960">
      <w:r w:rsidRPr="00577960">
        <w:t>The length and manoeuvrability of the charging cable, connecting the charger to the vehicle, should be considered to ensure it can accommodate movement around different vehicle sizes, socket locations (on the vehicle) and parking positions (i.e., reverse; nose-in; parallel).</w:t>
      </w:r>
    </w:p>
    <w:p w14:paraId="0C4011FB" w14:textId="20921D91" w:rsidR="00577960" w:rsidRDefault="00577960" w:rsidP="00577960">
      <w:pPr>
        <w:pStyle w:val="Heading3"/>
      </w:pPr>
      <w:bookmarkStart w:id="25" w:name="_Toc178322793"/>
      <w:r>
        <w:t>Handles</w:t>
      </w:r>
      <w:bookmarkEnd w:id="25"/>
    </w:p>
    <w:p w14:paraId="60AAFEA6" w14:textId="77777777" w:rsidR="00577960" w:rsidRPr="00FB07A6" w:rsidRDefault="00577960" w:rsidP="00577960">
      <w:r w:rsidRPr="00FB07A6">
        <w:t xml:space="preserve">Depending on the design of the charging handle, </w:t>
      </w:r>
      <w:r>
        <w:t>people</w:t>
      </w:r>
      <w:r w:rsidRPr="00FB07A6">
        <w:t xml:space="preserve"> with disability, limited dexterity or </w:t>
      </w:r>
      <w:r>
        <w:t>the elderly</w:t>
      </w:r>
      <w:r w:rsidRPr="00FB07A6">
        <w:t xml:space="preserve"> may struggle to appropriately lift or hold a charging handle.</w:t>
      </w:r>
    </w:p>
    <w:p w14:paraId="43E0A064" w14:textId="0086253B" w:rsidR="00577960" w:rsidRDefault="00577960" w:rsidP="00577960">
      <w:r w:rsidRPr="00FB07A6">
        <w:lastRenderedPageBreak/>
        <w:t>All parts of the charging handle should require low physical effort, and limit or avoid tight grasping, pinching, or twisting of the wrist. Access to the charging handle holder itself should be unobstructed and require minimal manoeuvring to access. </w:t>
      </w:r>
    </w:p>
    <w:p w14:paraId="773B377C" w14:textId="602D45EE" w:rsidR="00577960" w:rsidRDefault="00577960" w:rsidP="00577960">
      <w:pPr>
        <w:pStyle w:val="Heading2"/>
      </w:pPr>
      <w:bookmarkStart w:id="26" w:name="_Toc178322794"/>
      <w:r>
        <w:t>Where to next?</w:t>
      </w:r>
      <w:bookmarkEnd w:id="26"/>
    </w:p>
    <w:p w14:paraId="6CBB7BED" w14:textId="34EF79A4" w:rsidR="00577960" w:rsidRPr="00C44DC4" w:rsidRDefault="00577960" w:rsidP="00577960">
      <w:r w:rsidRPr="00C44DC4">
        <w:t xml:space="preserve">Building an accessible and inclusive transport system is key </w:t>
      </w:r>
      <w:r w:rsidR="005E525F">
        <w:t>to</w:t>
      </w:r>
      <w:r w:rsidR="005E525F" w:rsidRPr="00C44DC4">
        <w:t xml:space="preserve"> </w:t>
      </w:r>
      <w:r w:rsidRPr="00C44DC4">
        <w:t>TMR deliver</w:t>
      </w:r>
      <w:r w:rsidR="005E525F">
        <w:t>ing</w:t>
      </w:r>
      <w:r w:rsidRPr="00C44DC4">
        <w:t xml:space="preserve"> on the expectations of our customers, </w:t>
      </w:r>
      <w:r w:rsidR="005E525F">
        <w:t xml:space="preserve">travellers to </w:t>
      </w:r>
      <w:r w:rsidRPr="00C44DC4">
        <w:t>Queensland, and</w:t>
      </w:r>
      <w:r w:rsidR="005E525F">
        <w:t xml:space="preserve"> our</w:t>
      </w:r>
      <w:r w:rsidRPr="00C44DC4">
        <w:t xml:space="preserve"> partners.</w:t>
      </w:r>
      <w:r>
        <w:t xml:space="preserve"> </w:t>
      </w:r>
      <w:r w:rsidRPr="00C44DC4">
        <w:t xml:space="preserve">TMR sees this guidance as a key part of ongoing discussions and work, both in Queensland and across Australia, relating to accessible </w:t>
      </w:r>
      <w:r>
        <w:t>EV</w:t>
      </w:r>
      <w:r w:rsidRPr="00C44DC4">
        <w:t xml:space="preserve"> chargin</w:t>
      </w:r>
      <w:r>
        <w:t xml:space="preserve">g. </w:t>
      </w:r>
    </w:p>
    <w:p w14:paraId="1080CBB0" w14:textId="49F6FC5E" w:rsidR="00577960" w:rsidRDefault="00577960" w:rsidP="00577960">
      <w:r w:rsidRPr="00BC49B2">
        <w:t xml:space="preserve">TMR continues to advocate for the introduction of a nationally consistent standard for accessibility of </w:t>
      </w:r>
      <w:r>
        <w:t>EV</w:t>
      </w:r>
      <w:r w:rsidRPr="00BC49B2">
        <w:t xml:space="preserve"> charging </w:t>
      </w:r>
      <w:r>
        <w:t>to</w:t>
      </w:r>
      <w:r w:rsidRPr="00BC49B2">
        <w:t xml:space="preserve"> ensure individuals</w:t>
      </w:r>
      <w:r>
        <w:t xml:space="preserve"> </w:t>
      </w:r>
      <w:r w:rsidRPr="00BC49B2">
        <w:t xml:space="preserve">have equitable access to charging facilities. </w:t>
      </w:r>
      <w:r>
        <w:t xml:space="preserve">We also continue to work </w:t>
      </w:r>
      <w:r w:rsidR="005E525F">
        <w:t xml:space="preserve">with </w:t>
      </w:r>
      <w:r>
        <w:t xml:space="preserve">our industry partners to improve the accessible design of infrastructure that will be central to an inclusive, equitable and fair EV transition. </w:t>
      </w:r>
    </w:p>
    <w:p w14:paraId="5324BC3B" w14:textId="6225B463" w:rsidR="00577960" w:rsidRDefault="00577960" w:rsidP="00577960">
      <w:pPr>
        <w:pStyle w:val="Heading2"/>
      </w:pPr>
      <w:bookmarkStart w:id="27" w:name="_Toc178322795"/>
      <w:r>
        <w:t>Useful resources</w:t>
      </w:r>
      <w:bookmarkEnd w:id="27"/>
    </w:p>
    <w:p w14:paraId="6CFB209D" w14:textId="77777777" w:rsidR="00577960" w:rsidRDefault="00577960" w:rsidP="00577960">
      <w:pPr>
        <w:pStyle w:val="ListParagraph"/>
        <w:numPr>
          <w:ilvl w:val="0"/>
          <w:numId w:val="29"/>
        </w:numPr>
      </w:pPr>
      <w:r w:rsidRPr="004C48BC">
        <w:rPr>
          <w:i/>
          <w:iCs/>
        </w:rPr>
        <w:t>Design Guidelines for Accessible EV Charging Stations</w:t>
      </w:r>
      <w:r>
        <w:t xml:space="preserve"> (RAA Australia)</w:t>
      </w:r>
    </w:p>
    <w:p w14:paraId="791F21D7" w14:textId="77777777" w:rsidR="00577960" w:rsidRDefault="00577960" w:rsidP="00577960">
      <w:pPr>
        <w:pStyle w:val="ListParagraph"/>
        <w:numPr>
          <w:ilvl w:val="0"/>
          <w:numId w:val="29"/>
        </w:numPr>
      </w:pPr>
      <w:r w:rsidRPr="004C48BC">
        <w:rPr>
          <w:i/>
          <w:iCs/>
        </w:rPr>
        <w:t>Low and Zero Emission Vehicle Charging Infrastructure Installation</w:t>
      </w:r>
      <w:r>
        <w:t xml:space="preserve"> (Austroads)</w:t>
      </w:r>
    </w:p>
    <w:p w14:paraId="3A622A38" w14:textId="77777777" w:rsidR="00577960" w:rsidRDefault="00577960" w:rsidP="00577960">
      <w:pPr>
        <w:pStyle w:val="ListParagraph"/>
        <w:numPr>
          <w:ilvl w:val="0"/>
          <w:numId w:val="29"/>
        </w:numPr>
      </w:pPr>
      <w:r w:rsidRPr="004C48BC">
        <w:rPr>
          <w:i/>
          <w:iCs/>
        </w:rPr>
        <w:t>Electric Vehicle Charging Infrastructure: Practice note</w:t>
      </w:r>
      <w:r>
        <w:t xml:space="preserve"> (Economic Development Queensland) </w:t>
      </w:r>
    </w:p>
    <w:p w14:paraId="62FA7C96" w14:textId="77777777" w:rsidR="00577960" w:rsidRPr="004C48BC" w:rsidRDefault="00577960" w:rsidP="00577960">
      <w:pPr>
        <w:pStyle w:val="ListParagraph"/>
        <w:numPr>
          <w:ilvl w:val="0"/>
          <w:numId w:val="29"/>
        </w:numPr>
        <w:rPr>
          <w:i/>
          <w:iCs/>
        </w:rPr>
      </w:pPr>
      <w:r w:rsidRPr="004C48BC">
        <w:rPr>
          <w:i/>
          <w:iCs/>
        </w:rPr>
        <w:t>Queensland Manual of Uniform Traffic Control Devices Part 6: Tourist and services signs</w:t>
      </w:r>
    </w:p>
    <w:p w14:paraId="3E8A62F4" w14:textId="77777777" w:rsidR="00577960" w:rsidRDefault="00577960" w:rsidP="00577960">
      <w:pPr>
        <w:pStyle w:val="ListParagraph"/>
        <w:numPr>
          <w:ilvl w:val="0"/>
          <w:numId w:val="29"/>
        </w:numPr>
      </w:pPr>
      <w:r w:rsidRPr="004C48BC">
        <w:rPr>
          <w:i/>
          <w:iCs/>
        </w:rPr>
        <w:t>PAS 1899:2022, Electric vehicles - Accessible charging – Specifications</w:t>
      </w:r>
      <w:r>
        <w:t xml:space="preserve"> (British Standards Institution)</w:t>
      </w:r>
    </w:p>
    <w:p w14:paraId="5F7B2CCE" w14:textId="01DF8AEA" w:rsidR="00577960" w:rsidRDefault="00577960" w:rsidP="00577960">
      <w:r w:rsidRPr="00FC380E">
        <w:rPr>
          <w:color w:val="auto"/>
        </w:rPr>
        <w:t>For more information</w:t>
      </w:r>
      <w:r>
        <w:t xml:space="preserve"> contact </w:t>
      </w:r>
      <w:hyperlink r:id="rId30" w:history="1">
        <w:r w:rsidRPr="008C7E5A">
          <w:rPr>
            <w:rStyle w:val="Hyperlink"/>
          </w:rPr>
          <w:t>zevstrategy@tmr.qld.gov.au</w:t>
        </w:r>
      </w:hyperlink>
      <w:r>
        <w:t>.</w:t>
      </w:r>
    </w:p>
    <w:p w14:paraId="158FE566" w14:textId="127570D1" w:rsidR="00577960" w:rsidRPr="007335D8" w:rsidRDefault="00577960" w:rsidP="007335D8">
      <w:pPr>
        <w:spacing w:before="80" w:after="80"/>
        <w:rPr>
          <w:rFonts w:eastAsia="Times New Roman"/>
          <w:szCs w:val="24"/>
        </w:rPr>
      </w:pPr>
    </w:p>
    <w:sectPr w:rsidR="00577960" w:rsidRPr="007335D8" w:rsidSect="00577960">
      <w:footerReference w:type="first" r:id="rId31"/>
      <w:pgSz w:w="11906" w:h="16838" w:code="9"/>
      <w:pgMar w:top="993" w:right="1417" w:bottom="1843" w:left="1417" w:header="454" w:footer="454" w:gutter="0"/>
      <w:pgNumType w:start="1"/>
      <w:cols w:space="56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94021" w14:textId="77777777" w:rsidR="00227CBD" w:rsidRDefault="00227CBD" w:rsidP="00A9280E">
      <w:pPr>
        <w:spacing w:line="240" w:lineRule="auto"/>
      </w:pPr>
      <w:r>
        <w:separator/>
      </w:r>
    </w:p>
  </w:endnote>
  <w:endnote w:type="continuationSeparator" w:id="0">
    <w:p w14:paraId="390293CF" w14:textId="77777777" w:rsidR="00227CBD" w:rsidRDefault="00227CBD" w:rsidP="00A9280E">
      <w:pPr>
        <w:spacing w:line="240" w:lineRule="auto"/>
      </w:pPr>
      <w:r>
        <w:continuationSeparator/>
      </w:r>
    </w:p>
  </w:endnote>
  <w:endnote w:type="continuationNotice" w:id="1">
    <w:p w14:paraId="501B480B" w14:textId="77777777" w:rsidR="00227CBD" w:rsidRDefault="00227CB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2576020"/>
      <w:docPartObj>
        <w:docPartGallery w:val="Page Numbers (Bottom of Page)"/>
        <w:docPartUnique/>
      </w:docPartObj>
    </w:sdtPr>
    <w:sdtEndPr>
      <w:rPr>
        <w:noProof/>
        <w:color w:val="auto"/>
      </w:rPr>
    </w:sdtEndPr>
    <w:sdtContent>
      <w:p w14:paraId="405E6766" w14:textId="574BFA5B" w:rsidR="00577960" w:rsidRPr="00EE2979" w:rsidRDefault="00577960">
        <w:pPr>
          <w:pStyle w:val="Footer"/>
          <w:jc w:val="right"/>
          <w:rPr>
            <w:color w:val="auto"/>
          </w:rPr>
        </w:pPr>
        <w:r w:rsidRPr="00EE2979">
          <w:rPr>
            <w:color w:val="auto"/>
          </w:rPr>
          <w:fldChar w:fldCharType="begin"/>
        </w:r>
        <w:r w:rsidRPr="00EE2979">
          <w:rPr>
            <w:color w:val="auto"/>
          </w:rPr>
          <w:instrText xml:space="preserve"> PAGE   \* MERGEFORMAT </w:instrText>
        </w:r>
        <w:r w:rsidRPr="00EE2979">
          <w:rPr>
            <w:color w:val="auto"/>
          </w:rPr>
          <w:fldChar w:fldCharType="separate"/>
        </w:r>
        <w:r w:rsidRPr="00EE2979">
          <w:rPr>
            <w:noProof/>
            <w:color w:val="auto"/>
          </w:rPr>
          <w:t>2</w:t>
        </w:r>
        <w:r w:rsidRPr="00EE2979">
          <w:rPr>
            <w:noProof/>
            <w:color w:val="auto"/>
          </w:rPr>
          <w:fldChar w:fldCharType="end"/>
        </w:r>
      </w:p>
    </w:sdtContent>
  </w:sdt>
  <w:p w14:paraId="25000847" w14:textId="77777777" w:rsidR="00577960" w:rsidRDefault="005779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575E1" w14:textId="3B5341ED" w:rsidR="00577960" w:rsidRDefault="00577960">
    <w:pPr>
      <w:pStyle w:val="Footer"/>
      <w:jc w:val="right"/>
    </w:pPr>
  </w:p>
  <w:p w14:paraId="54C0FC22" w14:textId="77777777" w:rsidR="00577960" w:rsidRDefault="005779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C0118" w14:textId="2F48CD79" w:rsidR="00577960" w:rsidRDefault="00577960" w:rsidP="00577960">
    <w:pPr>
      <w:pStyle w:val="Footer"/>
    </w:pPr>
  </w:p>
  <w:p w14:paraId="4F02CB36" w14:textId="77777777" w:rsidR="00577960" w:rsidRDefault="0057796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205682955"/>
      <w:docPartObj>
        <w:docPartGallery w:val="Page Numbers (Bottom of Page)"/>
        <w:docPartUnique/>
      </w:docPartObj>
    </w:sdtPr>
    <w:sdtEndPr>
      <w:rPr>
        <w:noProof/>
      </w:rPr>
    </w:sdtEndPr>
    <w:sdtContent>
      <w:p w14:paraId="7B523D94" w14:textId="749B5537" w:rsidR="00577960" w:rsidRPr="00BD5263" w:rsidRDefault="00577960">
        <w:pPr>
          <w:pStyle w:val="Footer"/>
          <w:jc w:val="right"/>
          <w:rPr>
            <w:color w:val="auto"/>
          </w:rPr>
        </w:pPr>
        <w:r w:rsidRPr="00BD5263">
          <w:rPr>
            <w:color w:val="auto"/>
          </w:rPr>
          <w:fldChar w:fldCharType="begin"/>
        </w:r>
        <w:r w:rsidRPr="00BD5263">
          <w:rPr>
            <w:color w:val="auto"/>
          </w:rPr>
          <w:instrText xml:space="preserve"> PAGE   \* MERGEFORMAT </w:instrText>
        </w:r>
        <w:r w:rsidRPr="00BD5263">
          <w:rPr>
            <w:color w:val="auto"/>
          </w:rPr>
          <w:fldChar w:fldCharType="separate"/>
        </w:r>
        <w:r w:rsidRPr="00BD5263">
          <w:rPr>
            <w:noProof/>
            <w:color w:val="auto"/>
          </w:rPr>
          <w:t>2</w:t>
        </w:r>
        <w:r w:rsidRPr="00BD5263">
          <w:rPr>
            <w:noProof/>
            <w:color w:val="auto"/>
          </w:rPr>
          <w:fldChar w:fldCharType="end"/>
        </w:r>
      </w:p>
    </w:sdtContent>
  </w:sdt>
  <w:p w14:paraId="0AC5F15A" w14:textId="77777777" w:rsidR="00577960" w:rsidRDefault="005779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6243F" w14:textId="77777777" w:rsidR="00227CBD" w:rsidRDefault="00227CBD" w:rsidP="00A9280E">
      <w:pPr>
        <w:spacing w:line="240" w:lineRule="auto"/>
      </w:pPr>
      <w:r>
        <w:separator/>
      </w:r>
    </w:p>
  </w:footnote>
  <w:footnote w:type="continuationSeparator" w:id="0">
    <w:p w14:paraId="603004C3" w14:textId="77777777" w:rsidR="00227CBD" w:rsidRDefault="00227CBD" w:rsidP="00A9280E">
      <w:pPr>
        <w:spacing w:line="240" w:lineRule="auto"/>
      </w:pPr>
      <w:r>
        <w:continuationSeparator/>
      </w:r>
    </w:p>
  </w:footnote>
  <w:footnote w:type="continuationNotice" w:id="1">
    <w:p w14:paraId="315D1DDC" w14:textId="77777777" w:rsidR="00227CBD" w:rsidRDefault="00227CBD">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DB9BF" w14:textId="5CD4FBF2" w:rsidR="00A355BF" w:rsidRDefault="007335D8" w:rsidP="00BD7A47">
    <w:pPr>
      <w:pStyle w:val="Header"/>
      <w:tabs>
        <w:tab w:val="clear" w:pos="4536"/>
      </w:tabs>
    </w:pPr>
    <w:r>
      <w:rPr>
        <w:noProof/>
      </w:rPr>
      <w:drawing>
        <wp:anchor distT="0" distB="0" distL="114300" distR="114300" simplePos="0" relativeHeight="251658240" behindDoc="1" locked="0" layoutInCell="1" allowOverlap="1" wp14:anchorId="71D25E0F" wp14:editId="1F0D32E9">
          <wp:simplePos x="0" y="0"/>
          <wp:positionH relativeFrom="margin">
            <wp:posOffset>-909955</wp:posOffset>
          </wp:positionH>
          <wp:positionV relativeFrom="paragraph">
            <wp:posOffset>-299530</wp:posOffset>
          </wp:positionV>
          <wp:extent cx="7559466" cy="10692000"/>
          <wp:effectExtent l="0" t="0" r="3810" b="0"/>
          <wp:wrapNone/>
          <wp:docPr id="178357478" name="Picture 1" descr="A hand holding a gas 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57478" name="Picture 1" descr="A hand holding a gas pump"/>
                  <pic:cNvPicPr/>
                </pic:nvPicPr>
                <pic:blipFill>
                  <a:blip r:embed="rId1">
                    <a:extLst>
                      <a:ext uri="{28A0092B-C50C-407E-A947-70E740481C1C}">
                        <a14:useLocalDpi xmlns:a14="http://schemas.microsoft.com/office/drawing/2010/main" val="0"/>
                      </a:ext>
                    </a:extLst>
                  </a:blip>
                  <a:stretch>
                    <a:fillRect/>
                  </a:stretch>
                </pic:blipFill>
                <pic:spPr>
                  <a:xfrm>
                    <a:off x="0" y="0"/>
                    <a:ext cx="7559466" cy="10692000"/>
                  </a:xfrm>
                  <a:prstGeom prst="rect">
                    <a:avLst/>
                  </a:prstGeom>
                </pic:spPr>
              </pic:pic>
            </a:graphicData>
          </a:graphic>
          <wp14:sizeRelH relativeFrom="page">
            <wp14:pctWidth>0</wp14:pctWidth>
          </wp14:sizeRelH>
          <wp14:sizeRelV relativeFrom="page">
            <wp14:pctHeight>0</wp14:pctHeight>
          </wp14:sizeRelV>
        </wp:anchor>
      </w:drawing>
    </w:r>
    <w:r w:rsidR="00BD7A47">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EAB7B" w14:textId="77777777" w:rsidR="00BD7A47" w:rsidRDefault="00BD7A47" w:rsidP="00BD7A47">
    <w:pPr>
      <w:pStyle w:val="Header"/>
      <w:tabs>
        <w:tab w:val="clear" w:pos="453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E442B06"/>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DE0C083E"/>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7BE0B5A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157C78C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D5EEA750"/>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646261D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181232F"/>
    <w:multiLevelType w:val="hybridMultilevel"/>
    <w:tmpl w:val="E5B85CB6"/>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8307B1"/>
    <w:multiLevelType w:val="hybridMultilevel"/>
    <w:tmpl w:val="7E34102E"/>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9F3B29"/>
    <w:multiLevelType w:val="hybridMultilevel"/>
    <w:tmpl w:val="C492CC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BDA2775"/>
    <w:multiLevelType w:val="hybridMultilevel"/>
    <w:tmpl w:val="D51AF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482036"/>
    <w:multiLevelType w:val="hybridMultilevel"/>
    <w:tmpl w:val="DB54C332"/>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15:restartNumberingAfterBreak="0">
    <w:nsid w:val="264677B7"/>
    <w:multiLevelType w:val="hybridMultilevel"/>
    <w:tmpl w:val="F23C9600"/>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943E6F"/>
    <w:multiLevelType w:val="hybridMultilevel"/>
    <w:tmpl w:val="8512A1F8"/>
    <w:lvl w:ilvl="0" w:tplc="12161BE6">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1576F22"/>
    <w:multiLevelType w:val="hybridMultilevel"/>
    <w:tmpl w:val="743241B6"/>
    <w:lvl w:ilvl="0" w:tplc="85CAF872">
      <w:numFmt w:val="bullet"/>
      <w:lvlText w:val="•"/>
      <w:lvlJc w:val="left"/>
      <w:pPr>
        <w:ind w:left="1650" w:hanging="570"/>
      </w:pPr>
      <w:rPr>
        <w:rFonts w:ascii="Arial" w:eastAsiaTheme="minorHAnsi"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43776202"/>
    <w:multiLevelType w:val="hybridMultilevel"/>
    <w:tmpl w:val="70C81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7EC5EDA"/>
    <w:multiLevelType w:val="hybridMultilevel"/>
    <w:tmpl w:val="8586D2F2"/>
    <w:lvl w:ilvl="0" w:tplc="0DC81C44">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9674589"/>
    <w:multiLevelType w:val="hybridMultilevel"/>
    <w:tmpl w:val="D842F7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06040FC"/>
    <w:multiLevelType w:val="hybridMultilevel"/>
    <w:tmpl w:val="93080F1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56A37EB9"/>
    <w:multiLevelType w:val="hybridMultilevel"/>
    <w:tmpl w:val="83DE5FCE"/>
    <w:lvl w:ilvl="0" w:tplc="0C090001">
      <w:start w:val="1"/>
      <w:numFmt w:val="bullet"/>
      <w:lvlText w:val=""/>
      <w:lvlJc w:val="left"/>
      <w:pPr>
        <w:ind w:left="363" w:hanging="360"/>
      </w:pPr>
      <w:rPr>
        <w:rFonts w:ascii="Symbol" w:hAnsi="Symbol" w:hint="default"/>
      </w:rPr>
    </w:lvl>
    <w:lvl w:ilvl="1" w:tplc="0C090003">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9" w15:restartNumberingAfterBreak="0">
    <w:nsid w:val="616353E3"/>
    <w:multiLevelType w:val="hybridMultilevel"/>
    <w:tmpl w:val="C390201C"/>
    <w:lvl w:ilvl="0" w:tplc="85CAF872">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D246ED"/>
    <w:multiLevelType w:val="multilevel"/>
    <w:tmpl w:val="A3FEDEAC"/>
    <w:name w:val="Number List"/>
    <w:lvl w:ilvl="0">
      <w:start w:val="1"/>
      <w:numFmt w:val="decimal"/>
      <w:lvlRestart w:val="0"/>
      <w:pStyle w:val="ListNumber"/>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21" w15:restartNumberingAfterBreak="0">
    <w:nsid w:val="67655653"/>
    <w:multiLevelType w:val="singleLevel"/>
    <w:tmpl w:val="5802AB64"/>
    <w:name w:val="Bullet List 3"/>
    <w:lvl w:ilvl="0">
      <w:start w:val="1"/>
      <w:numFmt w:val="bullet"/>
      <w:pStyle w:val="ListBullet3"/>
      <w:lvlText w:val="○"/>
      <w:lvlJc w:val="left"/>
      <w:pPr>
        <w:ind w:left="1000" w:hanging="360"/>
      </w:pPr>
      <w:rPr>
        <w:rFonts w:ascii="Arial" w:hAnsi="Arial" w:hint="default"/>
      </w:rPr>
    </w:lvl>
  </w:abstractNum>
  <w:abstractNum w:abstractNumId="22" w15:restartNumberingAfterBreak="0">
    <w:nsid w:val="78E11537"/>
    <w:multiLevelType w:val="hybridMultilevel"/>
    <w:tmpl w:val="35A425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E61285D"/>
    <w:multiLevelType w:val="singleLevel"/>
    <w:tmpl w:val="EDE4EABC"/>
    <w:name w:val="Bullet List 1"/>
    <w:lvl w:ilvl="0">
      <w:start w:val="1"/>
      <w:numFmt w:val="bullet"/>
      <w:lvlRestart w:val="0"/>
      <w:lvlText w:val=""/>
      <w:lvlJc w:val="left"/>
      <w:pPr>
        <w:tabs>
          <w:tab w:val="num" w:pos="567"/>
        </w:tabs>
        <w:ind w:left="567" w:hanging="567"/>
      </w:pPr>
      <w:rPr>
        <w:rFonts w:ascii="Symbol" w:hAnsi="Symbol" w:hint="default"/>
      </w:rPr>
    </w:lvl>
  </w:abstractNum>
  <w:abstractNum w:abstractNumId="24" w15:restartNumberingAfterBreak="0">
    <w:nsid w:val="7F68036E"/>
    <w:multiLevelType w:val="hybridMultilevel"/>
    <w:tmpl w:val="6AC8E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FB7528C"/>
    <w:multiLevelType w:val="singleLevel"/>
    <w:tmpl w:val="2548BC40"/>
    <w:lvl w:ilvl="0">
      <w:start w:val="1"/>
      <w:numFmt w:val="bullet"/>
      <w:pStyle w:val="ListBullet2"/>
      <w:lvlText w:val="̶"/>
      <w:lvlJc w:val="left"/>
      <w:pPr>
        <w:ind w:left="720" w:hanging="360"/>
      </w:pPr>
      <w:rPr>
        <w:rFonts w:ascii="Arial" w:hAnsi="Arial" w:hint="default"/>
      </w:rPr>
    </w:lvl>
  </w:abstractNum>
  <w:num w:numId="1" w16cid:durableId="1537810841">
    <w:abstractNumId w:val="4"/>
  </w:num>
  <w:num w:numId="2" w16cid:durableId="611714971">
    <w:abstractNumId w:val="20"/>
  </w:num>
  <w:num w:numId="3" w16cid:durableId="2089233339">
    <w:abstractNumId w:val="1"/>
  </w:num>
  <w:num w:numId="4" w16cid:durableId="1064139033">
    <w:abstractNumId w:val="0"/>
  </w:num>
  <w:num w:numId="5" w16cid:durableId="1131676040">
    <w:abstractNumId w:val="5"/>
  </w:num>
  <w:num w:numId="6" w16cid:durableId="1792286315">
    <w:abstractNumId w:val="23"/>
  </w:num>
  <w:num w:numId="7" w16cid:durableId="1137340397">
    <w:abstractNumId w:val="3"/>
  </w:num>
  <w:num w:numId="8" w16cid:durableId="1764453121">
    <w:abstractNumId w:val="25"/>
  </w:num>
  <w:num w:numId="9" w16cid:durableId="1637031433">
    <w:abstractNumId w:val="2"/>
  </w:num>
  <w:num w:numId="10" w16cid:durableId="1647666585">
    <w:abstractNumId w:val="21"/>
  </w:num>
  <w:num w:numId="11" w16cid:durableId="1284655479">
    <w:abstractNumId w:val="14"/>
  </w:num>
  <w:num w:numId="12" w16cid:durableId="243073785">
    <w:abstractNumId w:val="19"/>
  </w:num>
  <w:num w:numId="13" w16cid:durableId="1688557858">
    <w:abstractNumId w:val="6"/>
  </w:num>
  <w:num w:numId="14" w16cid:durableId="868493949">
    <w:abstractNumId w:val="7"/>
  </w:num>
  <w:num w:numId="15" w16cid:durableId="1187258435">
    <w:abstractNumId w:val="16"/>
  </w:num>
  <w:num w:numId="16" w16cid:durableId="904074665">
    <w:abstractNumId w:val="12"/>
  </w:num>
  <w:num w:numId="17" w16cid:durableId="87309825">
    <w:abstractNumId w:val="13"/>
  </w:num>
  <w:num w:numId="18" w16cid:durableId="1541166783">
    <w:abstractNumId w:val="11"/>
  </w:num>
  <w:num w:numId="19" w16cid:durableId="1118177867">
    <w:abstractNumId w:val="24"/>
  </w:num>
  <w:num w:numId="20" w16cid:durableId="555288349">
    <w:abstractNumId w:val="15"/>
  </w:num>
  <w:num w:numId="21" w16cid:durableId="565259530">
    <w:abstractNumId w:val="25"/>
  </w:num>
  <w:num w:numId="22" w16cid:durableId="1202328764">
    <w:abstractNumId w:val="21"/>
  </w:num>
  <w:num w:numId="23" w16cid:durableId="1213692130">
    <w:abstractNumId w:val="20"/>
  </w:num>
  <w:num w:numId="24" w16cid:durableId="691957020">
    <w:abstractNumId w:val="20"/>
  </w:num>
  <w:num w:numId="25" w16cid:durableId="148521376">
    <w:abstractNumId w:val="20"/>
  </w:num>
  <w:num w:numId="26" w16cid:durableId="579678002">
    <w:abstractNumId w:val="18"/>
  </w:num>
  <w:num w:numId="27" w16cid:durableId="1392314443">
    <w:abstractNumId w:val="17"/>
  </w:num>
  <w:num w:numId="28" w16cid:durableId="1628049062">
    <w:abstractNumId w:val="10"/>
  </w:num>
  <w:num w:numId="29" w16cid:durableId="713428291">
    <w:abstractNumId w:val="22"/>
  </w:num>
  <w:num w:numId="30" w16cid:durableId="2016180222">
    <w:abstractNumId w:val="9"/>
  </w:num>
  <w:num w:numId="31" w16cid:durableId="8122299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PaneSortMethod w:val="0004"/>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323"/>
    <w:rsid w:val="00012CAD"/>
    <w:rsid w:val="0001356D"/>
    <w:rsid w:val="00024C73"/>
    <w:rsid w:val="00035A97"/>
    <w:rsid w:val="00040D81"/>
    <w:rsid w:val="00063EC5"/>
    <w:rsid w:val="00067CCE"/>
    <w:rsid w:val="00073B95"/>
    <w:rsid w:val="000919D4"/>
    <w:rsid w:val="000A21FE"/>
    <w:rsid w:val="000B62D3"/>
    <w:rsid w:val="00101A73"/>
    <w:rsid w:val="001163C4"/>
    <w:rsid w:val="00137472"/>
    <w:rsid w:val="00140CB2"/>
    <w:rsid w:val="00147363"/>
    <w:rsid w:val="00150700"/>
    <w:rsid w:val="00154AB7"/>
    <w:rsid w:val="00171882"/>
    <w:rsid w:val="00172F20"/>
    <w:rsid w:val="0018390F"/>
    <w:rsid w:val="00190D28"/>
    <w:rsid w:val="001935FE"/>
    <w:rsid w:val="001C1AF4"/>
    <w:rsid w:val="001D4E0C"/>
    <w:rsid w:val="00204A19"/>
    <w:rsid w:val="00216C9B"/>
    <w:rsid w:val="002203EC"/>
    <w:rsid w:val="00227CBD"/>
    <w:rsid w:val="00240B03"/>
    <w:rsid w:val="00242092"/>
    <w:rsid w:val="00267DB6"/>
    <w:rsid w:val="00267FDF"/>
    <w:rsid w:val="002864DD"/>
    <w:rsid w:val="002909B5"/>
    <w:rsid w:val="00293985"/>
    <w:rsid w:val="002A7912"/>
    <w:rsid w:val="002B225F"/>
    <w:rsid w:val="002D157D"/>
    <w:rsid w:val="002D7D2F"/>
    <w:rsid w:val="002E59F4"/>
    <w:rsid w:val="002F2FF2"/>
    <w:rsid w:val="00321BB9"/>
    <w:rsid w:val="00326427"/>
    <w:rsid w:val="00330284"/>
    <w:rsid w:val="0034090D"/>
    <w:rsid w:val="0034116B"/>
    <w:rsid w:val="003533A6"/>
    <w:rsid w:val="00394461"/>
    <w:rsid w:val="003974A9"/>
    <w:rsid w:val="003A7D7F"/>
    <w:rsid w:val="003B213C"/>
    <w:rsid w:val="003B4322"/>
    <w:rsid w:val="003C73AE"/>
    <w:rsid w:val="003D3DDE"/>
    <w:rsid w:val="003E0083"/>
    <w:rsid w:val="003E5A73"/>
    <w:rsid w:val="003F021E"/>
    <w:rsid w:val="003F743E"/>
    <w:rsid w:val="0042018F"/>
    <w:rsid w:val="00435625"/>
    <w:rsid w:val="00444D2D"/>
    <w:rsid w:val="00482035"/>
    <w:rsid w:val="00492B82"/>
    <w:rsid w:val="00492FF4"/>
    <w:rsid w:val="004C1138"/>
    <w:rsid w:val="004C48BC"/>
    <w:rsid w:val="004C6FAE"/>
    <w:rsid w:val="004D3BDF"/>
    <w:rsid w:val="004D56A9"/>
    <w:rsid w:val="004E4581"/>
    <w:rsid w:val="004F108A"/>
    <w:rsid w:val="00503AD7"/>
    <w:rsid w:val="005075D9"/>
    <w:rsid w:val="00511F74"/>
    <w:rsid w:val="0051394F"/>
    <w:rsid w:val="005356D0"/>
    <w:rsid w:val="00545452"/>
    <w:rsid w:val="00546311"/>
    <w:rsid w:val="00554223"/>
    <w:rsid w:val="00560347"/>
    <w:rsid w:val="00567161"/>
    <w:rsid w:val="00567279"/>
    <w:rsid w:val="0057777A"/>
    <w:rsid w:val="00577960"/>
    <w:rsid w:val="00584F6A"/>
    <w:rsid w:val="00585FAB"/>
    <w:rsid w:val="005907E7"/>
    <w:rsid w:val="00596985"/>
    <w:rsid w:val="00596F31"/>
    <w:rsid w:val="005B366A"/>
    <w:rsid w:val="005B5D84"/>
    <w:rsid w:val="005C0D2F"/>
    <w:rsid w:val="005C435D"/>
    <w:rsid w:val="005E525F"/>
    <w:rsid w:val="005F07A0"/>
    <w:rsid w:val="005F4D8F"/>
    <w:rsid w:val="00601688"/>
    <w:rsid w:val="00626B30"/>
    <w:rsid w:val="00633A89"/>
    <w:rsid w:val="006454B3"/>
    <w:rsid w:val="00650A5D"/>
    <w:rsid w:val="00661A92"/>
    <w:rsid w:val="0067263C"/>
    <w:rsid w:val="0067596A"/>
    <w:rsid w:val="006837AC"/>
    <w:rsid w:val="0068573B"/>
    <w:rsid w:val="00687850"/>
    <w:rsid w:val="006902D2"/>
    <w:rsid w:val="00691991"/>
    <w:rsid w:val="00692EE8"/>
    <w:rsid w:val="006A257D"/>
    <w:rsid w:val="006C65C8"/>
    <w:rsid w:val="006F44A2"/>
    <w:rsid w:val="006F7B3D"/>
    <w:rsid w:val="00715DBD"/>
    <w:rsid w:val="00723604"/>
    <w:rsid w:val="007335D8"/>
    <w:rsid w:val="00737BE9"/>
    <w:rsid w:val="00743250"/>
    <w:rsid w:val="007733DC"/>
    <w:rsid w:val="007777F6"/>
    <w:rsid w:val="007877E3"/>
    <w:rsid w:val="00794CEF"/>
    <w:rsid w:val="00795382"/>
    <w:rsid w:val="007A6B20"/>
    <w:rsid w:val="007B1D1E"/>
    <w:rsid w:val="007B55B4"/>
    <w:rsid w:val="007B5787"/>
    <w:rsid w:val="007D14F9"/>
    <w:rsid w:val="007E0CD4"/>
    <w:rsid w:val="007E45D3"/>
    <w:rsid w:val="007E5D9B"/>
    <w:rsid w:val="007E6613"/>
    <w:rsid w:val="00805CF7"/>
    <w:rsid w:val="0081088E"/>
    <w:rsid w:val="00817400"/>
    <w:rsid w:val="00831DDA"/>
    <w:rsid w:val="00832E05"/>
    <w:rsid w:val="0084404D"/>
    <w:rsid w:val="00850F61"/>
    <w:rsid w:val="00873D82"/>
    <w:rsid w:val="00885528"/>
    <w:rsid w:val="0088793C"/>
    <w:rsid w:val="008938DB"/>
    <w:rsid w:val="008A05EE"/>
    <w:rsid w:val="008B4EF3"/>
    <w:rsid w:val="008C0F00"/>
    <w:rsid w:val="008C7462"/>
    <w:rsid w:val="008C7526"/>
    <w:rsid w:val="008D375B"/>
    <w:rsid w:val="008D45CD"/>
    <w:rsid w:val="008E08B2"/>
    <w:rsid w:val="008F15FD"/>
    <w:rsid w:val="008F79AE"/>
    <w:rsid w:val="00900DEE"/>
    <w:rsid w:val="00910872"/>
    <w:rsid w:val="009127A0"/>
    <w:rsid w:val="00923EA4"/>
    <w:rsid w:val="00924579"/>
    <w:rsid w:val="0094184C"/>
    <w:rsid w:val="00954EB3"/>
    <w:rsid w:val="00955CFE"/>
    <w:rsid w:val="00966CEB"/>
    <w:rsid w:val="00984F2A"/>
    <w:rsid w:val="009868A8"/>
    <w:rsid w:val="009A127C"/>
    <w:rsid w:val="009A4AED"/>
    <w:rsid w:val="009B024D"/>
    <w:rsid w:val="009C476A"/>
    <w:rsid w:val="009C577D"/>
    <w:rsid w:val="009D3F95"/>
    <w:rsid w:val="009D4303"/>
    <w:rsid w:val="009F5496"/>
    <w:rsid w:val="00A13321"/>
    <w:rsid w:val="00A250D6"/>
    <w:rsid w:val="00A34096"/>
    <w:rsid w:val="00A355BF"/>
    <w:rsid w:val="00A37E82"/>
    <w:rsid w:val="00A63DCB"/>
    <w:rsid w:val="00A66023"/>
    <w:rsid w:val="00A67B95"/>
    <w:rsid w:val="00A77553"/>
    <w:rsid w:val="00A9280E"/>
    <w:rsid w:val="00A966C9"/>
    <w:rsid w:val="00AA131D"/>
    <w:rsid w:val="00AA5549"/>
    <w:rsid w:val="00AE2692"/>
    <w:rsid w:val="00B01571"/>
    <w:rsid w:val="00B02107"/>
    <w:rsid w:val="00B1179E"/>
    <w:rsid w:val="00B15F3B"/>
    <w:rsid w:val="00B44A61"/>
    <w:rsid w:val="00B54845"/>
    <w:rsid w:val="00B56ABB"/>
    <w:rsid w:val="00B65437"/>
    <w:rsid w:val="00B70360"/>
    <w:rsid w:val="00B7233A"/>
    <w:rsid w:val="00BA4D37"/>
    <w:rsid w:val="00BB29BA"/>
    <w:rsid w:val="00BB35E9"/>
    <w:rsid w:val="00BD5263"/>
    <w:rsid w:val="00BD7A47"/>
    <w:rsid w:val="00BE45F0"/>
    <w:rsid w:val="00C12AC8"/>
    <w:rsid w:val="00C1371E"/>
    <w:rsid w:val="00C32725"/>
    <w:rsid w:val="00C358A6"/>
    <w:rsid w:val="00C35BDA"/>
    <w:rsid w:val="00C7326D"/>
    <w:rsid w:val="00CB6F7C"/>
    <w:rsid w:val="00CC1323"/>
    <w:rsid w:val="00CC58D5"/>
    <w:rsid w:val="00CD60BA"/>
    <w:rsid w:val="00CE0CFA"/>
    <w:rsid w:val="00CE0D8F"/>
    <w:rsid w:val="00D00CA4"/>
    <w:rsid w:val="00D16E44"/>
    <w:rsid w:val="00D242AE"/>
    <w:rsid w:val="00D34E36"/>
    <w:rsid w:val="00D40429"/>
    <w:rsid w:val="00D62542"/>
    <w:rsid w:val="00D77F76"/>
    <w:rsid w:val="00D8103A"/>
    <w:rsid w:val="00D840FD"/>
    <w:rsid w:val="00D91F41"/>
    <w:rsid w:val="00D96081"/>
    <w:rsid w:val="00DC0880"/>
    <w:rsid w:val="00DE0712"/>
    <w:rsid w:val="00E4305A"/>
    <w:rsid w:val="00E43405"/>
    <w:rsid w:val="00E434E1"/>
    <w:rsid w:val="00E47617"/>
    <w:rsid w:val="00E63541"/>
    <w:rsid w:val="00E712EE"/>
    <w:rsid w:val="00E81F01"/>
    <w:rsid w:val="00E915A2"/>
    <w:rsid w:val="00EA545A"/>
    <w:rsid w:val="00EB0E73"/>
    <w:rsid w:val="00EB21D5"/>
    <w:rsid w:val="00EB3C3D"/>
    <w:rsid w:val="00EE1821"/>
    <w:rsid w:val="00EE2979"/>
    <w:rsid w:val="00EF02D2"/>
    <w:rsid w:val="00F05183"/>
    <w:rsid w:val="00F12B31"/>
    <w:rsid w:val="00F266F9"/>
    <w:rsid w:val="00F3649F"/>
    <w:rsid w:val="00F77ECC"/>
    <w:rsid w:val="00F93E75"/>
    <w:rsid w:val="00FC76B9"/>
    <w:rsid w:val="00FD0817"/>
    <w:rsid w:val="00FD6042"/>
    <w:rsid w:val="00FE73ED"/>
    <w:rsid w:val="00FF6F81"/>
    <w:rsid w:val="5BEC07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C0E5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5F"/>
    <w:pPr>
      <w:spacing w:before="320" w:after="0" w:line="320" w:lineRule="atLeast"/>
    </w:pPr>
    <w:rPr>
      <w:rFonts w:ascii="Arial" w:hAnsi="Arial"/>
      <w:color w:val="293333"/>
      <w:sz w:val="24"/>
    </w:rPr>
  </w:style>
  <w:style w:type="paragraph" w:styleId="Heading1">
    <w:name w:val="heading 1"/>
    <w:basedOn w:val="Normal"/>
    <w:next w:val="Normal"/>
    <w:link w:val="Heading1Char"/>
    <w:uiPriority w:val="9"/>
    <w:qFormat/>
    <w:rsid w:val="002B225F"/>
    <w:pPr>
      <w:keepNext/>
      <w:keepLines/>
      <w:spacing w:before="480" w:line="680" w:lineRule="atLeast"/>
      <w:outlineLvl w:val="0"/>
    </w:pPr>
    <w:rPr>
      <w:rFonts w:eastAsiaTheme="majorEastAsia" w:cstheme="majorBidi"/>
      <w:color w:val="01333E"/>
      <w:sz w:val="60"/>
      <w:szCs w:val="36"/>
    </w:rPr>
  </w:style>
  <w:style w:type="paragraph" w:styleId="Heading2">
    <w:name w:val="heading 2"/>
    <w:basedOn w:val="Heading1"/>
    <w:next w:val="Normal"/>
    <w:link w:val="Heading2Char"/>
    <w:uiPriority w:val="9"/>
    <w:unhideWhenUsed/>
    <w:qFormat/>
    <w:rsid w:val="007733DC"/>
    <w:pPr>
      <w:spacing w:before="240" w:line="500" w:lineRule="atLeast"/>
      <w:outlineLvl w:val="1"/>
    </w:pPr>
    <w:rPr>
      <w:sz w:val="44"/>
      <w:szCs w:val="32"/>
    </w:rPr>
  </w:style>
  <w:style w:type="paragraph" w:styleId="Heading3">
    <w:name w:val="heading 3"/>
    <w:basedOn w:val="Heading1"/>
    <w:next w:val="Normal"/>
    <w:link w:val="Heading3Char"/>
    <w:uiPriority w:val="9"/>
    <w:unhideWhenUsed/>
    <w:qFormat/>
    <w:rsid w:val="00BD7A47"/>
    <w:pPr>
      <w:spacing w:line="400" w:lineRule="atLeast"/>
      <w:outlineLvl w:val="2"/>
    </w:pPr>
    <w:rPr>
      <w:color w:val="293333"/>
      <w:sz w:val="32"/>
      <w:szCs w:val="28"/>
    </w:rPr>
  </w:style>
  <w:style w:type="paragraph" w:styleId="Heading4">
    <w:name w:val="heading 4"/>
    <w:basedOn w:val="Heading1"/>
    <w:next w:val="Normal"/>
    <w:link w:val="Heading4Char"/>
    <w:autoRedefine/>
    <w:uiPriority w:val="9"/>
    <w:unhideWhenUsed/>
    <w:qFormat/>
    <w:rsid w:val="00BD7A47"/>
    <w:pPr>
      <w:spacing w:line="320" w:lineRule="atLeast"/>
      <w:outlineLvl w:val="3"/>
    </w:pPr>
    <w:rPr>
      <w:b/>
      <w:color w:val="293333"/>
      <w:sz w:val="24"/>
      <w:szCs w:val="24"/>
    </w:rPr>
  </w:style>
  <w:style w:type="paragraph" w:styleId="Heading5">
    <w:name w:val="heading 5"/>
    <w:basedOn w:val="Normal"/>
    <w:next w:val="Normal"/>
    <w:link w:val="Heading5Char"/>
    <w:uiPriority w:val="9"/>
    <w:semiHidden/>
    <w:unhideWhenUsed/>
    <w:qFormat/>
    <w:rsid w:val="00585FAB"/>
    <w:pPr>
      <w:keepNext/>
      <w:keepLines/>
      <w:spacing w:before="40"/>
      <w:outlineLvl w:val="4"/>
    </w:pPr>
    <w:rPr>
      <w:rFonts w:asciiTheme="majorHAnsi" w:eastAsiaTheme="majorEastAsia" w:hAnsiTheme="majorHAnsi" w:cstheme="majorBidi"/>
      <w:caps/>
      <w:color w:val="00252E" w:themeColor="accent1" w:themeShade="BF"/>
    </w:rPr>
  </w:style>
  <w:style w:type="paragraph" w:styleId="Heading6">
    <w:name w:val="heading 6"/>
    <w:basedOn w:val="Normal"/>
    <w:next w:val="Normal"/>
    <w:link w:val="Heading6Char"/>
    <w:uiPriority w:val="9"/>
    <w:semiHidden/>
    <w:unhideWhenUsed/>
    <w:qFormat/>
    <w:rsid w:val="00585FAB"/>
    <w:pPr>
      <w:keepNext/>
      <w:keepLines/>
      <w:spacing w:before="40"/>
      <w:outlineLvl w:val="5"/>
    </w:pPr>
    <w:rPr>
      <w:rFonts w:asciiTheme="majorHAnsi" w:eastAsiaTheme="majorEastAsia" w:hAnsiTheme="majorHAnsi" w:cstheme="majorBidi"/>
      <w:i/>
      <w:iCs/>
      <w:caps/>
      <w:color w:val="00191E" w:themeColor="accent1" w:themeShade="80"/>
    </w:rPr>
  </w:style>
  <w:style w:type="paragraph" w:styleId="Heading7">
    <w:name w:val="heading 7"/>
    <w:basedOn w:val="Normal"/>
    <w:next w:val="Normal"/>
    <w:link w:val="Heading7Char"/>
    <w:uiPriority w:val="9"/>
    <w:semiHidden/>
    <w:unhideWhenUsed/>
    <w:qFormat/>
    <w:rsid w:val="00585FAB"/>
    <w:pPr>
      <w:keepNext/>
      <w:keepLines/>
      <w:spacing w:before="40"/>
      <w:outlineLvl w:val="6"/>
    </w:pPr>
    <w:rPr>
      <w:rFonts w:asciiTheme="majorHAnsi" w:eastAsiaTheme="majorEastAsia" w:hAnsiTheme="majorHAnsi" w:cstheme="majorBidi"/>
      <w:b/>
      <w:bCs/>
      <w:color w:val="00191E" w:themeColor="accent1" w:themeShade="80"/>
    </w:rPr>
  </w:style>
  <w:style w:type="paragraph" w:styleId="Heading8">
    <w:name w:val="heading 8"/>
    <w:basedOn w:val="Normal"/>
    <w:next w:val="Normal"/>
    <w:link w:val="Heading8Char"/>
    <w:uiPriority w:val="9"/>
    <w:semiHidden/>
    <w:unhideWhenUsed/>
    <w:qFormat/>
    <w:rsid w:val="00585FAB"/>
    <w:pPr>
      <w:keepNext/>
      <w:keepLines/>
      <w:spacing w:before="40"/>
      <w:outlineLvl w:val="7"/>
    </w:pPr>
    <w:rPr>
      <w:rFonts w:asciiTheme="majorHAnsi" w:eastAsiaTheme="majorEastAsia" w:hAnsiTheme="majorHAnsi" w:cstheme="majorBidi"/>
      <w:b/>
      <w:bCs/>
      <w:i/>
      <w:iCs/>
      <w:color w:val="00191E" w:themeColor="accent1" w:themeShade="80"/>
    </w:rPr>
  </w:style>
  <w:style w:type="paragraph" w:styleId="Heading9">
    <w:name w:val="heading 9"/>
    <w:basedOn w:val="Normal"/>
    <w:next w:val="Normal"/>
    <w:link w:val="Heading9Char"/>
    <w:uiPriority w:val="9"/>
    <w:semiHidden/>
    <w:unhideWhenUsed/>
    <w:qFormat/>
    <w:rsid w:val="00585FAB"/>
    <w:pPr>
      <w:keepNext/>
      <w:keepLines/>
      <w:spacing w:before="40"/>
      <w:outlineLvl w:val="8"/>
    </w:pPr>
    <w:rPr>
      <w:rFonts w:asciiTheme="majorHAnsi" w:eastAsiaTheme="majorEastAsia" w:hAnsiTheme="majorHAnsi" w:cstheme="majorBidi"/>
      <w:i/>
      <w:iCs/>
      <w:color w:val="00191E"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link w:val="BodyTextChar"/>
    <w:unhideWhenUsed/>
    <w:qFormat/>
    <w:rsid w:val="002B225F"/>
  </w:style>
  <w:style w:type="character" w:customStyle="1" w:styleId="BodyTextChar">
    <w:name w:val="Body Text Char"/>
    <w:basedOn w:val="DefaultParagraphFont"/>
    <w:link w:val="BodyText"/>
    <w:rsid w:val="002B225F"/>
    <w:rPr>
      <w:rFonts w:ascii="Arial" w:hAnsi="Arial"/>
      <w:color w:val="293333"/>
      <w:sz w:val="24"/>
    </w:rPr>
  </w:style>
  <w:style w:type="paragraph" w:styleId="Footer">
    <w:name w:val="footer"/>
    <w:basedOn w:val="Normal"/>
    <w:link w:val="FooterChar"/>
    <w:uiPriority w:val="99"/>
    <w:unhideWhenUsed/>
    <w:rsid w:val="00585FAB"/>
    <w:pPr>
      <w:tabs>
        <w:tab w:val="center" w:pos="4536"/>
        <w:tab w:val="right" w:pos="9072"/>
      </w:tabs>
      <w:spacing w:before="160" w:after="160" w:line="280" w:lineRule="exact"/>
    </w:pPr>
    <w:rPr>
      <w:color w:val="028DAC" w:themeColor="text1" w:themeTint="BF"/>
      <w:sz w:val="20"/>
    </w:rPr>
  </w:style>
  <w:style w:type="character" w:customStyle="1" w:styleId="FooterChar">
    <w:name w:val="Footer Char"/>
    <w:basedOn w:val="DefaultParagraphFont"/>
    <w:link w:val="Footer"/>
    <w:uiPriority w:val="99"/>
    <w:rsid w:val="00585FAB"/>
    <w:rPr>
      <w:rFonts w:ascii="Arial" w:hAnsi="Arial"/>
      <w:color w:val="028DAC" w:themeColor="text1" w:themeTint="BF"/>
      <w:sz w:val="20"/>
    </w:rPr>
  </w:style>
  <w:style w:type="paragraph" w:styleId="Header">
    <w:name w:val="header"/>
    <w:basedOn w:val="Footer"/>
    <w:link w:val="HeaderChar"/>
    <w:uiPriority w:val="99"/>
    <w:unhideWhenUsed/>
    <w:rsid w:val="00585FAB"/>
  </w:style>
  <w:style w:type="character" w:customStyle="1" w:styleId="HeaderChar">
    <w:name w:val="Header Char"/>
    <w:basedOn w:val="DefaultParagraphFont"/>
    <w:link w:val="Header"/>
    <w:uiPriority w:val="99"/>
    <w:rsid w:val="00585FAB"/>
    <w:rPr>
      <w:rFonts w:ascii="Arial" w:hAnsi="Arial"/>
      <w:color w:val="028DAC" w:themeColor="text1" w:themeTint="BF"/>
      <w:sz w:val="20"/>
    </w:rPr>
  </w:style>
  <w:style w:type="paragraph" w:customStyle="1" w:styleId="Header2">
    <w:name w:val="Header 2"/>
    <w:basedOn w:val="Footer"/>
    <w:link w:val="Header2Char"/>
    <w:rsid w:val="00585FAB"/>
  </w:style>
  <w:style w:type="character" w:customStyle="1" w:styleId="Header2Char">
    <w:name w:val="Header 2 Char"/>
    <w:basedOn w:val="DefaultParagraphFont"/>
    <w:link w:val="Header2"/>
    <w:rsid w:val="00585FAB"/>
    <w:rPr>
      <w:rFonts w:ascii="Arial" w:hAnsi="Arial"/>
      <w:color w:val="028DAC" w:themeColor="text1" w:themeTint="BF"/>
      <w:sz w:val="20"/>
    </w:rPr>
  </w:style>
  <w:style w:type="paragraph" w:customStyle="1" w:styleId="Footer2">
    <w:name w:val="Footer 2"/>
    <w:basedOn w:val="Footer"/>
    <w:link w:val="Footer2Char"/>
    <w:rsid w:val="00585FAB"/>
  </w:style>
  <w:style w:type="character" w:customStyle="1" w:styleId="Footer2Char">
    <w:name w:val="Footer 2 Char"/>
    <w:basedOn w:val="DefaultParagraphFont"/>
    <w:link w:val="Footer2"/>
    <w:rsid w:val="00585FAB"/>
    <w:rPr>
      <w:rFonts w:ascii="Arial" w:hAnsi="Arial"/>
      <w:color w:val="028DAC" w:themeColor="text1" w:themeTint="BF"/>
      <w:sz w:val="20"/>
    </w:rPr>
  </w:style>
  <w:style w:type="paragraph" w:styleId="ListNumber">
    <w:name w:val="List Number"/>
    <w:basedOn w:val="Normal"/>
    <w:uiPriority w:val="99"/>
    <w:unhideWhenUsed/>
    <w:rsid w:val="00585FAB"/>
    <w:pPr>
      <w:numPr>
        <w:numId w:val="25"/>
      </w:numPr>
      <w:spacing w:before="160"/>
      <w:contextualSpacing/>
    </w:pPr>
  </w:style>
  <w:style w:type="paragraph" w:styleId="ListNumber2">
    <w:name w:val="List Number 2"/>
    <w:basedOn w:val="Normal"/>
    <w:uiPriority w:val="99"/>
    <w:unhideWhenUsed/>
    <w:rsid w:val="00585FAB"/>
    <w:pPr>
      <w:numPr>
        <w:ilvl w:val="1"/>
        <w:numId w:val="25"/>
      </w:numPr>
      <w:spacing w:before="160"/>
      <w:contextualSpacing/>
    </w:pPr>
  </w:style>
  <w:style w:type="paragraph" w:styleId="ListNumber3">
    <w:name w:val="List Number 3"/>
    <w:basedOn w:val="Normal"/>
    <w:uiPriority w:val="99"/>
    <w:unhideWhenUsed/>
    <w:rsid w:val="00585FAB"/>
    <w:pPr>
      <w:numPr>
        <w:ilvl w:val="2"/>
        <w:numId w:val="25"/>
      </w:numPr>
      <w:spacing w:before="160"/>
      <w:contextualSpacing/>
    </w:pPr>
  </w:style>
  <w:style w:type="paragraph" w:styleId="ListBullet">
    <w:name w:val="List Bullet"/>
    <w:basedOn w:val="Normal"/>
    <w:uiPriority w:val="99"/>
    <w:unhideWhenUsed/>
    <w:rsid w:val="00585FAB"/>
    <w:pPr>
      <w:numPr>
        <w:numId w:val="20"/>
      </w:numPr>
      <w:spacing w:before="160"/>
      <w:contextualSpacing/>
    </w:pPr>
    <w:rPr>
      <w:lang w:eastAsia="en-AU"/>
    </w:rPr>
  </w:style>
  <w:style w:type="paragraph" w:styleId="ListBullet2">
    <w:name w:val="List Bullet 2"/>
    <w:basedOn w:val="Normal"/>
    <w:uiPriority w:val="99"/>
    <w:unhideWhenUsed/>
    <w:rsid w:val="00585FAB"/>
    <w:pPr>
      <w:numPr>
        <w:numId w:val="21"/>
      </w:numPr>
      <w:tabs>
        <w:tab w:val="left" w:pos="160"/>
      </w:tabs>
      <w:spacing w:before="160"/>
      <w:contextualSpacing/>
    </w:pPr>
  </w:style>
  <w:style w:type="paragraph" w:styleId="ListBullet3">
    <w:name w:val="List Bullet 3"/>
    <w:basedOn w:val="Normal"/>
    <w:autoRedefine/>
    <w:uiPriority w:val="99"/>
    <w:unhideWhenUsed/>
    <w:rsid w:val="00585FAB"/>
    <w:pPr>
      <w:numPr>
        <w:numId w:val="22"/>
      </w:numPr>
      <w:tabs>
        <w:tab w:val="num" w:pos="1701"/>
      </w:tabs>
      <w:spacing w:before="160"/>
      <w:contextualSpacing/>
    </w:pPr>
  </w:style>
  <w:style w:type="paragraph" w:styleId="EnvelopeAddress">
    <w:name w:val="envelope address"/>
    <w:basedOn w:val="Normal"/>
    <w:uiPriority w:val="99"/>
    <w:semiHidden/>
    <w:unhideWhenUsed/>
    <w:rsid w:val="00585FAB"/>
    <w:pPr>
      <w:framePr w:w="7920" w:h="1980" w:hRule="exact" w:hSpace="180" w:wrap="auto" w:hAnchor="page" w:xAlign="center" w:yAlign="bottom"/>
      <w:ind w:left="2880"/>
    </w:pPr>
    <w:rPr>
      <w:rFonts w:ascii="Times New Roman" w:eastAsiaTheme="majorEastAsia" w:hAnsi="Times New Roman" w:cs="Times New Roman"/>
      <w:szCs w:val="24"/>
    </w:rPr>
  </w:style>
  <w:style w:type="character" w:customStyle="1" w:styleId="Heading1Char">
    <w:name w:val="Heading 1 Char"/>
    <w:basedOn w:val="DefaultParagraphFont"/>
    <w:link w:val="Heading1"/>
    <w:uiPriority w:val="9"/>
    <w:rsid w:val="002B225F"/>
    <w:rPr>
      <w:rFonts w:ascii="Arial" w:eastAsiaTheme="majorEastAsia" w:hAnsi="Arial" w:cstheme="majorBidi"/>
      <w:color w:val="01333E"/>
      <w:sz w:val="60"/>
      <w:szCs w:val="36"/>
    </w:rPr>
  </w:style>
  <w:style w:type="character" w:customStyle="1" w:styleId="Heading3Char">
    <w:name w:val="Heading 3 Char"/>
    <w:basedOn w:val="DefaultParagraphFont"/>
    <w:link w:val="Heading3"/>
    <w:uiPriority w:val="9"/>
    <w:rsid w:val="00BD7A47"/>
    <w:rPr>
      <w:rFonts w:ascii="Arial" w:eastAsiaTheme="majorEastAsia" w:hAnsi="Arial" w:cstheme="majorBidi"/>
      <w:color w:val="293333"/>
      <w:sz w:val="32"/>
      <w:szCs w:val="28"/>
    </w:rPr>
  </w:style>
  <w:style w:type="character" w:customStyle="1" w:styleId="Heading4Char">
    <w:name w:val="Heading 4 Char"/>
    <w:basedOn w:val="DefaultParagraphFont"/>
    <w:link w:val="Heading4"/>
    <w:uiPriority w:val="9"/>
    <w:rsid w:val="00BD7A47"/>
    <w:rPr>
      <w:rFonts w:ascii="Arial" w:eastAsiaTheme="majorEastAsia" w:hAnsi="Arial" w:cstheme="majorBidi"/>
      <w:b/>
      <w:color w:val="293333"/>
      <w:sz w:val="24"/>
      <w:szCs w:val="24"/>
    </w:rPr>
  </w:style>
  <w:style w:type="character" w:styleId="IntenseEmphasis">
    <w:name w:val="Intense Emphasis"/>
    <w:basedOn w:val="DefaultParagraphFont"/>
    <w:uiPriority w:val="21"/>
    <w:qFormat/>
    <w:rsid w:val="00585FAB"/>
    <w:rPr>
      <w:b/>
      <w:bCs/>
      <w:i/>
      <w:iCs/>
    </w:rPr>
  </w:style>
  <w:style w:type="paragraph" w:styleId="IntenseQuote">
    <w:name w:val="Intense Quote"/>
    <w:basedOn w:val="Normal"/>
    <w:next w:val="Normal"/>
    <w:link w:val="IntenseQuoteChar"/>
    <w:uiPriority w:val="30"/>
    <w:qFormat/>
    <w:rsid w:val="00585FAB"/>
    <w:pPr>
      <w:spacing w:before="480" w:after="480" w:line="360" w:lineRule="atLeast"/>
      <w:jc w:val="center"/>
    </w:pPr>
    <w:rPr>
      <w:rFonts w:asciiTheme="majorHAnsi" w:eastAsiaTheme="majorEastAsia" w:hAnsiTheme="majorHAnsi" w:cstheme="majorBidi"/>
      <w:b/>
      <w:i/>
      <w:color w:val="293333" w:themeColor="text2"/>
      <w:spacing w:val="-6"/>
      <w:sz w:val="28"/>
      <w:szCs w:val="32"/>
    </w:rPr>
  </w:style>
  <w:style w:type="character" w:customStyle="1" w:styleId="IntenseQuoteChar">
    <w:name w:val="Intense Quote Char"/>
    <w:basedOn w:val="DefaultParagraphFont"/>
    <w:link w:val="IntenseQuote"/>
    <w:uiPriority w:val="30"/>
    <w:rsid w:val="00585FAB"/>
    <w:rPr>
      <w:rFonts w:asciiTheme="majorHAnsi" w:eastAsiaTheme="majorEastAsia" w:hAnsiTheme="majorHAnsi" w:cstheme="majorBidi"/>
      <w:b/>
      <w:i/>
      <w:color w:val="293333" w:themeColor="text2"/>
      <w:spacing w:val="-6"/>
      <w:sz w:val="28"/>
      <w:szCs w:val="32"/>
    </w:rPr>
  </w:style>
  <w:style w:type="paragraph" w:styleId="ListParagraph">
    <w:name w:val="List Paragraph"/>
    <w:basedOn w:val="Normal"/>
    <w:uiPriority w:val="34"/>
    <w:qFormat/>
    <w:rsid w:val="007733DC"/>
    <w:pPr>
      <w:spacing w:before="120" w:after="120"/>
      <w:ind w:left="1134"/>
    </w:pPr>
  </w:style>
  <w:style w:type="character" w:customStyle="1" w:styleId="Heading2Char">
    <w:name w:val="Heading 2 Char"/>
    <w:basedOn w:val="DefaultParagraphFont"/>
    <w:link w:val="Heading2"/>
    <w:uiPriority w:val="9"/>
    <w:rsid w:val="007733DC"/>
    <w:rPr>
      <w:rFonts w:ascii="Arial" w:eastAsiaTheme="majorEastAsia" w:hAnsi="Arial" w:cstheme="majorBidi"/>
      <w:color w:val="01333E"/>
      <w:sz w:val="44"/>
      <w:szCs w:val="32"/>
    </w:rPr>
  </w:style>
  <w:style w:type="character" w:customStyle="1" w:styleId="Heading5Char">
    <w:name w:val="Heading 5 Char"/>
    <w:basedOn w:val="DefaultParagraphFont"/>
    <w:link w:val="Heading5"/>
    <w:uiPriority w:val="9"/>
    <w:semiHidden/>
    <w:rsid w:val="00585FAB"/>
    <w:rPr>
      <w:rFonts w:asciiTheme="majorHAnsi" w:eastAsiaTheme="majorEastAsia" w:hAnsiTheme="majorHAnsi" w:cstheme="majorBidi"/>
      <w:caps/>
      <w:color w:val="00252E" w:themeColor="accent1" w:themeShade="BF"/>
      <w:sz w:val="24"/>
    </w:rPr>
  </w:style>
  <w:style w:type="character" w:customStyle="1" w:styleId="Heading6Char">
    <w:name w:val="Heading 6 Char"/>
    <w:basedOn w:val="DefaultParagraphFont"/>
    <w:link w:val="Heading6"/>
    <w:uiPriority w:val="9"/>
    <w:semiHidden/>
    <w:rsid w:val="00585FAB"/>
    <w:rPr>
      <w:rFonts w:asciiTheme="majorHAnsi" w:eastAsiaTheme="majorEastAsia" w:hAnsiTheme="majorHAnsi" w:cstheme="majorBidi"/>
      <w:i/>
      <w:iCs/>
      <w:caps/>
      <w:color w:val="00191E" w:themeColor="accent1" w:themeShade="80"/>
      <w:sz w:val="24"/>
    </w:rPr>
  </w:style>
  <w:style w:type="character" w:customStyle="1" w:styleId="Heading7Char">
    <w:name w:val="Heading 7 Char"/>
    <w:basedOn w:val="DefaultParagraphFont"/>
    <w:link w:val="Heading7"/>
    <w:uiPriority w:val="9"/>
    <w:semiHidden/>
    <w:rsid w:val="00585FAB"/>
    <w:rPr>
      <w:rFonts w:asciiTheme="majorHAnsi" w:eastAsiaTheme="majorEastAsia" w:hAnsiTheme="majorHAnsi" w:cstheme="majorBidi"/>
      <w:b/>
      <w:bCs/>
      <w:color w:val="00191E" w:themeColor="accent1" w:themeShade="80"/>
      <w:sz w:val="24"/>
    </w:rPr>
  </w:style>
  <w:style w:type="character" w:customStyle="1" w:styleId="Heading8Char">
    <w:name w:val="Heading 8 Char"/>
    <w:basedOn w:val="DefaultParagraphFont"/>
    <w:link w:val="Heading8"/>
    <w:uiPriority w:val="9"/>
    <w:semiHidden/>
    <w:rsid w:val="00585FAB"/>
    <w:rPr>
      <w:rFonts w:asciiTheme="majorHAnsi" w:eastAsiaTheme="majorEastAsia" w:hAnsiTheme="majorHAnsi" w:cstheme="majorBidi"/>
      <w:b/>
      <w:bCs/>
      <w:i/>
      <w:iCs/>
      <w:color w:val="00191E" w:themeColor="accent1" w:themeShade="80"/>
      <w:sz w:val="24"/>
    </w:rPr>
  </w:style>
  <w:style w:type="character" w:customStyle="1" w:styleId="Heading9Char">
    <w:name w:val="Heading 9 Char"/>
    <w:basedOn w:val="DefaultParagraphFont"/>
    <w:link w:val="Heading9"/>
    <w:uiPriority w:val="9"/>
    <w:semiHidden/>
    <w:rsid w:val="00585FAB"/>
    <w:rPr>
      <w:rFonts w:asciiTheme="majorHAnsi" w:eastAsiaTheme="majorEastAsia" w:hAnsiTheme="majorHAnsi" w:cstheme="majorBidi"/>
      <w:i/>
      <w:iCs/>
      <w:color w:val="00191E" w:themeColor="accent1" w:themeShade="80"/>
      <w:sz w:val="24"/>
    </w:rPr>
  </w:style>
  <w:style w:type="paragraph" w:styleId="Caption">
    <w:name w:val="caption"/>
    <w:basedOn w:val="Normal"/>
    <w:next w:val="Normal"/>
    <w:uiPriority w:val="35"/>
    <w:unhideWhenUsed/>
    <w:qFormat/>
    <w:rsid w:val="00BD7A47"/>
    <w:pPr>
      <w:spacing w:before="160" w:line="280" w:lineRule="atLeast"/>
    </w:pPr>
    <w:rPr>
      <w:bCs/>
      <w:color w:val="788282"/>
      <w:sz w:val="20"/>
    </w:rPr>
  </w:style>
  <w:style w:type="paragraph" w:styleId="Subtitle">
    <w:name w:val="Subtitle"/>
    <w:basedOn w:val="Normal"/>
    <w:next w:val="Normal"/>
    <w:link w:val="SubtitleChar"/>
    <w:uiPriority w:val="8"/>
    <w:qFormat/>
    <w:rsid w:val="00B7233A"/>
    <w:pPr>
      <w:numPr>
        <w:ilvl w:val="1"/>
      </w:numPr>
      <w:spacing w:before="120" w:after="360" w:line="240" w:lineRule="auto"/>
    </w:pPr>
    <w:rPr>
      <w:rFonts w:eastAsiaTheme="majorEastAsia" w:cstheme="majorBidi"/>
      <w:szCs w:val="28"/>
    </w:rPr>
  </w:style>
  <w:style w:type="character" w:customStyle="1" w:styleId="SubtitleChar">
    <w:name w:val="Subtitle Char"/>
    <w:basedOn w:val="DefaultParagraphFont"/>
    <w:link w:val="Subtitle"/>
    <w:uiPriority w:val="8"/>
    <w:rsid w:val="00B7233A"/>
    <w:rPr>
      <w:rFonts w:ascii="Arial" w:eastAsiaTheme="majorEastAsia" w:hAnsi="Arial" w:cstheme="majorBidi"/>
      <w:color w:val="293333"/>
      <w:sz w:val="24"/>
      <w:szCs w:val="28"/>
    </w:rPr>
  </w:style>
  <w:style w:type="character" w:styleId="Strong">
    <w:name w:val="Strong"/>
    <w:basedOn w:val="DefaultParagraphFont"/>
    <w:uiPriority w:val="22"/>
    <w:qFormat/>
    <w:rsid w:val="00585FAB"/>
    <w:rPr>
      <w:b/>
      <w:bCs/>
    </w:rPr>
  </w:style>
  <w:style w:type="character" w:styleId="Emphasis">
    <w:name w:val="Emphasis"/>
    <w:basedOn w:val="DefaultParagraphFont"/>
    <w:uiPriority w:val="20"/>
    <w:qFormat/>
    <w:locked/>
    <w:rsid w:val="00BD7A47"/>
    <w:rPr>
      <w:i/>
      <w:iCs/>
      <w:color w:val="293333"/>
    </w:rPr>
  </w:style>
  <w:style w:type="paragraph" w:styleId="Quote">
    <w:name w:val="Quote"/>
    <w:basedOn w:val="Normal"/>
    <w:next w:val="Normal"/>
    <w:link w:val="QuoteChar"/>
    <w:uiPriority w:val="29"/>
    <w:qFormat/>
    <w:rsid w:val="00585FAB"/>
    <w:pPr>
      <w:spacing w:before="480" w:after="480"/>
      <w:jc w:val="center"/>
    </w:pPr>
    <w:rPr>
      <w:i/>
      <w:color w:val="293333" w:themeColor="text2"/>
      <w:szCs w:val="24"/>
    </w:rPr>
  </w:style>
  <w:style w:type="character" w:customStyle="1" w:styleId="QuoteChar">
    <w:name w:val="Quote Char"/>
    <w:basedOn w:val="DefaultParagraphFont"/>
    <w:link w:val="Quote"/>
    <w:uiPriority w:val="29"/>
    <w:rsid w:val="00585FAB"/>
    <w:rPr>
      <w:rFonts w:ascii="Arial" w:hAnsi="Arial"/>
      <w:i/>
      <w:color w:val="293333" w:themeColor="text2"/>
      <w:sz w:val="24"/>
      <w:szCs w:val="24"/>
    </w:rPr>
  </w:style>
  <w:style w:type="character" w:styleId="SubtleEmphasis">
    <w:name w:val="Subtle Emphasis"/>
    <w:basedOn w:val="DefaultParagraphFont"/>
    <w:uiPriority w:val="19"/>
    <w:qFormat/>
    <w:rsid w:val="00BD7A47"/>
    <w:rPr>
      <w:i/>
      <w:iCs/>
      <w:color w:val="788282"/>
    </w:rPr>
  </w:style>
  <w:style w:type="character" w:styleId="SubtleReference">
    <w:name w:val="Subtle Reference"/>
    <w:basedOn w:val="DefaultParagraphFont"/>
    <w:uiPriority w:val="31"/>
    <w:qFormat/>
    <w:rsid w:val="00BD7A47"/>
    <w:rPr>
      <w:caps w:val="0"/>
      <w:smallCaps w:val="0"/>
      <w:color w:val="788282"/>
      <w:u w:val="none" w:color="21D4FB" w:themeColor="text1" w:themeTint="80"/>
      <w:bdr w:val="none" w:sz="0" w:space="0" w:color="auto"/>
    </w:rPr>
  </w:style>
  <w:style w:type="character" w:styleId="IntenseReference">
    <w:name w:val="Intense Reference"/>
    <w:basedOn w:val="DefaultParagraphFont"/>
    <w:uiPriority w:val="32"/>
    <w:qFormat/>
    <w:rsid w:val="00585FAB"/>
    <w:rPr>
      <w:b/>
      <w:bCs/>
      <w:i/>
      <w:caps w:val="0"/>
      <w:smallCaps w:val="0"/>
      <w:color w:val="293333" w:themeColor="text2"/>
      <w:u w:val="none"/>
    </w:rPr>
  </w:style>
  <w:style w:type="character" w:styleId="BookTitle">
    <w:name w:val="Book Title"/>
    <w:basedOn w:val="DefaultParagraphFont"/>
    <w:uiPriority w:val="33"/>
    <w:qFormat/>
    <w:locked/>
    <w:rsid w:val="00B56ABB"/>
    <w:rPr>
      <w:b/>
      <w:bCs/>
      <w:smallCaps/>
      <w:spacing w:val="10"/>
    </w:rPr>
  </w:style>
  <w:style w:type="paragraph" w:styleId="TOCHeading">
    <w:name w:val="TOC Heading"/>
    <w:basedOn w:val="Heading1"/>
    <w:next w:val="Normal"/>
    <w:uiPriority w:val="39"/>
    <w:unhideWhenUsed/>
    <w:qFormat/>
    <w:rsid w:val="00585FAB"/>
    <w:pPr>
      <w:spacing w:line="520" w:lineRule="atLeast"/>
      <w:outlineLvl w:val="9"/>
    </w:pPr>
    <w:rPr>
      <w:color w:val="041C2C" w:themeColor="background2" w:themeShade="1A"/>
      <w:sz w:val="44"/>
    </w:rPr>
  </w:style>
  <w:style w:type="table" w:styleId="TableGrid">
    <w:name w:val="Table Grid"/>
    <w:basedOn w:val="TableNormal"/>
    <w:locked/>
    <w:rsid w:val="00585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MR">
    <w:name w:val="TMR"/>
    <w:basedOn w:val="TableNormal"/>
    <w:uiPriority w:val="99"/>
    <w:rsid w:val="003533A6"/>
    <w:pPr>
      <w:spacing w:after="0" w:line="240" w:lineRule="auto"/>
    </w:pPr>
    <w:tblPr>
      <w:tblStyleRowBandSize w:val="1"/>
    </w:tblPr>
    <w:tblStylePr w:type="firstRow">
      <w:tblPr/>
      <w:tcPr>
        <w:tcBorders>
          <w:top w:val="nil"/>
          <w:left w:val="nil"/>
          <w:bottom w:val="nil"/>
          <w:right w:val="nil"/>
          <w:insideH w:val="single" w:sz="8" w:space="0" w:color="EBF5F5" w:themeColor="background1"/>
          <w:insideV w:val="single" w:sz="8" w:space="0" w:color="EBF5F5" w:themeColor="background1"/>
          <w:tl2br w:val="nil"/>
          <w:tr2bl w:val="nil"/>
        </w:tcBorders>
        <w:shd w:val="clear" w:color="auto" w:fill="003E69"/>
      </w:tcPr>
    </w:tblStylePr>
    <w:tblStylePr w:type="lastRow">
      <w:tblPr/>
      <w:tcPr>
        <w:tcBorders>
          <w:top w:val="nil"/>
          <w:left w:val="nil"/>
          <w:bottom w:val="nil"/>
          <w:right w:val="nil"/>
          <w:insideH w:val="nil"/>
          <w:insideV w:val="single" w:sz="8" w:space="0" w:color="EBF5F5" w:themeColor="background1"/>
        </w:tcBorders>
        <w:shd w:val="clear" w:color="auto" w:fill="003E69"/>
      </w:tcPr>
    </w:tblStylePr>
    <w:tblStylePr w:type="band1Horz">
      <w:tblPr/>
      <w:tcPr>
        <w:shd w:val="clear" w:color="auto" w:fill="ECF6FD"/>
      </w:tcPr>
    </w:tblStylePr>
  </w:style>
  <w:style w:type="paragraph" w:styleId="Title">
    <w:name w:val="Title"/>
    <w:basedOn w:val="Heading1"/>
    <w:next w:val="Normal"/>
    <w:link w:val="TitleChar"/>
    <w:uiPriority w:val="9"/>
    <w:qFormat/>
    <w:locked/>
    <w:rsid w:val="00BD7A47"/>
    <w:pPr>
      <w:spacing w:before="0" w:line="240" w:lineRule="auto"/>
      <w:contextualSpacing/>
    </w:pPr>
    <w:rPr>
      <w:rFonts w:asciiTheme="majorHAnsi" w:hAnsiTheme="majorHAnsi"/>
      <w:b/>
      <w:spacing w:val="-10"/>
      <w:kern w:val="28"/>
      <w:sz w:val="72"/>
      <w:szCs w:val="56"/>
    </w:rPr>
  </w:style>
  <w:style w:type="character" w:customStyle="1" w:styleId="TitleChar">
    <w:name w:val="Title Char"/>
    <w:basedOn w:val="DefaultParagraphFont"/>
    <w:link w:val="Title"/>
    <w:uiPriority w:val="9"/>
    <w:rsid w:val="00BD7A47"/>
    <w:rPr>
      <w:rFonts w:asciiTheme="majorHAnsi" w:eastAsiaTheme="majorEastAsia" w:hAnsiTheme="majorHAnsi" w:cstheme="majorBidi"/>
      <w:b/>
      <w:color w:val="01333E"/>
      <w:spacing w:val="-10"/>
      <w:kern w:val="28"/>
      <w:sz w:val="72"/>
      <w:szCs w:val="56"/>
    </w:rPr>
  </w:style>
  <w:style w:type="paragraph" w:styleId="NoSpacing">
    <w:name w:val="No Spacing"/>
    <w:link w:val="NoSpacingChar"/>
    <w:uiPriority w:val="1"/>
    <w:qFormat/>
    <w:locked/>
    <w:rsid w:val="002B225F"/>
    <w:pPr>
      <w:spacing w:after="0" w:line="240" w:lineRule="auto"/>
    </w:pPr>
    <w:rPr>
      <w:rFonts w:ascii="Arial" w:hAnsi="Arial"/>
      <w:color w:val="293333"/>
      <w:sz w:val="24"/>
    </w:rPr>
  </w:style>
  <w:style w:type="character" w:customStyle="1" w:styleId="NoSpacingChar">
    <w:name w:val="No Spacing Char"/>
    <w:basedOn w:val="DefaultParagraphFont"/>
    <w:link w:val="NoSpacing"/>
    <w:uiPriority w:val="1"/>
    <w:rsid w:val="002B225F"/>
    <w:rPr>
      <w:rFonts w:ascii="Arial" w:hAnsi="Arial"/>
      <w:color w:val="293333"/>
      <w:sz w:val="24"/>
    </w:rPr>
  </w:style>
  <w:style w:type="character" w:customStyle="1" w:styleId="ui-provider">
    <w:name w:val="ui-provider"/>
    <w:basedOn w:val="DefaultParagraphFont"/>
    <w:rsid w:val="00EB3C3D"/>
  </w:style>
  <w:style w:type="paragraph" w:customStyle="1" w:styleId="FigureCaption">
    <w:name w:val="Figure Caption"/>
    <w:basedOn w:val="Caption"/>
    <w:next w:val="Normal"/>
    <w:qFormat/>
    <w:rsid w:val="002B225F"/>
    <w:pPr>
      <w:keepNext/>
      <w:spacing w:before="320"/>
    </w:pPr>
    <w:rPr>
      <w:b/>
    </w:rPr>
  </w:style>
  <w:style w:type="character" w:styleId="PlaceholderText">
    <w:name w:val="Placeholder Text"/>
    <w:basedOn w:val="DefaultParagraphFont"/>
    <w:uiPriority w:val="99"/>
    <w:semiHidden/>
    <w:rsid w:val="00585FAB"/>
    <w:rPr>
      <w:color w:val="808080"/>
    </w:rPr>
  </w:style>
  <w:style w:type="paragraph" w:styleId="Bibliography">
    <w:name w:val="Bibliography"/>
    <w:basedOn w:val="Normal"/>
    <w:next w:val="Normal"/>
    <w:uiPriority w:val="37"/>
    <w:unhideWhenUsed/>
    <w:rsid w:val="00585FAB"/>
  </w:style>
  <w:style w:type="paragraph" w:styleId="BlockText">
    <w:name w:val="Block Text"/>
    <w:basedOn w:val="Normal"/>
    <w:uiPriority w:val="99"/>
    <w:unhideWhenUsed/>
    <w:rsid w:val="00585FAB"/>
    <w:pPr>
      <w:framePr w:wrap="around" w:vAnchor="text" w:hAnchor="text" w:y="1"/>
      <w:pBdr>
        <w:top w:val="single" w:sz="2" w:space="8" w:color="90E9FD" w:themeColor="text1" w:themeTint="40"/>
        <w:left w:val="single" w:sz="2" w:space="8" w:color="90E9FD" w:themeColor="text1" w:themeTint="40"/>
        <w:bottom w:val="single" w:sz="2" w:space="8" w:color="90E9FD" w:themeColor="text1" w:themeTint="40"/>
        <w:right w:val="single" w:sz="2" w:space="8" w:color="90E9FD" w:themeColor="text1" w:themeTint="40"/>
      </w:pBdr>
      <w:ind w:left="640" w:right="640"/>
    </w:pPr>
    <w:rPr>
      <w:rFonts w:asciiTheme="minorHAnsi" w:eastAsiaTheme="minorEastAsia" w:hAnsiTheme="minorHAnsi"/>
      <w:iCs/>
      <w:color w:val="041C2C" w:themeColor="background2" w:themeShade="1A"/>
    </w:rPr>
  </w:style>
  <w:style w:type="paragraph" w:styleId="HTMLPreformatted">
    <w:name w:val="HTML Preformatted"/>
    <w:basedOn w:val="Normal"/>
    <w:link w:val="HTMLPreformattedChar"/>
    <w:uiPriority w:val="99"/>
    <w:unhideWhenUsed/>
    <w:rsid w:val="00585FAB"/>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585FAB"/>
    <w:rPr>
      <w:rFonts w:ascii="Consolas" w:hAnsi="Consolas"/>
      <w:color w:val="015668" w:themeColor="text1" w:themeTint="E6"/>
      <w:sz w:val="20"/>
      <w:szCs w:val="20"/>
    </w:rPr>
  </w:style>
  <w:style w:type="character" w:styleId="Hyperlink">
    <w:name w:val="Hyperlink"/>
    <w:basedOn w:val="DefaultParagraphFont"/>
    <w:uiPriority w:val="99"/>
    <w:unhideWhenUsed/>
    <w:rsid w:val="00585FAB"/>
    <w:rPr>
      <w:color w:val="0000FF"/>
      <w:u w:val="single"/>
    </w:rPr>
  </w:style>
  <w:style w:type="paragraph" w:styleId="List">
    <w:name w:val="List"/>
    <w:basedOn w:val="Normal"/>
    <w:uiPriority w:val="99"/>
    <w:unhideWhenUsed/>
    <w:rsid w:val="00585FAB"/>
    <w:pPr>
      <w:spacing w:before="160"/>
      <w:ind w:left="318"/>
      <w:contextualSpacing/>
    </w:pPr>
  </w:style>
  <w:style w:type="paragraph" w:styleId="List2">
    <w:name w:val="List 2"/>
    <w:basedOn w:val="Normal"/>
    <w:uiPriority w:val="99"/>
    <w:unhideWhenUsed/>
    <w:rsid w:val="00585FAB"/>
    <w:pPr>
      <w:spacing w:before="160"/>
      <w:ind w:left="879"/>
      <w:contextualSpacing/>
    </w:pPr>
  </w:style>
  <w:style w:type="paragraph" w:styleId="List3">
    <w:name w:val="List 3"/>
    <w:basedOn w:val="Normal"/>
    <w:uiPriority w:val="99"/>
    <w:unhideWhenUsed/>
    <w:rsid w:val="00585FAB"/>
    <w:pPr>
      <w:spacing w:before="160"/>
      <w:ind w:left="1480"/>
      <w:contextualSpacing/>
    </w:pPr>
  </w:style>
  <w:style w:type="paragraph" w:styleId="List4">
    <w:name w:val="List 4"/>
    <w:basedOn w:val="Normal"/>
    <w:uiPriority w:val="99"/>
    <w:unhideWhenUsed/>
    <w:rsid w:val="00585FAB"/>
    <w:pPr>
      <w:ind w:left="1132" w:hanging="283"/>
      <w:contextualSpacing/>
    </w:pPr>
  </w:style>
  <w:style w:type="paragraph" w:styleId="List5">
    <w:name w:val="List 5"/>
    <w:basedOn w:val="Normal"/>
    <w:uiPriority w:val="99"/>
    <w:unhideWhenUsed/>
    <w:rsid w:val="00585FAB"/>
    <w:pPr>
      <w:ind w:left="1415" w:hanging="283"/>
      <w:contextualSpacing/>
    </w:pPr>
  </w:style>
  <w:style w:type="paragraph" w:styleId="ListContinue5">
    <w:name w:val="List Continue 5"/>
    <w:basedOn w:val="Normal"/>
    <w:uiPriority w:val="99"/>
    <w:unhideWhenUsed/>
    <w:rsid w:val="00585FAB"/>
    <w:pPr>
      <w:spacing w:after="120"/>
      <w:ind w:left="1415"/>
      <w:contextualSpacing/>
    </w:pPr>
  </w:style>
  <w:style w:type="table" w:styleId="ListTable3-Accent1">
    <w:name w:val="List Table 3 Accent 1"/>
    <w:basedOn w:val="TableNormal"/>
    <w:uiPriority w:val="48"/>
    <w:locked/>
    <w:rsid w:val="00585FAB"/>
    <w:pPr>
      <w:spacing w:after="0" w:line="240" w:lineRule="auto"/>
    </w:pPr>
    <w:tblPr>
      <w:tblStyleRowBandSize w:val="1"/>
      <w:tblStyleColBandSize w:val="1"/>
      <w:tblBorders>
        <w:top w:val="single" w:sz="4" w:space="0" w:color="01333E" w:themeColor="accent1"/>
        <w:left w:val="single" w:sz="4" w:space="0" w:color="01333E" w:themeColor="accent1"/>
        <w:bottom w:val="single" w:sz="4" w:space="0" w:color="01333E" w:themeColor="accent1"/>
        <w:right w:val="single" w:sz="4" w:space="0" w:color="01333E" w:themeColor="accent1"/>
      </w:tblBorders>
    </w:tblPr>
    <w:tblStylePr w:type="firstRow">
      <w:rPr>
        <w:b/>
        <w:bCs/>
        <w:color w:val="EBF5F5" w:themeColor="background1"/>
      </w:rPr>
      <w:tblPr/>
      <w:tcPr>
        <w:shd w:val="clear" w:color="auto" w:fill="01333E" w:themeFill="accent1"/>
      </w:tcPr>
    </w:tblStylePr>
    <w:tblStylePr w:type="lastRow">
      <w:rPr>
        <w:b/>
        <w:bCs/>
      </w:rPr>
      <w:tblPr/>
      <w:tcPr>
        <w:tcBorders>
          <w:top w:val="double" w:sz="4" w:space="0" w:color="01333E" w:themeColor="accent1"/>
        </w:tcBorders>
        <w:shd w:val="clear" w:color="auto" w:fill="EBF5F5" w:themeFill="background1"/>
      </w:tcPr>
    </w:tblStylePr>
    <w:tblStylePr w:type="firstCol">
      <w:rPr>
        <w:b/>
        <w:bCs/>
      </w:rPr>
      <w:tblPr/>
      <w:tcPr>
        <w:tcBorders>
          <w:right w:val="nil"/>
        </w:tcBorders>
        <w:shd w:val="clear" w:color="auto" w:fill="EBF5F5" w:themeFill="background1"/>
      </w:tcPr>
    </w:tblStylePr>
    <w:tblStylePr w:type="lastCol">
      <w:rPr>
        <w:b/>
        <w:bCs/>
      </w:rPr>
      <w:tblPr/>
      <w:tcPr>
        <w:tcBorders>
          <w:left w:val="nil"/>
        </w:tcBorders>
        <w:shd w:val="clear" w:color="auto" w:fill="EBF5F5" w:themeFill="background1"/>
      </w:tcPr>
    </w:tblStylePr>
    <w:tblStylePr w:type="band1Vert">
      <w:tblPr/>
      <w:tcPr>
        <w:tcBorders>
          <w:left w:val="single" w:sz="4" w:space="0" w:color="01333E" w:themeColor="accent1"/>
          <w:right w:val="single" w:sz="4" w:space="0" w:color="01333E" w:themeColor="accent1"/>
        </w:tcBorders>
      </w:tcPr>
    </w:tblStylePr>
    <w:tblStylePr w:type="band1Horz">
      <w:tblPr/>
      <w:tcPr>
        <w:tcBorders>
          <w:top w:val="single" w:sz="4" w:space="0" w:color="01333E" w:themeColor="accent1"/>
          <w:bottom w:val="single" w:sz="4" w:space="0" w:color="01333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333E" w:themeColor="accent1"/>
          <w:left w:val="nil"/>
        </w:tcBorders>
      </w:tcPr>
    </w:tblStylePr>
    <w:tblStylePr w:type="swCell">
      <w:tblPr/>
      <w:tcPr>
        <w:tcBorders>
          <w:top w:val="double" w:sz="4" w:space="0" w:color="01333E" w:themeColor="accent1"/>
          <w:right w:val="nil"/>
        </w:tcBorders>
      </w:tcPr>
    </w:tblStylePr>
  </w:style>
  <w:style w:type="paragraph" w:styleId="MessageHeader">
    <w:name w:val="Message Header"/>
    <w:basedOn w:val="Normal"/>
    <w:link w:val="MessageHeaderChar"/>
    <w:uiPriority w:val="99"/>
    <w:unhideWhenUsed/>
    <w:rsid w:val="00585FAB"/>
    <w:pPr>
      <w:pBdr>
        <w:top w:val="single" w:sz="6" w:space="8" w:color="90E9FD" w:themeColor="text1" w:themeTint="40"/>
        <w:left w:val="single" w:sz="6" w:space="8" w:color="90E9FD" w:themeColor="text1" w:themeTint="40"/>
        <w:bottom w:val="single" w:sz="6" w:space="8" w:color="90E9FD" w:themeColor="text1" w:themeTint="40"/>
        <w:right w:val="single" w:sz="6" w:space="8" w:color="90E9FD" w:themeColor="text1" w:themeTint="40"/>
      </w:pBdr>
      <w:shd w:val="clear" w:color="auto" w:fill="ECF6FD" w:themeFill="background2"/>
      <w:spacing w:before="480" w:after="4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rsid w:val="00585FAB"/>
    <w:rPr>
      <w:rFonts w:asciiTheme="majorHAnsi" w:eastAsiaTheme="majorEastAsia" w:hAnsiTheme="majorHAnsi" w:cstheme="majorBidi"/>
      <w:color w:val="015668" w:themeColor="text1" w:themeTint="E6"/>
      <w:sz w:val="24"/>
      <w:szCs w:val="24"/>
      <w:shd w:val="clear" w:color="auto" w:fill="ECF6FD" w:themeFill="background2"/>
    </w:rPr>
  </w:style>
  <w:style w:type="paragraph" w:styleId="NormalWeb">
    <w:name w:val="Normal (Web)"/>
    <w:basedOn w:val="Normal"/>
    <w:uiPriority w:val="99"/>
    <w:semiHidden/>
    <w:unhideWhenUsed/>
    <w:rsid w:val="00585FAB"/>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qg-blank-notice">
    <w:name w:val="qg-blank-notice"/>
    <w:basedOn w:val="DefaultParagraphFont"/>
    <w:rsid w:val="00585FAB"/>
  </w:style>
  <w:style w:type="paragraph" w:styleId="TableofAuthorities">
    <w:name w:val="table of authorities"/>
    <w:basedOn w:val="Normal"/>
    <w:next w:val="Normal"/>
    <w:uiPriority w:val="99"/>
    <w:unhideWhenUsed/>
    <w:rsid w:val="00585FAB"/>
    <w:pPr>
      <w:ind w:left="240" w:hanging="240"/>
    </w:pPr>
  </w:style>
  <w:style w:type="paragraph" w:styleId="TableofFigures">
    <w:name w:val="table of figures"/>
    <w:basedOn w:val="Normal"/>
    <w:next w:val="Normal"/>
    <w:uiPriority w:val="99"/>
    <w:unhideWhenUsed/>
    <w:rsid w:val="00585FAB"/>
  </w:style>
  <w:style w:type="table" w:customStyle="1" w:styleId="TMRDefault">
    <w:name w:val="TMR – Default"/>
    <w:basedOn w:val="TableNormal"/>
    <w:uiPriority w:val="99"/>
    <w:rsid w:val="00585FAB"/>
    <w:pPr>
      <w:spacing w:after="0" w:line="240" w:lineRule="atLeast"/>
    </w:pPr>
    <w:rPr>
      <w:color w:val="141919" w:themeColor="text2" w:themeShade="80"/>
      <w:sz w:val="20"/>
    </w:rPr>
    <w:tblPr>
      <w:tblStyleRowBandSize w:val="1"/>
      <w:tblBorders>
        <w:top w:val="dotted" w:sz="4" w:space="0" w:color="028DAC" w:themeColor="text1" w:themeTint="BF"/>
        <w:left w:val="dotted" w:sz="4" w:space="0" w:color="028DAC" w:themeColor="text1" w:themeTint="BF"/>
        <w:bottom w:val="dotted" w:sz="4" w:space="0" w:color="028DAC" w:themeColor="text1" w:themeTint="BF"/>
        <w:right w:val="dotted" w:sz="4" w:space="0" w:color="028DAC" w:themeColor="text1" w:themeTint="BF"/>
        <w:insideH w:val="dotted" w:sz="4" w:space="0" w:color="028DAC" w:themeColor="text1" w:themeTint="BF"/>
        <w:insideV w:val="dotted" w:sz="4" w:space="0" w:color="028DAC" w:themeColor="text1" w:themeTint="BF"/>
      </w:tblBorders>
    </w:tblPr>
    <w:tcPr>
      <w:tcMar>
        <w:top w:w="159" w:type="dxa"/>
        <w:left w:w="159" w:type="dxa"/>
        <w:bottom w:w="160" w:type="dxa"/>
        <w:right w:w="159" w:type="dxa"/>
      </w:tcMar>
    </w:tcPr>
    <w:tblStylePr w:type="firstRow">
      <w:rPr>
        <w:b/>
        <w:color w:val="ECF6FD" w:themeColor="background2"/>
      </w:rPr>
      <w:tblPr/>
      <w:tcPr>
        <w:tcBorders>
          <w:top w:val="nil"/>
          <w:left w:val="nil"/>
          <w:bottom w:val="nil"/>
          <w:right w:val="nil"/>
          <w:insideH w:val="single" w:sz="8" w:space="0" w:color="EBF5F5" w:themeColor="background1"/>
          <w:insideV w:val="single" w:sz="8" w:space="0" w:color="EBF5F5" w:themeColor="background1"/>
          <w:tl2br w:val="nil"/>
          <w:tr2bl w:val="nil"/>
        </w:tcBorders>
        <w:shd w:val="clear" w:color="auto" w:fill="003E69"/>
      </w:tcPr>
    </w:tblStylePr>
    <w:tblStylePr w:type="lastRow">
      <w:rPr>
        <w:rFonts w:ascii="Arial" w:hAnsi="Arial"/>
        <w:b/>
        <w:sz w:val="20"/>
      </w:rPr>
      <w:tblPr/>
      <w:tcPr>
        <w:tcBorders>
          <w:top w:val="thinThickSmallGap" w:sz="12" w:space="0" w:color="028DAC" w:themeColor="text1" w:themeTint="BF"/>
        </w:tcBorders>
        <w:shd w:val="clear" w:color="auto" w:fill="EBF5F5" w:themeFill="background1"/>
      </w:tcPr>
    </w:tblStylePr>
    <w:tblStylePr w:type="band1Horz">
      <w:tblPr/>
      <w:tcPr>
        <w:shd w:val="clear" w:color="auto" w:fill="ECF6FD"/>
      </w:tcPr>
    </w:tblStylePr>
  </w:style>
  <w:style w:type="paragraph" w:styleId="TOC1">
    <w:name w:val="toc 1"/>
    <w:basedOn w:val="Normal"/>
    <w:next w:val="Normal"/>
    <w:autoRedefine/>
    <w:uiPriority w:val="39"/>
    <w:unhideWhenUsed/>
    <w:rsid w:val="00585FAB"/>
    <w:pPr>
      <w:tabs>
        <w:tab w:val="right" w:leader="dot" w:pos="9060"/>
      </w:tabs>
      <w:spacing w:before="80"/>
    </w:pPr>
  </w:style>
  <w:style w:type="paragraph" w:styleId="TOC2">
    <w:name w:val="toc 2"/>
    <w:basedOn w:val="Normal"/>
    <w:next w:val="Normal"/>
    <w:autoRedefine/>
    <w:uiPriority w:val="39"/>
    <w:unhideWhenUsed/>
    <w:rsid w:val="00585FAB"/>
    <w:pPr>
      <w:spacing w:before="80"/>
      <w:ind w:left="238"/>
    </w:pPr>
  </w:style>
  <w:style w:type="paragraph" w:styleId="TOC3">
    <w:name w:val="toc 3"/>
    <w:basedOn w:val="Normal"/>
    <w:next w:val="Normal"/>
    <w:autoRedefine/>
    <w:uiPriority w:val="39"/>
    <w:unhideWhenUsed/>
    <w:rsid w:val="00585FAB"/>
    <w:pPr>
      <w:spacing w:before="80"/>
      <w:ind w:left="482"/>
    </w:pPr>
  </w:style>
  <w:style w:type="paragraph" w:styleId="TOC4">
    <w:name w:val="toc 4"/>
    <w:basedOn w:val="Normal"/>
    <w:next w:val="Normal"/>
    <w:autoRedefine/>
    <w:uiPriority w:val="39"/>
    <w:semiHidden/>
    <w:unhideWhenUsed/>
    <w:rsid w:val="00585FAB"/>
    <w:pPr>
      <w:spacing w:before="80"/>
      <w:ind w:left="720"/>
    </w:pPr>
  </w:style>
  <w:style w:type="paragraph" w:styleId="TOC5">
    <w:name w:val="toc 5"/>
    <w:basedOn w:val="Normal"/>
    <w:next w:val="Normal"/>
    <w:autoRedefine/>
    <w:uiPriority w:val="39"/>
    <w:semiHidden/>
    <w:unhideWhenUsed/>
    <w:rsid w:val="00585FAB"/>
    <w:pPr>
      <w:spacing w:before="80"/>
      <w:ind w:left="958"/>
    </w:pPr>
  </w:style>
  <w:style w:type="paragraph" w:styleId="TOC6">
    <w:name w:val="toc 6"/>
    <w:basedOn w:val="Normal"/>
    <w:next w:val="Normal"/>
    <w:autoRedefine/>
    <w:uiPriority w:val="39"/>
    <w:semiHidden/>
    <w:unhideWhenUsed/>
    <w:rsid w:val="00585FAB"/>
    <w:pPr>
      <w:spacing w:before="80"/>
      <w:ind w:left="1202"/>
    </w:pPr>
  </w:style>
  <w:style w:type="paragraph" w:styleId="TOC7">
    <w:name w:val="toc 7"/>
    <w:basedOn w:val="Normal"/>
    <w:next w:val="Normal"/>
    <w:autoRedefine/>
    <w:uiPriority w:val="39"/>
    <w:semiHidden/>
    <w:unhideWhenUsed/>
    <w:rsid w:val="00585FAB"/>
    <w:pPr>
      <w:spacing w:before="80"/>
      <w:ind w:left="1440"/>
    </w:pPr>
  </w:style>
  <w:style w:type="paragraph" w:styleId="TOC8">
    <w:name w:val="toc 8"/>
    <w:basedOn w:val="Normal"/>
    <w:next w:val="Normal"/>
    <w:autoRedefine/>
    <w:uiPriority w:val="39"/>
    <w:semiHidden/>
    <w:unhideWhenUsed/>
    <w:rsid w:val="00585FAB"/>
    <w:pPr>
      <w:spacing w:before="80"/>
      <w:ind w:left="1678"/>
    </w:pPr>
  </w:style>
  <w:style w:type="paragraph" w:styleId="TOC9">
    <w:name w:val="toc 9"/>
    <w:basedOn w:val="Normal"/>
    <w:next w:val="Normal"/>
    <w:autoRedefine/>
    <w:uiPriority w:val="39"/>
    <w:semiHidden/>
    <w:unhideWhenUsed/>
    <w:rsid w:val="00585FAB"/>
    <w:pPr>
      <w:spacing w:before="80"/>
      <w:ind w:left="1922"/>
    </w:pPr>
  </w:style>
  <w:style w:type="character" w:styleId="UnresolvedMention">
    <w:name w:val="Unresolved Mention"/>
    <w:basedOn w:val="DefaultParagraphFont"/>
    <w:uiPriority w:val="99"/>
    <w:semiHidden/>
    <w:unhideWhenUsed/>
    <w:rsid w:val="002D157D"/>
    <w:rPr>
      <w:color w:val="605E5C"/>
      <w:shd w:val="clear" w:color="auto" w:fill="E1DFDD"/>
    </w:rPr>
  </w:style>
  <w:style w:type="paragraph" w:styleId="Revision">
    <w:name w:val="Revision"/>
    <w:hidden/>
    <w:uiPriority w:val="99"/>
    <w:semiHidden/>
    <w:rsid w:val="00D16E44"/>
    <w:pPr>
      <w:spacing w:after="0" w:line="240" w:lineRule="auto"/>
    </w:pPr>
    <w:rPr>
      <w:rFonts w:ascii="Arial" w:hAnsi="Arial"/>
      <w:color w:val="293333"/>
      <w:sz w:val="24"/>
    </w:rPr>
  </w:style>
  <w:style w:type="character" w:styleId="FollowedHyperlink">
    <w:name w:val="FollowedHyperlink"/>
    <w:basedOn w:val="DefaultParagraphFont"/>
    <w:uiPriority w:val="99"/>
    <w:semiHidden/>
    <w:unhideWhenUsed/>
    <w:rsid w:val="00A66023"/>
    <w:rPr>
      <w:color w:val="788282" w:themeColor="followedHyperlink"/>
      <w:u w:val="single"/>
    </w:rPr>
  </w:style>
  <w:style w:type="character" w:styleId="CommentReference">
    <w:name w:val="annotation reference"/>
    <w:basedOn w:val="DefaultParagraphFont"/>
    <w:uiPriority w:val="99"/>
    <w:semiHidden/>
    <w:unhideWhenUsed/>
    <w:rsid w:val="009D4303"/>
    <w:rPr>
      <w:sz w:val="16"/>
      <w:szCs w:val="16"/>
    </w:rPr>
  </w:style>
  <w:style w:type="paragraph" w:styleId="CommentText">
    <w:name w:val="annotation text"/>
    <w:basedOn w:val="Normal"/>
    <w:link w:val="CommentTextChar"/>
    <w:uiPriority w:val="99"/>
    <w:unhideWhenUsed/>
    <w:rsid w:val="009D4303"/>
    <w:pPr>
      <w:spacing w:line="240" w:lineRule="auto"/>
    </w:pPr>
    <w:rPr>
      <w:sz w:val="20"/>
      <w:szCs w:val="20"/>
    </w:rPr>
  </w:style>
  <w:style w:type="character" w:customStyle="1" w:styleId="CommentTextChar">
    <w:name w:val="Comment Text Char"/>
    <w:basedOn w:val="DefaultParagraphFont"/>
    <w:link w:val="CommentText"/>
    <w:uiPriority w:val="99"/>
    <w:rsid w:val="009D4303"/>
    <w:rPr>
      <w:rFonts w:ascii="Arial" w:hAnsi="Arial"/>
      <w:color w:val="293333"/>
      <w:sz w:val="20"/>
      <w:szCs w:val="20"/>
    </w:rPr>
  </w:style>
  <w:style w:type="paragraph" w:styleId="CommentSubject">
    <w:name w:val="annotation subject"/>
    <w:basedOn w:val="CommentText"/>
    <w:next w:val="CommentText"/>
    <w:link w:val="CommentSubjectChar"/>
    <w:uiPriority w:val="99"/>
    <w:semiHidden/>
    <w:unhideWhenUsed/>
    <w:rsid w:val="009D4303"/>
    <w:rPr>
      <w:b/>
      <w:bCs/>
    </w:rPr>
  </w:style>
  <w:style w:type="character" w:customStyle="1" w:styleId="CommentSubjectChar">
    <w:name w:val="Comment Subject Char"/>
    <w:basedOn w:val="CommentTextChar"/>
    <w:link w:val="CommentSubject"/>
    <w:uiPriority w:val="99"/>
    <w:semiHidden/>
    <w:rsid w:val="009D4303"/>
    <w:rPr>
      <w:rFonts w:ascii="Arial" w:hAnsi="Arial"/>
      <w:b/>
      <w:bCs/>
      <w:color w:val="293333"/>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austroads.com.au/publications/low-and-zero-emission-vehicles/ap-r676-22" TargetMode="External"/><Relationship Id="rId26" Type="http://schemas.openxmlformats.org/officeDocument/2006/relationships/hyperlink" Target="https://www.bsigroup.com/en-GB/insights-and-media/insights/brochures/pas-1899-electric-vehicles-accessible-charging-specification/" TargetMode="Externa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hyperlink" Target="mailto:zevstrategy@tmr.qld.gov.au" TargetMode="Externa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Sustainability Colours">
      <a:dk1>
        <a:srgbClr val="01333E"/>
      </a:dk1>
      <a:lt1>
        <a:srgbClr val="EBF5F5"/>
      </a:lt1>
      <a:dk2>
        <a:srgbClr val="293333"/>
      </a:dk2>
      <a:lt2>
        <a:srgbClr val="ECF6FD"/>
      </a:lt2>
      <a:accent1>
        <a:srgbClr val="01333E"/>
      </a:accent1>
      <a:accent2>
        <a:srgbClr val="00806C"/>
      </a:accent2>
      <a:accent3>
        <a:srgbClr val="85C446"/>
      </a:accent3>
      <a:accent4>
        <a:srgbClr val="85C446"/>
      </a:accent4>
      <a:accent5>
        <a:srgbClr val="00806C"/>
      </a:accent5>
      <a:accent6>
        <a:srgbClr val="071E30"/>
      </a:accent6>
      <a:hlink>
        <a:srgbClr val="293333"/>
      </a:hlink>
      <a:folHlink>
        <a:srgbClr val="788282"/>
      </a:folHlink>
    </a:clrScheme>
    <a:fontScheme name="TM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922873e-4cb3-4950-a705-554a7a2fc2c2">
      <Terms xmlns="http://schemas.microsoft.com/office/infopath/2007/PartnerControls"/>
    </lcf76f155ced4ddcb4097134ff3c332f>
    <TaxCatchAll xmlns="d27882d3-798a-4f9d-aacc-36c6e0a50e92" xsi:nil="true"/>
    <Notes xmlns="5922873e-4cb3-4950-a705-554a7a2fc2c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18BFCBDAEAC3E499C24ED2DFA56BDEE" ma:contentTypeVersion="23" ma:contentTypeDescription="Create a new document." ma:contentTypeScope="" ma:versionID="c31dba22b5ef10d0d6502fcf01f817fc">
  <xsd:schema xmlns:xsd="http://www.w3.org/2001/XMLSchema" xmlns:xs="http://www.w3.org/2001/XMLSchema" xmlns:p="http://schemas.microsoft.com/office/2006/metadata/properties" xmlns:ns2="5922873e-4cb3-4950-a705-554a7a2fc2c2" xmlns:ns3="8a838b2b-139f-4c77-9ecb-da0a94d3b3a9" xmlns:ns4="d27882d3-798a-4f9d-aacc-36c6e0a50e92" targetNamespace="http://schemas.microsoft.com/office/2006/metadata/properties" ma:root="true" ma:fieldsID="1832efd583067c49f8191916e6a38016" ns2:_="" ns3:_="" ns4:_="">
    <xsd:import namespace="5922873e-4cb3-4950-a705-554a7a2fc2c2"/>
    <xsd:import namespace="8a838b2b-139f-4c77-9ecb-da0a94d3b3a9"/>
    <xsd:import namespace="d27882d3-798a-4f9d-aacc-36c6e0a50e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4:TaxCatchAll" minOccurs="0"/>
                <xsd:element ref="ns2:lcf76f155ced4ddcb4097134ff3c332f" minOccurs="0"/>
                <xsd:element ref="ns2:MediaServiceObjectDetectorVersions" minOccurs="0"/>
                <xsd:element ref="ns2:MediaServiceSearchProperties" minOccurs="0"/>
                <xsd:element ref="ns2:MediaServiceLocation"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22873e-4cb3-4950-a705-554a7a2fc2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9ec6a42-900c-40b9-95df-acf57bf215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Notes" ma:index="26" nillable="true" ma:displayName="Notes" ma:description="DocTrack number - Corro; Anything else - Comm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838b2b-139f-4c77-9ecb-da0a94d3b3a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7882d3-798a-4f9d-aacc-36c6e0a50e92"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3bada674-d527-44f7-85b8-1d952fe3d47b}" ma:internalName="TaxCatchAll" ma:showField="CatchAllData" ma:web="8a838b2b-139f-4c77-9ecb-da0a94d3b3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335F77-9893-428A-A957-CEAA2B381162}">
  <ds:schemaRefs>
    <ds:schemaRef ds:uri="http://schemas.microsoft.com/office/2006/metadata/properties"/>
    <ds:schemaRef ds:uri="http://schemas.microsoft.com/office/infopath/2007/PartnerControls"/>
    <ds:schemaRef ds:uri="5922873e-4cb3-4950-a705-554a7a2fc2c2"/>
    <ds:schemaRef ds:uri="d27882d3-798a-4f9d-aacc-36c6e0a50e92"/>
  </ds:schemaRefs>
</ds:datastoreItem>
</file>

<file path=customXml/itemProps2.xml><?xml version="1.0" encoding="utf-8"?>
<ds:datastoreItem xmlns:ds="http://schemas.openxmlformats.org/officeDocument/2006/customXml" ds:itemID="{FEDFB130-02EE-47ED-84D9-ADB0DB5CCD5A}">
  <ds:schemaRefs>
    <ds:schemaRef ds:uri="http://schemas.openxmlformats.org/officeDocument/2006/bibliography"/>
  </ds:schemaRefs>
</ds:datastoreItem>
</file>

<file path=customXml/itemProps3.xml><?xml version="1.0" encoding="utf-8"?>
<ds:datastoreItem xmlns:ds="http://schemas.openxmlformats.org/officeDocument/2006/customXml" ds:itemID="{618DC412-BADB-4C61-BC06-CC3629BF9C36}">
  <ds:schemaRefs>
    <ds:schemaRef ds:uri="http://schemas.microsoft.com/sharepoint/v3/contenttype/forms"/>
  </ds:schemaRefs>
</ds:datastoreItem>
</file>

<file path=customXml/itemProps4.xml><?xml version="1.0" encoding="utf-8"?>
<ds:datastoreItem xmlns:ds="http://schemas.openxmlformats.org/officeDocument/2006/customXml" ds:itemID="{ACBC0052-5F8C-4472-A42D-896C30E58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22873e-4cb3-4950-a705-554a7a2fc2c2"/>
    <ds:schemaRef ds:uri="8a838b2b-139f-4c77-9ecb-da0a94d3b3a9"/>
    <ds:schemaRef ds:uri="d27882d3-798a-4f9d-aacc-36c6e0a50e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2351</Words>
  <Characters>13405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Accessible Electric Vehicle Charging Guidelines</vt:lpstr>
    </vt:vector>
  </TitlesOfParts>
  <Manager/>
  <Company/>
  <LinksUpToDate>false</LinksUpToDate>
  <CharactersWithSpaces>15725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Accessible Electric Vehicle Charging Guidelines</dc:title>
  <dc:subject/>
  <dc:creator/>
  <cp:keywords/>
  <dc:description/>
  <cp:lastModifiedBy/>
  <cp:revision>1</cp:revision>
  <dcterms:created xsi:type="dcterms:W3CDTF">2025-02-04T01:03:00Z</dcterms:created>
  <dcterms:modified xsi:type="dcterms:W3CDTF">2025-02-04T01:03:00Z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0x010100718BFCBDAEAC3E499C24ED2DFA56BDEE</vt:lpwstr>
  </property>
</Properties>
</file>