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0DC14" w14:textId="77777777" w:rsidR="00DA30F4" w:rsidRDefault="00DA30F4" w:rsidP="00B72CE5">
      <w:pPr>
        <w:pStyle w:val="Title"/>
      </w:pPr>
      <w:bookmarkStart w:id="0" w:name="_Hlk201044428"/>
      <w:bookmarkEnd w:id="0"/>
    </w:p>
    <w:p w14:paraId="26B64E82" w14:textId="1D451D96" w:rsidR="005241D3" w:rsidRPr="00DA30F4" w:rsidRDefault="00DA30F4" w:rsidP="00B72CE5">
      <w:pPr>
        <w:pStyle w:val="Title"/>
        <w:rPr>
          <w:sz w:val="56"/>
          <w:szCs w:val="52"/>
        </w:rPr>
      </w:pPr>
      <w:r w:rsidRPr="00DA30F4">
        <w:rPr>
          <w:noProof/>
          <w:sz w:val="56"/>
          <w:szCs w:val="52"/>
        </w:rPr>
        <w:drawing>
          <wp:anchor distT="0" distB="0" distL="114300" distR="114300" simplePos="0" relativeHeight="251663357" behindDoc="1" locked="0" layoutInCell="1" allowOverlap="1" wp14:anchorId="342FB489" wp14:editId="2DDF96E1">
            <wp:simplePos x="0" y="0"/>
            <wp:positionH relativeFrom="margin">
              <wp:posOffset>-723900</wp:posOffset>
            </wp:positionH>
            <wp:positionV relativeFrom="margin">
              <wp:posOffset>-723900</wp:posOffset>
            </wp:positionV>
            <wp:extent cx="7560790" cy="10690683"/>
            <wp:effectExtent l="0" t="0" r="2540" b="0"/>
            <wp:wrapNone/>
            <wp:docPr id="16806655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6555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790" cy="10690683"/>
                    </a:xfrm>
                    <a:prstGeom prst="rect">
                      <a:avLst/>
                    </a:prstGeom>
                  </pic:spPr>
                </pic:pic>
              </a:graphicData>
            </a:graphic>
            <wp14:sizeRelH relativeFrom="margin">
              <wp14:pctWidth>0</wp14:pctWidth>
            </wp14:sizeRelH>
            <wp14:sizeRelV relativeFrom="margin">
              <wp14:pctHeight>0</wp14:pctHeight>
            </wp14:sizeRelV>
          </wp:anchor>
        </w:drawing>
      </w:r>
      <w:r w:rsidR="00B72CE5" w:rsidRPr="00DA30F4">
        <w:rPr>
          <w:sz w:val="56"/>
          <w:szCs w:val="52"/>
        </w:rPr>
        <w:t>Building the new</w:t>
      </w:r>
      <w:r>
        <w:rPr>
          <w:sz w:val="56"/>
          <w:szCs w:val="52"/>
        </w:rPr>
        <w:t xml:space="preserve"> </w:t>
      </w:r>
      <w:r w:rsidR="00275605">
        <w:rPr>
          <w:sz w:val="56"/>
          <w:szCs w:val="52"/>
        </w:rPr>
        <w:t>D</w:t>
      </w:r>
      <w:r w:rsidR="00B72CE5" w:rsidRPr="00DA30F4">
        <w:rPr>
          <w:sz w:val="56"/>
          <w:szCs w:val="52"/>
        </w:rPr>
        <w:t xml:space="preserve">isability </w:t>
      </w:r>
      <w:r w:rsidR="00275605">
        <w:rPr>
          <w:sz w:val="56"/>
          <w:szCs w:val="52"/>
        </w:rPr>
        <w:t>A</w:t>
      </w:r>
      <w:r w:rsidR="00B72CE5" w:rsidRPr="00DA30F4">
        <w:rPr>
          <w:sz w:val="56"/>
          <w:szCs w:val="52"/>
        </w:rPr>
        <w:t xml:space="preserve">ction </w:t>
      </w:r>
      <w:r w:rsidR="00275605">
        <w:rPr>
          <w:sz w:val="56"/>
          <w:szCs w:val="52"/>
        </w:rPr>
        <w:t>P</w:t>
      </w:r>
      <w:r w:rsidR="00B72CE5" w:rsidRPr="00DA30F4">
        <w:rPr>
          <w:sz w:val="56"/>
          <w:szCs w:val="52"/>
        </w:rPr>
        <w:t>lan</w:t>
      </w:r>
      <w:r>
        <w:rPr>
          <w:sz w:val="56"/>
          <w:szCs w:val="52"/>
        </w:rPr>
        <w:t xml:space="preserve"> </w:t>
      </w:r>
      <w:r w:rsidR="00B72CE5" w:rsidRPr="00DA30F4">
        <w:rPr>
          <w:sz w:val="56"/>
          <w:szCs w:val="52"/>
        </w:rPr>
        <w:t xml:space="preserve">for </w:t>
      </w:r>
      <w:r w:rsidR="00E015CD">
        <w:rPr>
          <w:sz w:val="56"/>
          <w:szCs w:val="52"/>
        </w:rPr>
        <w:t>p</w:t>
      </w:r>
      <w:r w:rsidR="00B72CE5" w:rsidRPr="00DA30F4">
        <w:rPr>
          <w:sz w:val="56"/>
          <w:szCs w:val="52"/>
        </w:rPr>
        <w:t xml:space="preserve">assenger </w:t>
      </w:r>
      <w:r w:rsidR="00E015CD">
        <w:rPr>
          <w:sz w:val="56"/>
          <w:szCs w:val="52"/>
        </w:rPr>
        <w:t>t</w:t>
      </w:r>
      <w:r w:rsidR="00B72CE5" w:rsidRPr="00DA30F4">
        <w:rPr>
          <w:sz w:val="56"/>
          <w:szCs w:val="52"/>
        </w:rPr>
        <w:t>ransport</w:t>
      </w:r>
    </w:p>
    <w:p w14:paraId="70848416" w14:textId="20B3237B" w:rsidR="00B72CE5" w:rsidRPr="00D662B7" w:rsidRDefault="00B72CE5" w:rsidP="00B72CE5">
      <w:pPr>
        <w:pStyle w:val="Heading3"/>
        <w:rPr>
          <w:rStyle w:val="Strong"/>
          <w:b w:val="0"/>
          <w:bCs w:val="0"/>
        </w:rPr>
      </w:pPr>
      <w:r w:rsidRPr="00D662B7">
        <w:rPr>
          <w:rStyle w:val="Strong"/>
          <w:b w:val="0"/>
          <w:bCs w:val="0"/>
        </w:rPr>
        <w:t xml:space="preserve">Building the new </w:t>
      </w:r>
      <w:r w:rsidR="00275605">
        <w:rPr>
          <w:rStyle w:val="Strong"/>
          <w:b w:val="0"/>
          <w:bCs w:val="0"/>
        </w:rPr>
        <w:t>D</w:t>
      </w:r>
      <w:r w:rsidRPr="00D662B7">
        <w:rPr>
          <w:rStyle w:val="Strong"/>
          <w:b w:val="0"/>
          <w:bCs w:val="0"/>
        </w:rPr>
        <w:t xml:space="preserve">isability </w:t>
      </w:r>
      <w:r w:rsidR="00275605">
        <w:rPr>
          <w:rStyle w:val="Strong"/>
          <w:b w:val="0"/>
          <w:bCs w:val="0"/>
        </w:rPr>
        <w:t>Ac</w:t>
      </w:r>
      <w:r w:rsidRPr="00D662B7">
        <w:rPr>
          <w:rStyle w:val="Strong"/>
          <w:b w:val="0"/>
          <w:bCs w:val="0"/>
        </w:rPr>
        <w:t xml:space="preserve">tion </w:t>
      </w:r>
      <w:r w:rsidR="00275605">
        <w:rPr>
          <w:rStyle w:val="Strong"/>
          <w:b w:val="0"/>
          <w:bCs w:val="0"/>
        </w:rPr>
        <w:t>P</w:t>
      </w:r>
      <w:r w:rsidRPr="00D662B7">
        <w:rPr>
          <w:rStyle w:val="Strong"/>
          <w:b w:val="0"/>
          <w:bCs w:val="0"/>
        </w:rPr>
        <w:t xml:space="preserve">lan describes how the Department of Transport and Main Roads is developing </w:t>
      </w:r>
      <w:r w:rsidR="00062494">
        <w:rPr>
          <w:rStyle w:val="Strong"/>
          <w:b w:val="0"/>
          <w:bCs w:val="0"/>
        </w:rPr>
        <w:t>a</w:t>
      </w:r>
      <w:r w:rsidRPr="00D662B7">
        <w:rPr>
          <w:rStyle w:val="Strong"/>
          <w:b w:val="0"/>
          <w:bCs w:val="0"/>
        </w:rPr>
        <w:t xml:space="preserve"> new </w:t>
      </w:r>
      <w:r w:rsidR="00B51505">
        <w:rPr>
          <w:rStyle w:val="Strong"/>
          <w:b w:val="0"/>
          <w:bCs w:val="0"/>
        </w:rPr>
        <w:t>d</w:t>
      </w:r>
      <w:r w:rsidRPr="00D662B7">
        <w:rPr>
          <w:rStyle w:val="Strong"/>
          <w:b w:val="0"/>
          <w:bCs w:val="0"/>
        </w:rPr>
        <w:t xml:space="preserve">isability </w:t>
      </w:r>
      <w:r w:rsidR="00B51505">
        <w:rPr>
          <w:rStyle w:val="Strong"/>
          <w:b w:val="0"/>
          <w:bCs w:val="0"/>
        </w:rPr>
        <w:t>a</w:t>
      </w:r>
      <w:r w:rsidRPr="00D662B7">
        <w:rPr>
          <w:rStyle w:val="Strong"/>
          <w:b w:val="0"/>
          <w:bCs w:val="0"/>
        </w:rPr>
        <w:t xml:space="preserve">ction </w:t>
      </w:r>
      <w:r w:rsidR="00B51505">
        <w:rPr>
          <w:rStyle w:val="Strong"/>
          <w:b w:val="0"/>
          <w:bCs w:val="0"/>
        </w:rPr>
        <w:t>p</w:t>
      </w:r>
      <w:r w:rsidRPr="00D662B7">
        <w:rPr>
          <w:rStyle w:val="Strong"/>
          <w:b w:val="0"/>
          <w:bCs w:val="0"/>
        </w:rPr>
        <w:t>lan for</w:t>
      </w:r>
      <w:r w:rsidR="00A13A87">
        <w:rPr>
          <w:rStyle w:val="Strong"/>
          <w:b w:val="0"/>
          <w:bCs w:val="0"/>
        </w:rPr>
        <w:t xml:space="preserve"> </w:t>
      </w:r>
      <w:r w:rsidR="00B8107B">
        <w:rPr>
          <w:rStyle w:val="Strong"/>
          <w:b w:val="0"/>
          <w:bCs w:val="0"/>
        </w:rPr>
        <w:t>p</w:t>
      </w:r>
      <w:r w:rsidRPr="00D662B7">
        <w:rPr>
          <w:rStyle w:val="Strong"/>
          <w:b w:val="0"/>
          <w:bCs w:val="0"/>
        </w:rPr>
        <w:t xml:space="preserve">assenger </w:t>
      </w:r>
      <w:r w:rsidR="00B8107B">
        <w:rPr>
          <w:rStyle w:val="Strong"/>
          <w:b w:val="0"/>
          <w:bCs w:val="0"/>
        </w:rPr>
        <w:t>t</w:t>
      </w:r>
      <w:r w:rsidRPr="00D662B7">
        <w:rPr>
          <w:rStyle w:val="Strong"/>
          <w:b w:val="0"/>
          <w:bCs w:val="0"/>
        </w:rPr>
        <w:t>ransport.</w:t>
      </w:r>
    </w:p>
    <w:p w14:paraId="26CC4059" w14:textId="77777777" w:rsidR="00B72CE5" w:rsidRDefault="00B72CE5" w:rsidP="00B72CE5">
      <w:pPr>
        <w:pStyle w:val="Heading3"/>
      </w:pPr>
      <w:r>
        <w:t>What is a disability action plan?</w:t>
      </w:r>
    </w:p>
    <w:p w14:paraId="04CD4FA8" w14:textId="77777777" w:rsidR="00B72CE5" w:rsidRDefault="00B72CE5" w:rsidP="00B72CE5">
      <w:r>
        <w:t>The Department of Transport and Main Roads (TMR) strives to remove discrimination and enhance accessibility across Queensland's passenger transport network. This supports our purpose of providing reliable, resilient and responsive transport networks that are safe and accessible for everyone.</w:t>
      </w:r>
    </w:p>
    <w:p w14:paraId="537591C8" w14:textId="77777777" w:rsidR="00B72CE5" w:rsidRDefault="00B72CE5" w:rsidP="00B72CE5">
      <w:r>
        <w:t xml:space="preserve">To help achieve this, we publish disability action plans, which set out steps we’re taking to make passenger transport more accessible for people with disability. </w:t>
      </w:r>
    </w:p>
    <w:p w14:paraId="606696DF" w14:textId="0ADE533F" w:rsidR="00B72CE5" w:rsidRDefault="00B72CE5" w:rsidP="00B72CE5">
      <w:r>
        <w:t xml:space="preserve">The new </w:t>
      </w:r>
      <w:r w:rsidR="00275605">
        <w:t>D</w:t>
      </w:r>
      <w:r>
        <w:t xml:space="preserve">isability </w:t>
      </w:r>
      <w:r w:rsidR="00275605">
        <w:t>A</w:t>
      </w:r>
      <w:r>
        <w:t xml:space="preserve">ction </w:t>
      </w:r>
      <w:r w:rsidR="00275605">
        <w:t>P</w:t>
      </w:r>
      <w:r>
        <w:t xml:space="preserve">lan for passenger transport is scheduled for publication in late 2025 and will build on the progress and achievements of </w:t>
      </w:r>
      <w:r w:rsidR="009B02C3">
        <w:t xml:space="preserve">the </w:t>
      </w:r>
      <w:r>
        <w:t xml:space="preserve">TMR </w:t>
      </w:r>
      <w:r w:rsidRPr="00106659">
        <w:t>Interim Disability Action Plan 2023–2024</w:t>
      </w:r>
      <w:r>
        <w:t>.</w:t>
      </w:r>
    </w:p>
    <w:p w14:paraId="5AB6D475" w14:textId="703C5044" w:rsidR="00B72CE5" w:rsidRDefault="00B72CE5" w:rsidP="00B72CE5">
      <w:pPr>
        <w:pStyle w:val="Heading3"/>
      </w:pPr>
      <w:r>
        <w:t xml:space="preserve">Why is </w:t>
      </w:r>
      <w:r w:rsidR="00275605">
        <w:t>a</w:t>
      </w:r>
      <w:r>
        <w:t xml:space="preserve"> </w:t>
      </w:r>
      <w:r w:rsidR="00275605">
        <w:t>d</w:t>
      </w:r>
      <w:r>
        <w:t>isability action plan important?</w:t>
      </w:r>
    </w:p>
    <w:p w14:paraId="3301787A" w14:textId="77777777" w:rsidR="00B72CE5" w:rsidRDefault="00B72CE5" w:rsidP="00495F31">
      <w:pPr>
        <w:pStyle w:val="Heading4"/>
      </w:pPr>
      <w:r>
        <w:t>Provides a voice for people with disability</w:t>
      </w:r>
    </w:p>
    <w:p w14:paraId="5A77B058" w14:textId="77777777" w:rsidR="00B72CE5" w:rsidRDefault="00B72CE5" w:rsidP="00B72CE5">
      <w:r>
        <w:t>By sharing stories and ideas from people with disability, we can keep the community informed and help our partners to work on projects that matter to the community. The disability action plan does this by:</w:t>
      </w:r>
    </w:p>
    <w:p w14:paraId="3CB4F982" w14:textId="77777777" w:rsidR="00B72CE5" w:rsidRDefault="00B72CE5" w:rsidP="00B72CE5">
      <w:pPr>
        <w:pStyle w:val="ListParagraph"/>
        <w:numPr>
          <w:ilvl w:val="0"/>
          <w:numId w:val="44"/>
        </w:numPr>
      </w:pPr>
      <w:r>
        <w:t>including insights from people with disability to help our delivery partners better prioritise and coordinate projects</w:t>
      </w:r>
    </w:p>
    <w:p w14:paraId="05D4CC64" w14:textId="77777777" w:rsidR="00B72CE5" w:rsidRDefault="00B72CE5" w:rsidP="00B72CE5">
      <w:pPr>
        <w:pStyle w:val="ListParagraph"/>
        <w:numPr>
          <w:ilvl w:val="0"/>
          <w:numId w:val="44"/>
        </w:numPr>
      </w:pPr>
      <w:r>
        <w:t>promoting the benefits of accessible design for all people</w:t>
      </w:r>
    </w:p>
    <w:p w14:paraId="4FB1DBD6" w14:textId="77777777" w:rsidR="00B72CE5" w:rsidRDefault="00B72CE5" w:rsidP="00B72CE5">
      <w:pPr>
        <w:pStyle w:val="ListParagraph"/>
        <w:numPr>
          <w:ilvl w:val="0"/>
          <w:numId w:val="44"/>
        </w:numPr>
      </w:pPr>
      <w:r>
        <w:t>supporting the broader community to understand disability and accessibility initiatives.</w:t>
      </w:r>
    </w:p>
    <w:p w14:paraId="754B93D4" w14:textId="77777777" w:rsidR="00B72CE5" w:rsidRDefault="00B72CE5" w:rsidP="00495F31">
      <w:pPr>
        <w:pStyle w:val="Heading4"/>
      </w:pPr>
      <w:r>
        <w:lastRenderedPageBreak/>
        <w:t>Highlights that accessibility benefits everyone</w:t>
      </w:r>
    </w:p>
    <w:p w14:paraId="6F732C37" w14:textId="5961BE74" w:rsidR="00B72CE5" w:rsidRDefault="00B72CE5" w:rsidP="00B72CE5">
      <w:r>
        <w:t>Improving accessibility and removing discrimination on the passenger transport network for people with disability promotes inclusivity and makes travelling safer and easier for everyone.</w:t>
      </w:r>
    </w:p>
    <w:p w14:paraId="30743218" w14:textId="79126C14" w:rsidR="00B72CE5" w:rsidRDefault="00B72CE5" w:rsidP="00B72CE5">
      <w:r>
        <w:t>When we design with people with disability, who navigate accessibility challenges every day, we create a better network for everyone, not just people with disability. For example, a ramp instead of steps benefits people with disability as well as those travelling with a pram or luggage. Sharing information in different formats helps people with disability and also supports those who speak English as an additional language.</w:t>
      </w:r>
    </w:p>
    <w:p w14:paraId="74B27CC9" w14:textId="77777777" w:rsidR="00B72CE5" w:rsidRDefault="00B72CE5" w:rsidP="00495F31">
      <w:pPr>
        <w:pStyle w:val="Heading4"/>
      </w:pPr>
      <w:r>
        <w:t xml:space="preserve">Contributes to a better passenger transport network </w:t>
      </w:r>
    </w:p>
    <w:p w14:paraId="7E6A2274" w14:textId="40B081AA" w:rsidR="00B72CE5" w:rsidRDefault="00B72CE5" w:rsidP="00B72CE5">
      <w:r>
        <w:t>Having a clear plan enables us to consider new ideas and technology and how these might be integrated into operations, projects and services.</w:t>
      </w:r>
    </w:p>
    <w:p w14:paraId="48B8AAA9" w14:textId="0347F755" w:rsidR="00B72CE5" w:rsidRDefault="00B72CE5" w:rsidP="00B72CE5">
      <w:r>
        <w:t>In delivering the disability action plan we know not every journey will be perfect, but by learning from experience, we can keep improving the network for everyone.</w:t>
      </w:r>
    </w:p>
    <w:p w14:paraId="6F77EC3C" w14:textId="14D214BB" w:rsidR="00B72CE5" w:rsidRDefault="00B72CE5" w:rsidP="00B72CE5">
      <w:pPr>
        <w:pStyle w:val="Heading3"/>
      </w:pPr>
      <w:r>
        <w:t xml:space="preserve">Co-designing the new </w:t>
      </w:r>
      <w:r w:rsidR="00275605">
        <w:t>D</w:t>
      </w:r>
      <w:r>
        <w:t xml:space="preserve">isability </w:t>
      </w:r>
      <w:r w:rsidR="00275605">
        <w:t>A</w:t>
      </w:r>
      <w:r>
        <w:t xml:space="preserve">ction </w:t>
      </w:r>
      <w:r w:rsidR="00275605">
        <w:t>P</w:t>
      </w:r>
      <w:r>
        <w:t>lan</w:t>
      </w:r>
    </w:p>
    <w:p w14:paraId="66AEA7A4" w14:textId="1474DED2" w:rsidR="00B72CE5" w:rsidRDefault="00B72CE5" w:rsidP="00B72CE5">
      <w:r>
        <w:t xml:space="preserve">We are currently developing our new </w:t>
      </w:r>
      <w:r w:rsidR="00275605">
        <w:t>D</w:t>
      </w:r>
      <w:r>
        <w:t xml:space="preserve">isability </w:t>
      </w:r>
      <w:r w:rsidR="00275605">
        <w:t>A</w:t>
      </w:r>
      <w:r>
        <w:t xml:space="preserve">ction </w:t>
      </w:r>
      <w:r w:rsidR="00275605">
        <w:t>P</w:t>
      </w:r>
      <w:r>
        <w:t xml:space="preserve">lan. This is our first </w:t>
      </w:r>
      <w:r w:rsidR="00275605">
        <w:t>D</w:t>
      </w:r>
      <w:r>
        <w:t xml:space="preserve">isability </w:t>
      </w:r>
      <w:r w:rsidR="00275605">
        <w:t>A</w:t>
      </w:r>
      <w:r>
        <w:t xml:space="preserve">ction </w:t>
      </w:r>
      <w:r w:rsidR="00275605">
        <w:t>P</w:t>
      </w:r>
      <w:r>
        <w:t>lan that will be co-designed with people with disability, disability advocates, industry partners, and government.</w:t>
      </w:r>
    </w:p>
    <w:p w14:paraId="55622381" w14:textId="6D913624" w:rsidR="00B72CE5" w:rsidRDefault="00B72CE5" w:rsidP="00B72CE5">
      <w:r>
        <w:t>In this new approach, we are embracing customer data and insights from people with disability to keep the community at the heart of the disability action plan.</w:t>
      </w:r>
    </w:p>
    <w:p w14:paraId="30F8FF67" w14:textId="38C12603" w:rsidR="00B72CE5" w:rsidRDefault="00B72CE5" w:rsidP="00B72CE5">
      <w:r>
        <w:t>Using a co-design process ensures the new disability action plan will:</w:t>
      </w:r>
    </w:p>
    <w:p w14:paraId="5B6AEFB4" w14:textId="77777777" w:rsidR="005716AA" w:rsidRDefault="00B72CE5" w:rsidP="005716AA">
      <w:pPr>
        <w:pStyle w:val="ListParagraph"/>
        <w:numPr>
          <w:ilvl w:val="0"/>
          <w:numId w:val="45"/>
        </w:numPr>
      </w:pPr>
      <w:r>
        <w:t xml:space="preserve">consider customer and stakeholder needs </w:t>
      </w:r>
    </w:p>
    <w:p w14:paraId="307AABB3" w14:textId="77777777" w:rsidR="00B72CE5" w:rsidRDefault="00B72CE5" w:rsidP="005716AA">
      <w:pPr>
        <w:pStyle w:val="ListParagraph"/>
        <w:numPr>
          <w:ilvl w:val="0"/>
          <w:numId w:val="45"/>
        </w:numPr>
      </w:pPr>
      <w:r>
        <w:t>highlight accessibility projects and priorities based on these needs.</w:t>
      </w:r>
    </w:p>
    <w:p w14:paraId="6D19CDAA" w14:textId="743CD841" w:rsidR="00B72CE5" w:rsidRDefault="00B72CE5" w:rsidP="00B72CE5">
      <w:r>
        <w:t xml:space="preserve">Genuine co-design takes time, but it is important to ensure the new </w:t>
      </w:r>
      <w:r w:rsidR="00275605">
        <w:t>D</w:t>
      </w:r>
      <w:r>
        <w:t xml:space="preserve">isability </w:t>
      </w:r>
      <w:r w:rsidR="00275605">
        <w:t>A</w:t>
      </w:r>
      <w:r>
        <w:t xml:space="preserve">ction </w:t>
      </w:r>
      <w:r w:rsidR="00275605">
        <w:t>P</w:t>
      </w:r>
      <w:r>
        <w:t>lan delivers meaningful outcomes.</w:t>
      </w:r>
    </w:p>
    <w:p w14:paraId="2ED1FB6D" w14:textId="21CB7630" w:rsidR="00A13A87" w:rsidRDefault="00A13A87" w:rsidP="00A13A87">
      <w:pPr>
        <w:pStyle w:val="Quote"/>
      </w:pPr>
      <w:r w:rsidRPr="00A13A87">
        <w:t xml:space="preserve">"Accessibility is important to maintain quality of life and access to community by having these services accessible for everyone." – </w:t>
      </w:r>
      <w:r w:rsidR="00C33DDB">
        <w:t>d</w:t>
      </w:r>
      <w:r w:rsidRPr="00A13A87">
        <w:t>isability action plan survey response</w:t>
      </w:r>
    </w:p>
    <w:p w14:paraId="11F3D238" w14:textId="77777777" w:rsidR="00B72CE5" w:rsidRDefault="00B72CE5" w:rsidP="005716AA">
      <w:pPr>
        <w:pStyle w:val="Heading3"/>
      </w:pPr>
      <w:r>
        <w:lastRenderedPageBreak/>
        <w:t>How are we co-designing?</w:t>
      </w:r>
    </w:p>
    <w:p w14:paraId="51D471B4" w14:textId="545FC3C9" w:rsidR="00B72CE5" w:rsidRDefault="00B72CE5" w:rsidP="00B72CE5">
      <w:r>
        <w:t xml:space="preserve">To co-design the new </w:t>
      </w:r>
      <w:r w:rsidR="00275605">
        <w:t>D</w:t>
      </w:r>
      <w:r>
        <w:t xml:space="preserve">isability </w:t>
      </w:r>
      <w:r w:rsidR="00275605">
        <w:t>A</w:t>
      </w:r>
      <w:r>
        <w:t xml:space="preserve">ction </w:t>
      </w:r>
      <w:r w:rsidR="00275605">
        <w:t>P</w:t>
      </w:r>
      <w:r>
        <w:t>lan, we have established a co-design steering group, delivered targeted surveys, engaged the TMR Accessibility Reference Group, and used what we’ve learned from past co-design projects.</w:t>
      </w:r>
    </w:p>
    <w:p w14:paraId="5E1AEB8B" w14:textId="77777777" w:rsidR="005716AA" w:rsidRDefault="005716AA" w:rsidP="00B72CE5">
      <w:r w:rsidRPr="00097711">
        <w:rPr>
          <w:rFonts w:ascii="Noto Sans" w:hAnsi="Noto Sans" w:cs="Noto Sans"/>
          <w:noProof/>
        </w:rPr>
        <w:drawing>
          <wp:inline distT="0" distB="0" distL="0" distR="0" wp14:anchorId="6A5A6DA9" wp14:editId="1E1A9DE0">
            <wp:extent cx="5688419" cy="1396483"/>
            <wp:effectExtent l="0" t="0" r="0" b="13335"/>
            <wp:docPr id="455578479" name="Diagram 1" descr="Figure of co-design and development inputs. It includes 4 circles identifying: &#10;1 - Existing data review&#10;2 - Co-design steering group&#10;3 - TMR Accessibility Reference Group&#10;4 - Targeted surveys&#10;">
              <a:extLst xmlns:a="http://schemas.openxmlformats.org/drawingml/2006/main">
                <a:ext uri="{FF2B5EF4-FFF2-40B4-BE49-F238E27FC236}">
                  <a16:creationId xmlns:a16="http://schemas.microsoft.com/office/drawing/2014/main" id="{F96EC675-D6DA-1042-ECFE-8E61138901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CB1594" w14:textId="16B73B5C" w:rsidR="00B72CE5" w:rsidRDefault="00B72CE5" w:rsidP="00495F31">
      <w:pPr>
        <w:pStyle w:val="FigureCaption"/>
        <w:jc w:val="center"/>
      </w:pPr>
      <w:r>
        <w:t>Co-design and engagement inputs</w:t>
      </w:r>
    </w:p>
    <w:p w14:paraId="0F079FB1" w14:textId="77777777" w:rsidR="00B72CE5" w:rsidRDefault="00B72CE5" w:rsidP="00495F31">
      <w:pPr>
        <w:pStyle w:val="Heading4"/>
      </w:pPr>
      <w:r>
        <w:t>Co-design steering group</w:t>
      </w:r>
    </w:p>
    <w:p w14:paraId="3286035F" w14:textId="414EB54A" w:rsidR="00B72CE5" w:rsidRDefault="00B72CE5" w:rsidP="00B72CE5">
      <w:r>
        <w:t xml:space="preserve">A co-design steering group was set up to ensure a meaningful co-design process is applied and community feedback is represented in the </w:t>
      </w:r>
      <w:r w:rsidR="00275605">
        <w:t>D</w:t>
      </w:r>
      <w:r>
        <w:t xml:space="preserve">isability </w:t>
      </w:r>
      <w:r w:rsidR="00275605">
        <w:t>A</w:t>
      </w:r>
      <w:r>
        <w:t xml:space="preserve">ction </w:t>
      </w:r>
      <w:r w:rsidR="00275605">
        <w:t>P</w:t>
      </w:r>
      <w:r>
        <w:t>lan. The steering group has been critical in shaping the co-design approach and ensuring a stronger understanding of key priorities for people with disability.</w:t>
      </w:r>
    </w:p>
    <w:p w14:paraId="5A3C2495" w14:textId="760BD59D" w:rsidR="00B72CE5" w:rsidRDefault="00B72CE5" w:rsidP="00495F31">
      <w:pPr>
        <w:pStyle w:val="Heading4"/>
      </w:pPr>
      <w:r>
        <w:t>Targeted surveys</w:t>
      </w:r>
    </w:p>
    <w:p w14:paraId="5054567F" w14:textId="1175178E" w:rsidR="00B72CE5" w:rsidRDefault="00B72CE5" w:rsidP="00B72CE5">
      <w:r>
        <w:t>In 2025, we undertook three surveys to learn:</w:t>
      </w:r>
    </w:p>
    <w:p w14:paraId="4E873554" w14:textId="00BE7D0D" w:rsidR="00B72CE5" w:rsidRDefault="00B72CE5" w:rsidP="005716AA">
      <w:pPr>
        <w:pStyle w:val="ListParagraph"/>
        <w:numPr>
          <w:ilvl w:val="0"/>
          <w:numId w:val="46"/>
        </w:numPr>
      </w:pPr>
      <w:r>
        <w:t>what challenges people with disability are experiencing on the network</w:t>
      </w:r>
    </w:p>
    <w:p w14:paraId="3415C6A3" w14:textId="7733C5B9" w:rsidR="00B72CE5" w:rsidRDefault="00B72CE5" w:rsidP="005716AA">
      <w:pPr>
        <w:pStyle w:val="ListParagraph"/>
        <w:numPr>
          <w:ilvl w:val="0"/>
          <w:numId w:val="46"/>
        </w:numPr>
      </w:pPr>
      <w:r>
        <w:t>what is working well when using the network</w:t>
      </w:r>
    </w:p>
    <w:p w14:paraId="42721D01" w14:textId="77777777" w:rsidR="00B72CE5" w:rsidRDefault="00B72CE5" w:rsidP="005716AA">
      <w:pPr>
        <w:pStyle w:val="ListParagraph"/>
        <w:numPr>
          <w:ilvl w:val="0"/>
          <w:numId w:val="46"/>
        </w:numPr>
      </w:pPr>
      <w:r>
        <w:t>what priorities TMR should focus on to make their experience on the network easier.</w:t>
      </w:r>
    </w:p>
    <w:p w14:paraId="2ECF7546" w14:textId="77777777" w:rsidR="00B72CE5" w:rsidRDefault="00B72CE5" w:rsidP="00B72CE5">
      <w:r>
        <w:t xml:space="preserve">The surveys targeted: </w:t>
      </w:r>
    </w:p>
    <w:p w14:paraId="67D2C3F6" w14:textId="77777777" w:rsidR="00B72CE5" w:rsidRDefault="00B72CE5" w:rsidP="005716AA">
      <w:pPr>
        <w:pStyle w:val="ListParagraph"/>
        <w:numPr>
          <w:ilvl w:val="0"/>
          <w:numId w:val="47"/>
        </w:numPr>
      </w:pPr>
      <w:r>
        <w:t>people with disability</w:t>
      </w:r>
    </w:p>
    <w:p w14:paraId="1BB4A3CA" w14:textId="77777777" w:rsidR="00B72CE5" w:rsidRDefault="00B72CE5" w:rsidP="005716AA">
      <w:pPr>
        <w:pStyle w:val="ListParagraph"/>
        <w:numPr>
          <w:ilvl w:val="0"/>
          <w:numId w:val="47"/>
        </w:numPr>
      </w:pPr>
      <w:r>
        <w:t>carers</w:t>
      </w:r>
    </w:p>
    <w:p w14:paraId="7BFC33AD" w14:textId="04B74C8A" w:rsidR="00B72CE5" w:rsidRDefault="00B72CE5" w:rsidP="005716AA">
      <w:pPr>
        <w:pStyle w:val="ListParagraph"/>
        <w:numPr>
          <w:ilvl w:val="0"/>
          <w:numId w:val="47"/>
        </w:numPr>
      </w:pPr>
      <w:r>
        <w:t>people who have engaged in co-design or</w:t>
      </w:r>
      <w:r w:rsidR="005716AA">
        <w:t xml:space="preserve"> </w:t>
      </w:r>
      <w:r>
        <w:t>consultation activities with TMR.</w:t>
      </w:r>
    </w:p>
    <w:p w14:paraId="15577600" w14:textId="3F0EEBD6" w:rsidR="00B72CE5" w:rsidRDefault="00B72CE5" w:rsidP="00B72CE5">
      <w:r>
        <w:t>Importantly, the surveys also included people with disability in regional or remote areas, as well as people with disability who don't use passenger transport.</w:t>
      </w:r>
      <w:r w:rsidR="00A13A87">
        <w:t xml:space="preserve"> </w:t>
      </w:r>
    </w:p>
    <w:p w14:paraId="14A58A14" w14:textId="382BAC1D" w:rsidR="00A13A87" w:rsidRPr="00A13A87" w:rsidRDefault="00A13A87" w:rsidP="00A13A87">
      <w:pPr>
        <w:pStyle w:val="Quote"/>
      </w:pPr>
      <w:r>
        <w:t>"</w:t>
      </w:r>
      <w:r w:rsidRPr="00A13A87">
        <w:rPr>
          <w:color w:val="002060"/>
        </w:rPr>
        <w:t xml:space="preserve"> </w:t>
      </w:r>
      <w:r w:rsidRPr="00A13A87">
        <w:t>Consultation and co-design with people with lived experiences highlights the divers</w:t>
      </w:r>
      <w:r w:rsidR="00074D4D">
        <w:t>e</w:t>
      </w:r>
      <w:r w:rsidRPr="00A13A87">
        <w:t xml:space="preserve"> needs of people with disabilities and can address the accessibility barriers." </w:t>
      </w:r>
      <w:r>
        <w:t xml:space="preserve">- </w:t>
      </w:r>
      <w:r w:rsidRPr="00A13A87">
        <w:t>TMR Accessibility Reference Group member</w:t>
      </w:r>
    </w:p>
    <w:p w14:paraId="5756A51B" w14:textId="77777777" w:rsidR="00B72CE5" w:rsidRDefault="00B72CE5" w:rsidP="00495F31">
      <w:pPr>
        <w:pStyle w:val="Heading4"/>
      </w:pPr>
      <w:r>
        <w:lastRenderedPageBreak/>
        <w:t xml:space="preserve">Review existing co-design research </w:t>
      </w:r>
    </w:p>
    <w:p w14:paraId="3208E51C" w14:textId="19174EE9" w:rsidR="00B72CE5" w:rsidRDefault="00B72CE5" w:rsidP="00B72CE5">
      <w:r>
        <w:t xml:space="preserve">We engage with people with disability and disability advocates on a range of policy and infrastructure projects. We are using feedback and insights obtained from these co-design projects to support the development of the new </w:t>
      </w:r>
      <w:r w:rsidR="00275605">
        <w:t>D</w:t>
      </w:r>
      <w:r>
        <w:t xml:space="preserve">isability </w:t>
      </w:r>
      <w:r w:rsidR="00275605">
        <w:t>A</w:t>
      </w:r>
      <w:r>
        <w:t xml:space="preserve">ction </w:t>
      </w:r>
      <w:r w:rsidR="00275605">
        <w:t>P</w:t>
      </w:r>
      <w:r>
        <w:t>lan.</w:t>
      </w:r>
    </w:p>
    <w:p w14:paraId="1A4A3705" w14:textId="77777777" w:rsidR="00B72CE5" w:rsidRDefault="00B72CE5" w:rsidP="00495F31">
      <w:pPr>
        <w:pStyle w:val="Heading4"/>
      </w:pPr>
      <w:r>
        <w:t>TMR Accessibility Reference Group</w:t>
      </w:r>
    </w:p>
    <w:p w14:paraId="2C2D781C" w14:textId="4DD8D0A6" w:rsidR="00B72CE5" w:rsidRDefault="00B72CE5" w:rsidP="00B72CE5">
      <w:r>
        <w:t>The Accessibility Reference Group includes disability representatives and government and transport industry partners who regularly meet to discuss projects to improve the accessibility of the network.</w:t>
      </w:r>
    </w:p>
    <w:p w14:paraId="676593F9" w14:textId="52D1221A" w:rsidR="00B72CE5" w:rsidRDefault="00B72CE5" w:rsidP="00B72CE5">
      <w:r>
        <w:t xml:space="preserve">The Accessibility Reference Group’s experience and knowledge of disability and accessibility of the network provides an important lens to support delivery of the new </w:t>
      </w:r>
      <w:r w:rsidR="00275605">
        <w:t>D</w:t>
      </w:r>
      <w:r>
        <w:t xml:space="preserve">isability </w:t>
      </w:r>
      <w:r w:rsidR="00275605">
        <w:t>A</w:t>
      </w:r>
      <w:r>
        <w:t xml:space="preserve">ction </w:t>
      </w:r>
      <w:r w:rsidR="00275605">
        <w:t>P</w:t>
      </w:r>
      <w:r>
        <w:t>lan.</w:t>
      </w:r>
    </w:p>
    <w:p w14:paraId="3EEAB470" w14:textId="77777777" w:rsidR="00B72CE5" w:rsidRDefault="00B72CE5" w:rsidP="005716AA">
      <w:pPr>
        <w:pStyle w:val="Heading3"/>
      </w:pPr>
      <w:r>
        <w:t>What is the community saying?</w:t>
      </w:r>
    </w:p>
    <w:p w14:paraId="4D1905A0" w14:textId="403070E0" w:rsidR="00B72CE5" w:rsidRDefault="00B72CE5" w:rsidP="00B72CE5">
      <w:r>
        <w:t>People with disability want a safe, reliable, accessible and seamless network.</w:t>
      </w:r>
    </w:p>
    <w:p w14:paraId="53F9BC44" w14:textId="77777777" w:rsidR="00B72CE5" w:rsidRDefault="00B72CE5" w:rsidP="005716AA">
      <w:pPr>
        <w:pStyle w:val="ListParagraph"/>
        <w:numPr>
          <w:ilvl w:val="0"/>
          <w:numId w:val="48"/>
        </w:numPr>
      </w:pPr>
      <w:r>
        <w:t>A safe network: to feel safe and secure on the network. That can include being secure while travelling in a wheelchair or feeling safe to ask for assistance.</w:t>
      </w:r>
    </w:p>
    <w:p w14:paraId="2EB8612F" w14:textId="77777777" w:rsidR="00B72CE5" w:rsidRDefault="00B72CE5" w:rsidP="005716AA">
      <w:pPr>
        <w:pStyle w:val="ListParagraph"/>
        <w:numPr>
          <w:ilvl w:val="0"/>
          <w:numId w:val="48"/>
        </w:numPr>
      </w:pPr>
      <w:r>
        <w:t>A reliable network: to be able to access the network as planned, including booked-hire services arriving on time, and services being available at key destinations such as hospitals. They also want to know complaints are being addressed.</w:t>
      </w:r>
    </w:p>
    <w:p w14:paraId="727511CD" w14:textId="77777777" w:rsidR="00B72CE5" w:rsidRDefault="00B72CE5" w:rsidP="005716AA">
      <w:pPr>
        <w:pStyle w:val="ListParagraph"/>
        <w:numPr>
          <w:ilvl w:val="0"/>
          <w:numId w:val="48"/>
        </w:numPr>
      </w:pPr>
      <w:r>
        <w:t xml:space="preserve">An accessible network: a network where everyone is supported to use the network to the fullest. This includes affordable travel, being able to understand journey options, easy navigation of stations, and riding in comfort. </w:t>
      </w:r>
    </w:p>
    <w:p w14:paraId="1038DB7D" w14:textId="20CC51CA" w:rsidR="00B72CE5" w:rsidRDefault="00B72CE5" w:rsidP="005716AA">
      <w:pPr>
        <w:pStyle w:val="ListParagraph"/>
        <w:numPr>
          <w:ilvl w:val="0"/>
          <w:numId w:val="48"/>
        </w:numPr>
      </w:pPr>
      <w:r>
        <w:t>A seamless network: to be able to easily plan and take a whole journey from start to finish, made possible by mobile apps with real time information, accessible pathways and interchanges, and sufficient parking options at stations.</w:t>
      </w:r>
    </w:p>
    <w:p w14:paraId="7049012E" w14:textId="1BE5FAC4" w:rsidR="00B72CE5" w:rsidRDefault="00B72CE5" w:rsidP="005716AA">
      <w:pPr>
        <w:pStyle w:val="Heading3"/>
      </w:pPr>
      <w:r>
        <w:t xml:space="preserve">Disability </w:t>
      </w:r>
      <w:r w:rsidR="00275605">
        <w:t>A</w:t>
      </w:r>
      <w:r>
        <w:t xml:space="preserve">ction </w:t>
      </w:r>
      <w:r w:rsidR="00275605">
        <w:t>P</w:t>
      </w:r>
      <w:r>
        <w:t>lan next steps</w:t>
      </w:r>
    </w:p>
    <w:p w14:paraId="3BBF3972" w14:textId="76D7C114" w:rsidR="00B72CE5" w:rsidRDefault="00B72CE5" w:rsidP="00B72CE5">
      <w:r>
        <w:t xml:space="preserve">The new </w:t>
      </w:r>
      <w:r w:rsidR="00275605">
        <w:t>D</w:t>
      </w:r>
      <w:r>
        <w:t xml:space="preserve">isability </w:t>
      </w:r>
      <w:r w:rsidR="00275605">
        <w:t>A</w:t>
      </w:r>
      <w:r>
        <w:t xml:space="preserve">ction </w:t>
      </w:r>
      <w:r w:rsidR="00275605">
        <w:t>P</w:t>
      </w:r>
      <w:r>
        <w:t>lan is scheduled for release in late 2025. Next steps to finalise the disability action plan include:</w:t>
      </w:r>
    </w:p>
    <w:p w14:paraId="320BAE72" w14:textId="22CF98E5" w:rsidR="00B72CE5" w:rsidRDefault="00B72CE5" w:rsidP="005716AA">
      <w:pPr>
        <w:pStyle w:val="ListParagraph"/>
        <w:numPr>
          <w:ilvl w:val="0"/>
          <w:numId w:val="49"/>
        </w:numPr>
      </w:pPr>
      <w:r>
        <w:t>reviewing stories and challenges the community have told us</w:t>
      </w:r>
    </w:p>
    <w:p w14:paraId="053011B3" w14:textId="77777777" w:rsidR="00B72CE5" w:rsidRDefault="00B72CE5" w:rsidP="005716AA">
      <w:pPr>
        <w:pStyle w:val="ListParagraph"/>
        <w:numPr>
          <w:ilvl w:val="0"/>
          <w:numId w:val="49"/>
        </w:numPr>
      </w:pPr>
      <w:r>
        <w:t xml:space="preserve">continuing to engage with stakeholders </w:t>
      </w:r>
    </w:p>
    <w:p w14:paraId="2023C20B" w14:textId="6F4D7432" w:rsidR="00B72CE5" w:rsidRDefault="00B72CE5" w:rsidP="005716AA">
      <w:pPr>
        <w:pStyle w:val="ListParagraph"/>
        <w:numPr>
          <w:ilvl w:val="0"/>
          <w:numId w:val="49"/>
        </w:numPr>
      </w:pPr>
      <w:r>
        <w:t>bringing together ideas from our teams and partners</w:t>
      </w:r>
    </w:p>
    <w:p w14:paraId="16D7D473" w14:textId="77777777" w:rsidR="00B72CE5" w:rsidRDefault="00B72CE5" w:rsidP="005716AA">
      <w:pPr>
        <w:pStyle w:val="ListParagraph"/>
        <w:numPr>
          <w:ilvl w:val="0"/>
          <w:numId w:val="49"/>
        </w:numPr>
      </w:pPr>
      <w:r>
        <w:t>developing the actions and commitments to be delivered.</w:t>
      </w:r>
    </w:p>
    <w:p w14:paraId="5A444C75" w14:textId="35C7872A" w:rsidR="00C37DC0" w:rsidRPr="00737DCA" w:rsidRDefault="00B72CE5" w:rsidP="005241D3">
      <w:r>
        <w:t xml:space="preserve">For further information, or to access previous disability action plans, visit the </w:t>
      </w:r>
      <w:r w:rsidR="00DA30F4">
        <w:br/>
      </w:r>
      <w:hyperlink r:id="rId14" w:history="1">
        <w:r w:rsidRPr="005716AA">
          <w:rPr>
            <w:rStyle w:val="Hyperlink"/>
          </w:rPr>
          <w:t>TMR Disability Access and Mobility page</w:t>
        </w:r>
      </w:hyperlink>
      <w:r w:rsidR="005716AA">
        <w:t>.</w:t>
      </w:r>
    </w:p>
    <w:sectPr w:rsidR="00C37DC0" w:rsidRPr="00737DCA" w:rsidSect="00361B17">
      <w:footerReference w:type="default" r:id="rId15"/>
      <w:pgSz w:w="11906" w:h="16838" w:code="9"/>
      <w:pgMar w:top="1134"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582C" w14:textId="77777777" w:rsidR="00A848A8" w:rsidRDefault="00A848A8" w:rsidP="00A9280E">
      <w:pPr>
        <w:spacing w:line="240" w:lineRule="auto"/>
      </w:pPr>
      <w:r>
        <w:separator/>
      </w:r>
    </w:p>
  </w:endnote>
  <w:endnote w:type="continuationSeparator" w:id="0">
    <w:p w14:paraId="0CDFC70C" w14:textId="77777777" w:rsidR="00A848A8" w:rsidRDefault="00A848A8"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20A8" w14:textId="77777777"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59EDABA0" wp14:editId="0DDDEEC5">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C24FF7E"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r w:rsidR="005716AA">
      <w:rPr>
        <w:rStyle w:val="Header2Char"/>
      </w:rPr>
      <w:t>Building the new Disability Action Plan for Passenger Transport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68C6" w14:textId="77777777" w:rsidR="00A848A8" w:rsidRDefault="00A848A8" w:rsidP="00A9280E">
      <w:pPr>
        <w:spacing w:line="240" w:lineRule="auto"/>
      </w:pPr>
      <w:r>
        <w:separator/>
      </w:r>
    </w:p>
  </w:footnote>
  <w:footnote w:type="continuationSeparator" w:id="0">
    <w:p w14:paraId="11DF193D" w14:textId="77777777" w:rsidR="00A848A8" w:rsidRDefault="00A848A8" w:rsidP="00A92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67496F"/>
    <w:multiLevelType w:val="hybridMultilevel"/>
    <w:tmpl w:val="CC9E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A065BF"/>
    <w:multiLevelType w:val="hybridMultilevel"/>
    <w:tmpl w:val="2CDA3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47B08"/>
    <w:multiLevelType w:val="hybridMultilevel"/>
    <w:tmpl w:val="5E763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013728"/>
    <w:multiLevelType w:val="hybridMultilevel"/>
    <w:tmpl w:val="76C60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95213F"/>
    <w:multiLevelType w:val="hybridMultilevel"/>
    <w:tmpl w:val="36E2C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07D93"/>
    <w:multiLevelType w:val="hybridMultilevel"/>
    <w:tmpl w:val="7F5C7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7"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8"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40"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6"/>
  </w:num>
  <w:num w:numId="3" w16cid:durableId="2089233339">
    <w:abstractNumId w:val="1"/>
  </w:num>
  <w:num w:numId="4" w16cid:durableId="1064139033">
    <w:abstractNumId w:val="0"/>
  </w:num>
  <w:num w:numId="5" w16cid:durableId="1131676040">
    <w:abstractNumId w:val="7"/>
  </w:num>
  <w:num w:numId="6" w16cid:durableId="1792286315">
    <w:abstractNumId w:val="39"/>
  </w:num>
  <w:num w:numId="7" w16cid:durableId="1137340397">
    <w:abstractNumId w:val="5"/>
  </w:num>
  <w:num w:numId="8" w16cid:durableId="1764453121">
    <w:abstractNumId w:val="41"/>
  </w:num>
  <w:num w:numId="9" w16cid:durableId="1637031433">
    <w:abstractNumId w:val="4"/>
  </w:num>
  <w:num w:numId="10" w16cid:durableId="1647666585">
    <w:abstractNumId w:val="37"/>
  </w:num>
  <w:num w:numId="11" w16cid:durableId="1284655479">
    <w:abstractNumId w:val="30"/>
  </w:num>
  <w:num w:numId="12" w16cid:durableId="243073785">
    <w:abstractNumId w:val="35"/>
  </w:num>
  <w:num w:numId="13" w16cid:durableId="1688557858">
    <w:abstractNumId w:val="12"/>
  </w:num>
  <w:num w:numId="14" w16cid:durableId="868493949">
    <w:abstractNumId w:val="13"/>
  </w:num>
  <w:num w:numId="15" w16cid:durableId="1187258435">
    <w:abstractNumId w:val="33"/>
  </w:num>
  <w:num w:numId="16" w16cid:durableId="904074665">
    <w:abstractNumId w:val="27"/>
  </w:num>
  <w:num w:numId="17" w16cid:durableId="87309825">
    <w:abstractNumId w:val="29"/>
  </w:num>
  <w:num w:numId="18" w16cid:durableId="1541166783">
    <w:abstractNumId w:val="21"/>
  </w:num>
  <w:num w:numId="19" w16cid:durableId="1299456824">
    <w:abstractNumId w:val="23"/>
  </w:num>
  <w:num w:numId="20" w16cid:durableId="118844587">
    <w:abstractNumId w:val="10"/>
  </w:num>
  <w:num w:numId="21" w16cid:durableId="888106675">
    <w:abstractNumId w:val="18"/>
  </w:num>
  <w:num w:numId="22" w16cid:durableId="1921984302">
    <w:abstractNumId w:val="31"/>
  </w:num>
  <w:num w:numId="23" w16cid:durableId="1661228942">
    <w:abstractNumId w:val="7"/>
  </w:num>
  <w:num w:numId="24" w16cid:durableId="242568461">
    <w:abstractNumId w:val="22"/>
  </w:num>
  <w:num w:numId="25" w16cid:durableId="654720570">
    <w:abstractNumId w:val="9"/>
  </w:num>
  <w:num w:numId="26" w16cid:durableId="1335957949">
    <w:abstractNumId w:val="15"/>
  </w:num>
  <w:num w:numId="27" w16cid:durableId="1431004813">
    <w:abstractNumId w:val="16"/>
  </w:num>
  <w:num w:numId="28" w16cid:durableId="1996836406">
    <w:abstractNumId w:val="28"/>
  </w:num>
  <w:num w:numId="29" w16cid:durableId="1209220137">
    <w:abstractNumId w:val="11"/>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40"/>
  </w:num>
  <w:num w:numId="39" w16cid:durableId="1261836100">
    <w:abstractNumId w:val="34"/>
  </w:num>
  <w:num w:numId="40" w16cid:durableId="1520779936">
    <w:abstractNumId w:val="25"/>
  </w:num>
  <w:num w:numId="41" w16cid:durableId="249697999">
    <w:abstractNumId w:val="26"/>
  </w:num>
  <w:num w:numId="42" w16cid:durableId="1908880875">
    <w:abstractNumId w:val="38"/>
  </w:num>
  <w:num w:numId="43" w16cid:durableId="1731492046">
    <w:abstractNumId w:val="32"/>
  </w:num>
  <w:num w:numId="44" w16cid:durableId="167259836">
    <w:abstractNumId w:val="14"/>
  </w:num>
  <w:num w:numId="45" w16cid:durableId="1670794185">
    <w:abstractNumId w:val="20"/>
  </w:num>
  <w:num w:numId="46" w16cid:durableId="2074886104">
    <w:abstractNumId w:val="8"/>
  </w:num>
  <w:num w:numId="47" w16cid:durableId="1821262222">
    <w:abstractNumId w:val="17"/>
  </w:num>
  <w:num w:numId="48" w16cid:durableId="2074698943">
    <w:abstractNumId w:val="24"/>
  </w:num>
  <w:num w:numId="49" w16cid:durableId="9233381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enforcement="1" w:cryptProviderType="rsaAES" w:cryptAlgorithmClass="hash" w:cryptAlgorithmType="typeAny" w:cryptAlgorithmSid="14" w:cryptSpinCount="100000" w:hash="3FTvlrw1KAHwCjsK4ZzyV3xepXoyXqiFFvGSp8sHo6lAxfIDHd5Q9HaCAqg1DMLAdah/iJn4P9Y5gHKfjvCyJA==" w:salt="fFjSqGqGrysA/bz7VwplqQ=="/>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18"/>
    <w:rsid w:val="000126D6"/>
    <w:rsid w:val="00012CAD"/>
    <w:rsid w:val="0001356D"/>
    <w:rsid w:val="00024C73"/>
    <w:rsid w:val="00037818"/>
    <w:rsid w:val="00040D81"/>
    <w:rsid w:val="000623DB"/>
    <w:rsid w:val="00062494"/>
    <w:rsid w:val="00063EC5"/>
    <w:rsid w:val="00064025"/>
    <w:rsid w:val="00067CCE"/>
    <w:rsid w:val="00073B95"/>
    <w:rsid w:val="00074D4D"/>
    <w:rsid w:val="000852B6"/>
    <w:rsid w:val="000919D4"/>
    <w:rsid w:val="000A21FE"/>
    <w:rsid w:val="000B62D3"/>
    <w:rsid w:val="000C4ABA"/>
    <w:rsid w:val="000C51F8"/>
    <w:rsid w:val="00101A73"/>
    <w:rsid w:val="00106659"/>
    <w:rsid w:val="00110E1B"/>
    <w:rsid w:val="00140CB2"/>
    <w:rsid w:val="00154AB7"/>
    <w:rsid w:val="00155E22"/>
    <w:rsid w:val="00171882"/>
    <w:rsid w:val="00172F20"/>
    <w:rsid w:val="0018390F"/>
    <w:rsid w:val="0018783A"/>
    <w:rsid w:val="00190D28"/>
    <w:rsid w:val="001A3FDE"/>
    <w:rsid w:val="001D17A2"/>
    <w:rsid w:val="001D6FBC"/>
    <w:rsid w:val="001E3F0A"/>
    <w:rsid w:val="00204A19"/>
    <w:rsid w:val="00216C9B"/>
    <w:rsid w:val="002203EC"/>
    <w:rsid w:val="00242092"/>
    <w:rsid w:val="00251AA3"/>
    <w:rsid w:val="00267FDF"/>
    <w:rsid w:val="00275605"/>
    <w:rsid w:val="00281FEA"/>
    <w:rsid w:val="002909B5"/>
    <w:rsid w:val="00293985"/>
    <w:rsid w:val="002A1473"/>
    <w:rsid w:val="002A51ED"/>
    <w:rsid w:val="002A7912"/>
    <w:rsid w:val="002D34A2"/>
    <w:rsid w:val="002D489B"/>
    <w:rsid w:val="002D7D2F"/>
    <w:rsid w:val="002F2965"/>
    <w:rsid w:val="002F2FF2"/>
    <w:rsid w:val="003054BF"/>
    <w:rsid w:val="00321BB9"/>
    <w:rsid w:val="00330284"/>
    <w:rsid w:val="0034090D"/>
    <w:rsid w:val="003533A6"/>
    <w:rsid w:val="00361B17"/>
    <w:rsid w:val="00394461"/>
    <w:rsid w:val="003B4322"/>
    <w:rsid w:val="003C73AE"/>
    <w:rsid w:val="003D3DDE"/>
    <w:rsid w:val="003E0083"/>
    <w:rsid w:val="003F021E"/>
    <w:rsid w:val="0042018F"/>
    <w:rsid w:val="004207B9"/>
    <w:rsid w:val="00435625"/>
    <w:rsid w:val="00444D2D"/>
    <w:rsid w:val="004473C8"/>
    <w:rsid w:val="00482035"/>
    <w:rsid w:val="00485A2E"/>
    <w:rsid w:val="00486E3B"/>
    <w:rsid w:val="00492B82"/>
    <w:rsid w:val="00492FF4"/>
    <w:rsid w:val="00493DBC"/>
    <w:rsid w:val="00495F31"/>
    <w:rsid w:val="004B1945"/>
    <w:rsid w:val="004B42C7"/>
    <w:rsid w:val="004B5948"/>
    <w:rsid w:val="004C6FAE"/>
    <w:rsid w:val="004C758F"/>
    <w:rsid w:val="004D56A9"/>
    <w:rsid w:val="004F108A"/>
    <w:rsid w:val="00503AD7"/>
    <w:rsid w:val="005075D9"/>
    <w:rsid w:val="00511F74"/>
    <w:rsid w:val="005241D3"/>
    <w:rsid w:val="005304CF"/>
    <w:rsid w:val="005356D0"/>
    <w:rsid w:val="00545452"/>
    <w:rsid w:val="00546311"/>
    <w:rsid w:val="00554223"/>
    <w:rsid w:val="00560347"/>
    <w:rsid w:val="00567279"/>
    <w:rsid w:val="005716AA"/>
    <w:rsid w:val="00572ECD"/>
    <w:rsid w:val="0057777A"/>
    <w:rsid w:val="00596985"/>
    <w:rsid w:val="005B366A"/>
    <w:rsid w:val="005B46C5"/>
    <w:rsid w:val="005B4843"/>
    <w:rsid w:val="005B5D84"/>
    <w:rsid w:val="005B5DD8"/>
    <w:rsid w:val="005C435D"/>
    <w:rsid w:val="005F07A0"/>
    <w:rsid w:val="00601688"/>
    <w:rsid w:val="00650A5D"/>
    <w:rsid w:val="00664130"/>
    <w:rsid w:val="0067263C"/>
    <w:rsid w:val="00674D50"/>
    <w:rsid w:val="0067596A"/>
    <w:rsid w:val="0068573B"/>
    <w:rsid w:val="006902D2"/>
    <w:rsid w:val="00692EE8"/>
    <w:rsid w:val="006A257D"/>
    <w:rsid w:val="006E4323"/>
    <w:rsid w:val="006F44A2"/>
    <w:rsid w:val="006F7B3D"/>
    <w:rsid w:val="00705831"/>
    <w:rsid w:val="00713374"/>
    <w:rsid w:val="00715DBD"/>
    <w:rsid w:val="00723604"/>
    <w:rsid w:val="00737BE9"/>
    <w:rsid w:val="00737DCA"/>
    <w:rsid w:val="00747BA3"/>
    <w:rsid w:val="007777F6"/>
    <w:rsid w:val="007821F5"/>
    <w:rsid w:val="007859A1"/>
    <w:rsid w:val="007903EA"/>
    <w:rsid w:val="00794CEF"/>
    <w:rsid w:val="007A6B20"/>
    <w:rsid w:val="007B1D1E"/>
    <w:rsid w:val="007B55B4"/>
    <w:rsid w:val="007B5787"/>
    <w:rsid w:val="007E0CD4"/>
    <w:rsid w:val="007E45D3"/>
    <w:rsid w:val="007E5D9B"/>
    <w:rsid w:val="007E6613"/>
    <w:rsid w:val="007F00CE"/>
    <w:rsid w:val="007F7402"/>
    <w:rsid w:val="00805CF7"/>
    <w:rsid w:val="008069AB"/>
    <w:rsid w:val="00812BEF"/>
    <w:rsid w:val="00817400"/>
    <w:rsid w:val="00831DDA"/>
    <w:rsid w:val="00832E05"/>
    <w:rsid w:val="0084404D"/>
    <w:rsid w:val="008475A4"/>
    <w:rsid w:val="00850F61"/>
    <w:rsid w:val="00873D82"/>
    <w:rsid w:val="0088793C"/>
    <w:rsid w:val="00890BFC"/>
    <w:rsid w:val="008938DB"/>
    <w:rsid w:val="008A05EE"/>
    <w:rsid w:val="008A5FFB"/>
    <w:rsid w:val="008A7368"/>
    <w:rsid w:val="008C0F00"/>
    <w:rsid w:val="008D375B"/>
    <w:rsid w:val="008D4272"/>
    <w:rsid w:val="008D45CD"/>
    <w:rsid w:val="008E08B2"/>
    <w:rsid w:val="008F1000"/>
    <w:rsid w:val="008F15FD"/>
    <w:rsid w:val="008F79AE"/>
    <w:rsid w:val="00900DEE"/>
    <w:rsid w:val="00910872"/>
    <w:rsid w:val="00923EA4"/>
    <w:rsid w:val="00924579"/>
    <w:rsid w:val="0093126D"/>
    <w:rsid w:val="00936D2C"/>
    <w:rsid w:val="0094184C"/>
    <w:rsid w:val="00954EB3"/>
    <w:rsid w:val="00955CFE"/>
    <w:rsid w:val="00966CEB"/>
    <w:rsid w:val="00984F2A"/>
    <w:rsid w:val="009868A8"/>
    <w:rsid w:val="009A127C"/>
    <w:rsid w:val="009A496D"/>
    <w:rsid w:val="009A4AED"/>
    <w:rsid w:val="009B024D"/>
    <w:rsid w:val="009B02C3"/>
    <w:rsid w:val="009B3D98"/>
    <w:rsid w:val="009C476A"/>
    <w:rsid w:val="009E6798"/>
    <w:rsid w:val="00A13321"/>
    <w:rsid w:val="00A13A87"/>
    <w:rsid w:val="00A250D6"/>
    <w:rsid w:val="00A25AA6"/>
    <w:rsid w:val="00A35033"/>
    <w:rsid w:val="00A51CDC"/>
    <w:rsid w:val="00A63DCB"/>
    <w:rsid w:val="00A67B95"/>
    <w:rsid w:val="00A77553"/>
    <w:rsid w:val="00A84208"/>
    <w:rsid w:val="00A848A8"/>
    <w:rsid w:val="00A9280E"/>
    <w:rsid w:val="00AB5A18"/>
    <w:rsid w:val="00AE2692"/>
    <w:rsid w:val="00B01571"/>
    <w:rsid w:val="00B02107"/>
    <w:rsid w:val="00B0588B"/>
    <w:rsid w:val="00B1179E"/>
    <w:rsid w:val="00B15F3B"/>
    <w:rsid w:val="00B44A61"/>
    <w:rsid w:val="00B51505"/>
    <w:rsid w:val="00B54845"/>
    <w:rsid w:val="00B56ABB"/>
    <w:rsid w:val="00B65437"/>
    <w:rsid w:val="00B70360"/>
    <w:rsid w:val="00B72CE5"/>
    <w:rsid w:val="00B8107B"/>
    <w:rsid w:val="00B9010D"/>
    <w:rsid w:val="00B94111"/>
    <w:rsid w:val="00BB1F42"/>
    <w:rsid w:val="00BB29BA"/>
    <w:rsid w:val="00BB35E9"/>
    <w:rsid w:val="00BC1C7D"/>
    <w:rsid w:val="00BC1F60"/>
    <w:rsid w:val="00BD798C"/>
    <w:rsid w:val="00BE0BE9"/>
    <w:rsid w:val="00C0623C"/>
    <w:rsid w:val="00C12AC8"/>
    <w:rsid w:val="00C26415"/>
    <w:rsid w:val="00C33DDB"/>
    <w:rsid w:val="00C358A6"/>
    <w:rsid w:val="00C371CC"/>
    <w:rsid w:val="00C37DC0"/>
    <w:rsid w:val="00C5671C"/>
    <w:rsid w:val="00C6069F"/>
    <w:rsid w:val="00C61610"/>
    <w:rsid w:val="00C6493C"/>
    <w:rsid w:val="00C85784"/>
    <w:rsid w:val="00CB03AE"/>
    <w:rsid w:val="00CB506A"/>
    <w:rsid w:val="00CB5194"/>
    <w:rsid w:val="00CB6F7C"/>
    <w:rsid w:val="00CC58D5"/>
    <w:rsid w:val="00CE0CFA"/>
    <w:rsid w:val="00CE4554"/>
    <w:rsid w:val="00D242AE"/>
    <w:rsid w:val="00D310FD"/>
    <w:rsid w:val="00D34E36"/>
    <w:rsid w:val="00D37356"/>
    <w:rsid w:val="00D62542"/>
    <w:rsid w:val="00D662B7"/>
    <w:rsid w:val="00D77F76"/>
    <w:rsid w:val="00D8103A"/>
    <w:rsid w:val="00D840FD"/>
    <w:rsid w:val="00D91F41"/>
    <w:rsid w:val="00DA30F4"/>
    <w:rsid w:val="00DA6411"/>
    <w:rsid w:val="00DB782F"/>
    <w:rsid w:val="00DC0880"/>
    <w:rsid w:val="00DC7CAF"/>
    <w:rsid w:val="00DD7258"/>
    <w:rsid w:val="00DE0712"/>
    <w:rsid w:val="00DF29E6"/>
    <w:rsid w:val="00E015CD"/>
    <w:rsid w:val="00E0183C"/>
    <w:rsid w:val="00E40381"/>
    <w:rsid w:val="00E4305A"/>
    <w:rsid w:val="00E43405"/>
    <w:rsid w:val="00E434E1"/>
    <w:rsid w:val="00E56585"/>
    <w:rsid w:val="00E712EE"/>
    <w:rsid w:val="00EB21D5"/>
    <w:rsid w:val="00EB3C3D"/>
    <w:rsid w:val="00EF4EAD"/>
    <w:rsid w:val="00F06129"/>
    <w:rsid w:val="00F12B31"/>
    <w:rsid w:val="00F1727E"/>
    <w:rsid w:val="00F17E91"/>
    <w:rsid w:val="00F266F9"/>
    <w:rsid w:val="00F353AC"/>
    <w:rsid w:val="00F3649F"/>
    <w:rsid w:val="00F518AD"/>
    <w:rsid w:val="00F77ECC"/>
    <w:rsid w:val="00F82919"/>
    <w:rsid w:val="00F872AD"/>
    <w:rsid w:val="00FA6A20"/>
    <w:rsid w:val="00FC76B9"/>
    <w:rsid w:val="00FD0817"/>
    <w:rsid w:val="00FD1276"/>
    <w:rsid w:val="00FD24F6"/>
    <w:rsid w:val="00FD6042"/>
    <w:rsid w:val="00FF39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A8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A2"/>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01531"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63A72"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3264C"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31C39"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31C39"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31C39"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31C3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01531"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6F1FF"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2"/>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2"/>
      </w:numPr>
      <w:spacing w:before="0" w:after="0"/>
      <w:ind w:left="1446"/>
      <w:contextualSpacing/>
    </w:pPr>
  </w:style>
  <w:style w:type="paragraph" w:styleId="ListBullet">
    <w:name w:val="List Bullet"/>
    <w:basedOn w:val="Normal"/>
    <w:uiPriority w:val="99"/>
    <w:unhideWhenUsed/>
    <w:rsid w:val="005B5DD8"/>
    <w:pPr>
      <w:numPr>
        <w:numId w:val="22"/>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63A72"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3264C"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3264C"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01531"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3264C"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31C39"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31C39"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31C39"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31C39"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01531"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01531"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3264C" w:themeColor="text2"/>
      <w:szCs w:val="24"/>
    </w:rPr>
  </w:style>
  <w:style w:type="character" w:customStyle="1" w:styleId="QuoteChar">
    <w:name w:val="Quote Char"/>
    <w:basedOn w:val="DefaultParagraphFont"/>
    <w:link w:val="Quote"/>
    <w:uiPriority w:val="29"/>
    <w:rsid w:val="00C6493C"/>
    <w:rPr>
      <w:rFonts w:ascii="Arial" w:hAnsi="Arial"/>
      <w:i/>
      <w:color w:val="03264C"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3264C"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6F1FF"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3264C"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11225" w:themeColor="text2" w:themeShade="80"/>
      <w:sz w:val="20"/>
    </w:rPr>
    <w:tblPr>
      <w:tblStyleRowBandSize w:val="1"/>
      <w:tblBorders>
        <w:insideH w:val="dotted" w:sz="4" w:space="0" w:color="063A72" w:themeColor="accent1"/>
        <w:insideV w:val="dotted" w:sz="4" w:space="0" w:color="063A72"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6F1FF"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63A72"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63A72"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63A72" w:themeColor="accent1"/>
        <w:left w:val="single" w:sz="4" w:space="0" w:color="063A72" w:themeColor="accent1"/>
        <w:bottom w:val="single" w:sz="4" w:space="0" w:color="063A72" w:themeColor="accent1"/>
        <w:right w:val="single" w:sz="4" w:space="0" w:color="063A72" w:themeColor="accent1"/>
      </w:tblBorders>
    </w:tblPr>
    <w:tblStylePr w:type="firstRow">
      <w:rPr>
        <w:b/>
        <w:bCs/>
        <w:color w:val="FFFFFF" w:themeColor="background1"/>
      </w:rPr>
      <w:tblPr/>
      <w:tcPr>
        <w:shd w:val="clear" w:color="auto" w:fill="063A72" w:themeFill="accent1"/>
      </w:tcPr>
    </w:tblStylePr>
    <w:tblStylePr w:type="lastRow">
      <w:rPr>
        <w:b/>
        <w:bCs/>
      </w:rPr>
      <w:tblPr/>
      <w:tcPr>
        <w:tcBorders>
          <w:top w:val="double" w:sz="4" w:space="0" w:color="063A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3A72" w:themeColor="accent1"/>
          <w:right w:val="single" w:sz="4" w:space="0" w:color="063A72" w:themeColor="accent1"/>
        </w:tcBorders>
      </w:tcPr>
    </w:tblStylePr>
    <w:tblStylePr w:type="band1Horz">
      <w:tblPr/>
      <w:tcPr>
        <w:tcBorders>
          <w:top w:val="single" w:sz="4" w:space="0" w:color="063A72" w:themeColor="accent1"/>
          <w:bottom w:val="single" w:sz="4" w:space="0" w:color="063A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3A72" w:themeColor="accent1"/>
          <w:left w:val="nil"/>
        </w:tcBorders>
      </w:tcPr>
    </w:tblStylePr>
    <w:tblStylePr w:type="swCell">
      <w:tblPr/>
      <w:tcPr>
        <w:tcBorders>
          <w:top w:val="double" w:sz="4" w:space="0" w:color="063A72"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AADF7" w:themeColor="accent1" w:themeTint="66"/>
        <w:left w:val="single" w:sz="4" w:space="0" w:color="6AADF7" w:themeColor="accent1" w:themeTint="66"/>
        <w:bottom w:val="single" w:sz="4" w:space="0" w:color="6AADF7" w:themeColor="accent1" w:themeTint="66"/>
        <w:right w:val="single" w:sz="4" w:space="0" w:color="6AADF7" w:themeColor="accent1" w:themeTint="66"/>
        <w:insideH w:val="single" w:sz="4" w:space="0" w:color="6AADF7" w:themeColor="accent1" w:themeTint="66"/>
        <w:insideV w:val="single" w:sz="4" w:space="0" w:color="6AADF7" w:themeColor="accent1" w:themeTint="66"/>
      </w:tblBorders>
    </w:tblPr>
    <w:tblStylePr w:type="firstRow">
      <w:rPr>
        <w:b/>
        <w:bCs/>
      </w:rPr>
      <w:tblPr/>
      <w:tcPr>
        <w:tcBorders>
          <w:bottom w:val="single" w:sz="12" w:space="0" w:color="2085F3" w:themeColor="accent1" w:themeTint="99"/>
        </w:tcBorders>
      </w:tcPr>
    </w:tblStylePr>
    <w:tblStylePr w:type="lastRow">
      <w:rPr>
        <w:b/>
        <w:bCs/>
      </w:rPr>
      <w:tblPr/>
      <w:tcPr>
        <w:tcBorders>
          <w:top w:val="double" w:sz="2" w:space="0" w:color="2085F3"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716AA"/>
    <w:rPr>
      <w:color w:val="605E5C"/>
      <w:shd w:val="clear" w:color="auto" w:fill="E1DFDD"/>
    </w:rPr>
  </w:style>
  <w:style w:type="paragraph" w:styleId="Revision">
    <w:name w:val="Revision"/>
    <w:hidden/>
    <w:uiPriority w:val="99"/>
    <w:semiHidden/>
    <w:rsid w:val="00495F31"/>
    <w:pPr>
      <w:spacing w:after="0" w:line="240" w:lineRule="auto"/>
    </w:pPr>
    <w:rPr>
      <w:rFonts w:ascii="Arial" w:hAnsi="Arial"/>
      <w:color w:val="2F2F2F"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tmr.qld.gov.au/travel-and-transport/disability-access-and-mobility/disability-action-plan"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7B2D84-43DA-42CF-8731-ED10D90EDACB}" type="doc">
      <dgm:prSet loTypeId="urn:microsoft.com/office/officeart/2005/8/layout/venn3" loCatId="relationship" qsTypeId="urn:microsoft.com/office/officeart/2005/8/quickstyle/simple1" qsCatId="simple" csTypeId="urn:microsoft.com/office/officeart/2005/8/colors/accent3_1" csCatId="accent3" phldr="1"/>
      <dgm:spPr/>
      <dgm:t>
        <a:bodyPr/>
        <a:lstStyle/>
        <a:p>
          <a:endParaRPr lang="en-AU"/>
        </a:p>
      </dgm:t>
    </dgm:pt>
    <dgm:pt modelId="{1A47F64A-AFC5-4C8F-9423-4BA5920FCE36}">
      <dgm:prSet custT="1"/>
      <dgm:spPr>
        <a:xfrm>
          <a:off x="1029453" y="53"/>
          <a:ext cx="1389273" cy="1389273"/>
        </a:xfrm>
        <a:prstGeom prst="ellipse">
          <a:avLst/>
        </a:prstGeom>
      </dgm:spPr>
      <dgm:t>
        <a:bodyPr/>
        <a:lstStyle/>
        <a:p>
          <a:pPr>
            <a:buNone/>
          </a:pPr>
          <a:r>
            <a:rPr lang="en-AU" sz="1200">
              <a:latin typeface="+mn-lt"/>
              <a:ea typeface="Noto Sans" panose="020B0502040504020204" pitchFamily="34" charset="0"/>
              <a:cs typeface="Noto Sans" panose="020B0502040504020204" pitchFamily="34" charset="0"/>
            </a:rPr>
            <a:t>Co-design steering group</a:t>
          </a:r>
          <a:endParaRPr lang="en-AU" sz="1200" dirty="0">
            <a:latin typeface="+mn-lt"/>
            <a:ea typeface="Noto Sans" panose="020B0502040504020204" pitchFamily="34" charset="0"/>
            <a:cs typeface="Noto Sans" panose="020B0502040504020204" pitchFamily="34" charset="0"/>
          </a:endParaRPr>
        </a:p>
      </dgm:t>
    </dgm:pt>
    <dgm:pt modelId="{DCAE9222-A857-4A53-8028-CB7BF5408A2A}" type="parTrans" cxnId="{2FB955B3-A89A-4C7A-8300-40FFECA2CF64}">
      <dgm:prSet/>
      <dgm:spPr/>
      <dgm:t>
        <a:bodyPr/>
        <a:lstStyle/>
        <a:p>
          <a:endParaRPr lang="en-AU">
            <a:latin typeface="+mn-lt"/>
            <a:ea typeface="Noto Sans" panose="020B0502040504020204" pitchFamily="34" charset="0"/>
            <a:cs typeface="Noto Sans" panose="020B0502040504020204" pitchFamily="34" charset="0"/>
          </a:endParaRPr>
        </a:p>
      </dgm:t>
    </dgm:pt>
    <dgm:pt modelId="{3711B8B9-6D82-44E8-A947-768D65399AEE}" type="sibTrans" cxnId="{2FB955B3-A89A-4C7A-8300-40FFECA2CF64}">
      <dgm:prSet/>
      <dgm:spPr/>
      <dgm:t>
        <a:bodyPr/>
        <a:lstStyle/>
        <a:p>
          <a:endParaRPr lang="en-AU">
            <a:latin typeface="+mn-lt"/>
            <a:ea typeface="Noto Sans" panose="020B0502040504020204" pitchFamily="34" charset="0"/>
            <a:cs typeface="Noto Sans" panose="020B0502040504020204" pitchFamily="34" charset="0"/>
          </a:endParaRPr>
        </a:p>
      </dgm:t>
    </dgm:pt>
    <dgm:pt modelId="{43448A31-7F26-44B6-8B52-CEEB5DCDC675}">
      <dgm:prSet custT="1"/>
      <dgm:spPr>
        <a:xfrm>
          <a:off x="2140871" y="53"/>
          <a:ext cx="1389273" cy="1389273"/>
        </a:xfrm>
        <a:prstGeom prst="ellipse">
          <a:avLst/>
        </a:prstGeom>
      </dgm:spPr>
      <dgm:t>
        <a:bodyPr/>
        <a:lstStyle/>
        <a:p>
          <a:pPr>
            <a:buNone/>
          </a:pPr>
          <a:r>
            <a:rPr lang="en-AU" sz="1200" dirty="0">
              <a:latin typeface="+mn-lt"/>
              <a:ea typeface="Noto Sans" panose="020B0502040504020204" pitchFamily="34" charset="0"/>
              <a:cs typeface="Noto Sans" panose="020B0502040504020204" pitchFamily="34" charset="0"/>
            </a:rPr>
            <a:t>Targeted surveys</a:t>
          </a:r>
          <a:endParaRPr lang="en-US" sz="1200" dirty="0">
            <a:latin typeface="+mn-lt"/>
            <a:ea typeface="Noto Sans" panose="020B0502040504020204" pitchFamily="34" charset="0"/>
            <a:cs typeface="Noto Sans" panose="020B0502040504020204" pitchFamily="34" charset="0"/>
          </a:endParaRPr>
        </a:p>
      </dgm:t>
    </dgm:pt>
    <dgm:pt modelId="{B76E0302-E47D-41B0-9866-EA164A7CA9F3}" type="parTrans" cxnId="{B007401B-21C4-464A-A3A5-4874B2BB5C2D}">
      <dgm:prSet/>
      <dgm:spPr/>
      <dgm:t>
        <a:bodyPr/>
        <a:lstStyle/>
        <a:p>
          <a:endParaRPr lang="en-AU">
            <a:latin typeface="+mn-lt"/>
            <a:ea typeface="Noto Sans" panose="020B0502040504020204" pitchFamily="34" charset="0"/>
            <a:cs typeface="Noto Sans" panose="020B0502040504020204" pitchFamily="34" charset="0"/>
          </a:endParaRPr>
        </a:p>
      </dgm:t>
    </dgm:pt>
    <dgm:pt modelId="{F23D29CA-4104-42D6-8EAF-27A759204D6F}" type="sibTrans" cxnId="{B007401B-21C4-464A-A3A5-4874B2BB5C2D}">
      <dgm:prSet/>
      <dgm:spPr/>
      <dgm:t>
        <a:bodyPr/>
        <a:lstStyle/>
        <a:p>
          <a:endParaRPr lang="en-AU">
            <a:latin typeface="+mn-lt"/>
            <a:ea typeface="Noto Sans" panose="020B0502040504020204" pitchFamily="34" charset="0"/>
            <a:cs typeface="Noto Sans" panose="020B0502040504020204" pitchFamily="34" charset="0"/>
          </a:endParaRPr>
        </a:p>
      </dgm:t>
    </dgm:pt>
    <dgm:pt modelId="{CC481813-216C-4891-A5F0-D94A7432B083}">
      <dgm:prSet custT="1"/>
      <dgm:spPr>
        <a:xfrm>
          <a:off x="3252290" y="53"/>
          <a:ext cx="1389273" cy="1389273"/>
        </a:xfrm>
        <a:prstGeom prst="ellipse">
          <a:avLst/>
        </a:prstGeom>
      </dgm:spPr>
      <dgm:t>
        <a:bodyPr/>
        <a:lstStyle/>
        <a:p>
          <a:pPr>
            <a:buNone/>
          </a:pPr>
          <a:r>
            <a:rPr lang="en-AU" sz="1200" b="0" dirty="0">
              <a:latin typeface="+mn-lt"/>
              <a:ea typeface="Noto Sans" panose="020B0502040504020204" pitchFamily="34" charset="0"/>
              <a:cs typeface="Noto Sans" panose="020B0502040504020204" pitchFamily="34" charset="0"/>
            </a:rPr>
            <a:t>TMR Accessibility Reference Group</a:t>
          </a:r>
          <a:endParaRPr lang="en-US" sz="1200" b="0" dirty="0">
            <a:latin typeface="+mn-lt"/>
            <a:ea typeface="Noto Sans" panose="020B0502040504020204" pitchFamily="34" charset="0"/>
            <a:cs typeface="Noto Sans" panose="020B0502040504020204" pitchFamily="34" charset="0"/>
          </a:endParaRPr>
        </a:p>
      </dgm:t>
    </dgm:pt>
    <dgm:pt modelId="{F0AD746E-27BD-4402-996D-9AF997466AAB}" type="parTrans" cxnId="{FBF90A2D-8CBF-4C9B-8339-F05469B58F6C}">
      <dgm:prSet/>
      <dgm:spPr/>
      <dgm:t>
        <a:bodyPr/>
        <a:lstStyle/>
        <a:p>
          <a:endParaRPr lang="en-AU">
            <a:latin typeface="+mn-lt"/>
            <a:ea typeface="Noto Sans" panose="020B0502040504020204" pitchFamily="34" charset="0"/>
            <a:cs typeface="Noto Sans" panose="020B0502040504020204" pitchFamily="34" charset="0"/>
          </a:endParaRPr>
        </a:p>
      </dgm:t>
    </dgm:pt>
    <dgm:pt modelId="{38D84EDD-2B40-4E29-9DC5-E3BB30F7B4D7}" type="sibTrans" cxnId="{FBF90A2D-8CBF-4C9B-8339-F05469B58F6C}">
      <dgm:prSet/>
      <dgm:spPr/>
      <dgm:t>
        <a:bodyPr/>
        <a:lstStyle/>
        <a:p>
          <a:endParaRPr lang="en-AU">
            <a:latin typeface="+mn-lt"/>
            <a:ea typeface="Noto Sans" panose="020B0502040504020204" pitchFamily="34" charset="0"/>
            <a:cs typeface="Noto Sans" panose="020B0502040504020204" pitchFamily="34" charset="0"/>
          </a:endParaRPr>
        </a:p>
      </dgm:t>
    </dgm:pt>
    <dgm:pt modelId="{BBAA0EE1-9054-451B-8F20-A3A73144978F}">
      <dgm:prSet custT="1"/>
      <dgm:spPr>
        <a:xfrm>
          <a:off x="4363708" y="53"/>
          <a:ext cx="1389273" cy="1389273"/>
        </a:xfrm>
        <a:prstGeom prst="ellipse">
          <a:avLst/>
        </a:prstGeom>
      </dgm:spPr>
      <dgm:t>
        <a:bodyPr/>
        <a:lstStyle/>
        <a:p>
          <a:pPr>
            <a:buNone/>
          </a:pPr>
          <a:r>
            <a:rPr lang="en-AU" sz="1200" dirty="0">
              <a:latin typeface="+mn-lt"/>
              <a:ea typeface="Noto Sans" panose="020B0502040504020204" pitchFamily="34" charset="0"/>
              <a:cs typeface="Noto Sans" panose="020B0502040504020204" pitchFamily="34" charset="0"/>
            </a:rPr>
            <a:t>Review existing co-design research</a:t>
          </a:r>
          <a:endParaRPr lang="en-US" sz="1200" dirty="0">
            <a:latin typeface="+mn-lt"/>
            <a:ea typeface="Noto Sans" panose="020B0502040504020204" pitchFamily="34" charset="0"/>
            <a:cs typeface="Noto Sans" panose="020B0502040504020204" pitchFamily="34" charset="0"/>
          </a:endParaRPr>
        </a:p>
      </dgm:t>
    </dgm:pt>
    <dgm:pt modelId="{5F80A40F-08CE-4511-B27D-4400A95ACA02}" type="parTrans" cxnId="{76485216-B679-4C62-AAAF-9576FD39BF6A}">
      <dgm:prSet/>
      <dgm:spPr/>
      <dgm:t>
        <a:bodyPr/>
        <a:lstStyle/>
        <a:p>
          <a:endParaRPr lang="en-AU">
            <a:latin typeface="+mn-lt"/>
            <a:ea typeface="Noto Sans" panose="020B0502040504020204" pitchFamily="34" charset="0"/>
            <a:cs typeface="Noto Sans" panose="020B0502040504020204" pitchFamily="34" charset="0"/>
          </a:endParaRPr>
        </a:p>
      </dgm:t>
    </dgm:pt>
    <dgm:pt modelId="{1A1E3410-48F1-4310-AC2A-C32B1137904E}" type="sibTrans" cxnId="{76485216-B679-4C62-AAAF-9576FD39BF6A}">
      <dgm:prSet/>
      <dgm:spPr/>
      <dgm:t>
        <a:bodyPr/>
        <a:lstStyle/>
        <a:p>
          <a:endParaRPr lang="en-AU">
            <a:latin typeface="+mn-lt"/>
            <a:ea typeface="Noto Sans" panose="020B0502040504020204" pitchFamily="34" charset="0"/>
            <a:cs typeface="Noto Sans" panose="020B0502040504020204" pitchFamily="34" charset="0"/>
          </a:endParaRPr>
        </a:p>
      </dgm:t>
    </dgm:pt>
    <dgm:pt modelId="{34104295-0DD8-470E-BDF7-4C50C4804652}" type="pres">
      <dgm:prSet presAssocID="{8C7B2D84-43DA-42CF-8731-ED10D90EDACB}" presName="Name0" presStyleCnt="0">
        <dgm:presLayoutVars>
          <dgm:dir/>
          <dgm:resizeHandles val="exact"/>
        </dgm:presLayoutVars>
      </dgm:prSet>
      <dgm:spPr/>
    </dgm:pt>
    <dgm:pt modelId="{B88D539E-E2A8-49D3-93C6-1D7A6BC6EEEA}" type="pres">
      <dgm:prSet presAssocID="{1A47F64A-AFC5-4C8F-9423-4BA5920FCE36}" presName="Name5" presStyleLbl="vennNode1" presStyleIdx="0" presStyleCnt="4">
        <dgm:presLayoutVars>
          <dgm:bulletEnabled val="1"/>
        </dgm:presLayoutVars>
      </dgm:prSet>
      <dgm:spPr/>
    </dgm:pt>
    <dgm:pt modelId="{DF933612-564A-43C9-900A-1414C7623D0A}" type="pres">
      <dgm:prSet presAssocID="{3711B8B9-6D82-44E8-A947-768D65399AEE}" presName="space" presStyleCnt="0"/>
      <dgm:spPr/>
    </dgm:pt>
    <dgm:pt modelId="{0448B97B-CB7B-445A-B08B-A897BEDB8011}" type="pres">
      <dgm:prSet presAssocID="{43448A31-7F26-44B6-8B52-CEEB5DCDC675}" presName="Name5" presStyleLbl="vennNode1" presStyleIdx="1" presStyleCnt="4">
        <dgm:presLayoutVars>
          <dgm:bulletEnabled val="1"/>
        </dgm:presLayoutVars>
      </dgm:prSet>
      <dgm:spPr/>
    </dgm:pt>
    <dgm:pt modelId="{0A65C28F-F7E6-47E1-8129-B2DA1CE9FC15}" type="pres">
      <dgm:prSet presAssocID="{F23D29CA-4104-42D6-8EAF-27A759204D6F}" presName="space" presStyleCnt="0"/>
      <dgm:spPr/>
    </dgm:pt>
    <dgm:pt modelId="{7EE4B8F5-2B2A-4CC0-B801-EF905C714863}" type="pres">
      <dgm:prSet presAssocID="{CC481813-216C-4891-A5F0-D94A7432B083}" presName="Name5" presStyleLbl="vennNode1" presStyleIdx="2" presStyleCnt="4">
        <dgm:presLayoutVars>
          <dgm:bulletEnabled val="1"/>
        </dgm:presLayoutVars>
      </dgm:prSet>
      <dgm:spPr/>
    </dgm:pt>
    <dgm:pt modelId="{0FB5AF04-E6E9-434B-B438-B5C492B424C0}" type="pres">
      <dgm:prSet presAssocID="{38D84EDD-2B40-4E29-9DC5-E3BB30F7B4D7}" presName="space" presStyleCnt="0"/>
      <dgm:spPr/>
    </dgm:pt>
    <dgm:pt modelId="{AC3E6E23-FD15-4E56-B9EE-105DF3914097}" type="pres">
      <dgm:prSet presAssocID="{BBAA0EE1-9054-451B-8F20-A3A73144978F}" presName="Name5" presStyleLbl="vennNode1" presStyleIdx="3" presStyleCnt="4">
        <dgm:presLayoutVars>
          <dgm:bulletEnabled val="1"/>
        </dgm:presLayoutVars>
      </dgm:prSet>
      <dgm:spPr/>
    </dgm:pt>
  </dgm:ptLst>
  <dgm:cxnLst>
    <dgm:cxn modelId="{76485216-B679-4C62-AAAF-9576FD39BF6A}" srcId="{8C7B2D84-43DA-42CF-8731-ED10D90EDACB}" destId="{BBAA0EE1-9054-451B-8F20-A3A73144978F}" srcOrd="3" destOrd="0" parTransId="{5F80A40F-08CE-4511-B27D-4400A95ACA02}" sibTransId="{1A1E3410-48F1-4310-AC2A-C32B1137904E}"/>
    <dgm:cxn modelId="{B007401B-21C4-464A-A3A5-4874B2BB5C2D}" srcId="{8C7B2D84-43DA-42CF-8731-ED10D90EDACB}" destId="{43448A31-7F26-44B6-8B52-CEEB5DCDC675}" srcOrd="1" destOrd="0" parTransId="{B76E0302-E47D-41B0-9866-EA164A7CA9F3}" sibTransId="{F23D29CA-4104-42D6-8EAF-27A759204D6F}"/>
    <dgm:cxn modelId="{FBF90A2D-8CBF-4C9B-8339-F05469B58F6C}" srcId="{8C7B2D84-43DA-42CF-8731-ED10D90EDACB}" destId="{CC481813-216C-4891-A5F0-D94A7432B083}" srcOrd="2" destOrd="0" parTransId="{F0AD746E-27BD-4402-996D-9AF997466AAB}" sibTransId="{38D84EDD-2B40-4E29-9DC5-E3BB30F7B4D7}"/>
    <dgm:cxn modelId="{6F2DE639-4DB7-44B9-B5AA-819EBE252DFA}" type="presOf" srcId="{1A47F64A-AFC5-4C8F-9423-4BA5920FCE36}" destId="{B88D539E-E2A8-49D3-93C6-1D7A6BC6EEEA}" srcOrd="0" destOrd="0" presId="urn:microsoft.com/office/officeart/2005/8/layout/venn3"/>
    <dgm:cxn modelId="{4D76D63B-296D-4AFC-9AFA-269ADF6FBB09}" type="presOf" srcId="{CC481813-216C-4891-A5F0-D94A7432B083}" destId="{7EE4B8F5-2B2A-4CC0-B801-EF905C714863}" srcOrd="0" destOrd="0" presId="urn:microsoft.com/office/officeart/2005/8/layout/venn3"/>
    <dgm:cxn modelId="{7CAADA44-0C0E-4D0C-BB8B-1E5BA8F5E1D3}" type="presOf" srcId="{43448A31-7F26-44B6-8B52-CEEB5DCDC675}" destId="{0448B97B-CB7B-445A-B08B-A897BEDB8011}" srcOrd="0" destOrd="0" presId="urn:microsoft.com/office/officeart/2005/8/layout/venn3"/>
    <dgm:cxn modelId="{7526084C-E9CE-48A8-A257-3F3DF3D8012B}" type="presOf" srcId="{8C7B2D84-43DA-42CF-8731-ED10D90EDACB}" destId="{34104295-0DD8-470E-BDF7-4C50C4804652}" srcOrd="0" destOrd="0" presId="urn:microsoft.com/office/officeart/2005/8/layout/venn3"/>
    <dgm:cxn modelId="{2FB955B3-A89A-4C7A-8300-40FFECA2CF64}" srcId="{8C7B2D84-43DA-42CF-8731-ED10D90EDACB}" destId="{1A47F64A-AFC5-4C8F-9423-4BA5920FCE36}" srcOrd="0" destOrd="0" parTransId="{DCAE9222-A857-4A53-8028-CB7BF5408A2A}" sibTransId="{3711B8B9-6D82-44E8-A947-768D65399AEE}"/>
    <dgm:cxn modelId="{A7DF2BB9-5753-4510-A985-A2EDFE0ECA68}" type="presOf" srcId="{BBAA0EE1-9054-451B-8F20-A3A73144978F}" destId="{AC3E6E23-FD15-4E56-B9EE-105DF3914097}" srcOrd="0" destOrd="0" presId="urn:microsoft.com/office/officeart/2005/8/layout/venn3"/>
    <dgm:cxn modelId="{C5F8EFC0-910A-4DC3-B0B0-04E2752762CB}" type="presParOf" srcId="{34104295-0DD8-470E-BDF7-4C50C4804652}" destId="{B88D539E-E2A8-49D3-93C6-1D7A6BC6EEEA}" srcOrd="0" destOrd="0" presId="urn:microsoft.com/office/officeart/2005/8/layout/venn3"/>
    <dgm:cxn modelId="{92AEFEF1-0E07-4E04-ABCA-EF4B38A1E4EA}" type="presParOf" srcId="{34104295-0DD8-470E-BDF7-4C50C4804652}" destId="{DF933612-564A-43C9-900A-1414C7623D0A}" srcOrd="1" destOrd="0" presId="urn:microsoft.com/office/officeart/2005/8/layout/venn3"/>
    <dgm:cxn modelId="{54C683CB-E43A-435F-9204-BFD93DE38729}" type="presParOf" srcId="{34104295-0DD8-470E-BDF7-4C50C4804652}" destId="{0448B97B-CB7B-445A-B08B-A897BEDB8011}" srcOrd="2" destOrd="0" presId="urn:microsoft.com/office/officeart/2005/8/layout/venn3"/>
    <dgm:cxn modelId="{77D979C0-E628-41FC-859E-DFA214F1B0D2}" type="presParOf" srcId="{34104295-0DD8-470E-BDF7-4C50C4804652}" destId="{0A65C28F-F7E6-47E1-8129-B2DA1CE9FC15}" srcOrd="3" destOrd="0" presId="urn:microsoft.com/office/officeart/2005/8/layout/venn3"/>
    <dgm:cxn modelId="{820B71A0-31BA-438F-9F25-C8BD82838FAC}" type="presParOf" srcId="{34104295-0DD8-470E-BDF7-4C50C4804652}" destId="{7EE4B8F5-2B2A-4CC0-B801-EF905C714863}" srcOrd="4" destOrd="0" presId="urn:microsoft.com/office/officeart/2005/8/layout/venn3"/>
    <dgm:cxn modelId="{8AA39EE3-8E84-4DC6-A978-075544D74144}" type="presParOf" srcId="{34104295-0DD8-470E-BDF7-4C50C4804652}" destId="{0FB5AF04-E6E9-434B-B438-B5C492B424C0}" srcOrd="5" destOrd="0" presId="urn:microsoft.com/office/officeart/2005/8/layout/venn3"/>
    <dgm:cxn modelId="{F9050E9C-4B80-4CF0-9CE9-5BCB8B434661}" type="presParOf" srcId="{34104295-0DD8-470E-BDF7-4C50C4804652}" destId="{AC3E6E23-FD15-4E56-B9EE-105DF3914097}" srcOrd="6" destOrd="0" presId="urn:microsoft.com/office/officeart/2005/8/layout/venn3"/>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8D539E-E2A8-49D3-93C6-1D7A6BC6EEEA}">
      <dsp:nvSpPr>
        <dsp:cNvPr id="0" name=""/>
        <dsp:cNvSpPr/>
      </dsp:nvSpPr>
      <dsp:spPr>
        <a:xfrm>
          <a:off x="471488" y="382"/>
          <a:ext cx="1395718" cy="1395718"/>
        </a:xfrm>
        <a:prstGeom prst="ellipse">
          <a:avLst/>
        </a:prstGeom>
        <a:solidFill>
          <a:schemeClr val="lt1">
            <a:alpha val="5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811" tIns="15240" rIns="76811"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mn-lt"/>
              <a:ea typeface="Noto Sans" panose="020B0502040504020204" pitchFamily="34" charset="0"/>
              <a:cs typeface="Noto Sans" panose="020B0502040504020204" pitchFamily="34" charset="0"/>
            </a:rPr>
            <a:t>Co-design steering group</a:t>
          </a:r>
          <a:endParaRPr lang="en-AU" sz="1200" kern="1200" dirty="0">
            <a:latin typeface="+mn-lt"/>
            <a:ea typeface="Noto Sans" panose="020B0502040504020204" pitchFamily="34" charset="0"/>
            <a:cs typeface="Noto Sans" panose="020B0502040504020204" pitchFamily="34" charset="0"/>
          </a:endParaRPr>
        </a:p>
      </dsp:txBody>
      <dsp:txXfrm>
        <a:off x="675886" y="204780"/>
        <a:ext cx="986922" cy="986922"/>
      </dsp:txXfrm>
    </dsp:sp>
    <dsp:sp modelId="{0448B97B-CB7B-445A-B08B-A897BEDB8011}">
      <dsp:nvSpPr>
        <dsp:cNvPr id="0" name=""/>
        <dsp:cNvSpPr/>
      </dsp:nvSpPr>
      <dsp:spPr>
        <a:xfrm>
          <a:off x="1588063" y="382"/>
          <a:ext cx="1395718" cy="1395718"/>
        </a:xfrm>
        <a:prstGeom prst="ellipse">
          <a:avLst/>
        </a:prstGeom>
        <a:solidFill>
          <a:schemeClr val="lt1">
            <a:alpha val="5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811" tIns="15240" rIns="76811" bIns="1524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mn-lt"/>
              <a:ea typeface="Noto Sans" panose="020B0502040504020204" pitchFamily="34" charset="0"/>
              <a:cs typeface="Noto Sans" panose="020B0502040504020204" pitchFamily="34" charset="0"/>
            </a:rPr>
            <a:t>Targeted surveys</a:t>
          </a:r>
          <a:endParaRPr lang="en-US" sz="1200" kern="1200" dirty="0">
            <a:latin typeface="+mn-lt"/>
            <a:ea typeface="Noto Sans" panose="020B0502040504020204" pitchFamily="34" charset="0"/>
            <a:cs typeface="Noto Sans" panose="020B0502040504020204" pitchFamily="34" charset="0"/>
          </a:endParaRPr>
        </a:p>
      </dsp:txBody>
      <dsp:txXfrm>
        <a:off x="1792461" y="204780"/>
        <a:ext cx="986922" cy="986922"/>
      </dsp:txXfrm>
    </dsp:sp>
    <dsp:sp modelId="{7EE4B8F5-2B2A-4CC0-B801-EF905C714863}">
      <dsp:nvSpPr>
        <dsp:cNvPr id="0" name=""/>
        <dsp:cNvSpPr/>
      </dsp:nvSpPr>
      <dsp:spPr>
        <a:xfrm>
          <a:off x="2704637" y="382"/>
          <a:ext cx="1395718" cy="1395718"/>
        </a:xfrm>
        <a:prstGeom prst="ellipse">
          <a:avLst/>
        </a:prstGeom>
        <a:solidFill>
          <a:schemeClr val="lt1">
            <a:alpha val="5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811" tIns="15240" rIns="76811" bIns="15240" numCol="1" spcCol="1270" anchor="ctr" anchorCtr="0">
          <a:noAutofit/>
        </a:bodyPr>
        <a:lstStyle/>
        <a:p>
          <a:pPr marL="0" lvl="0" indent="0" algn="ctr" defTabSz="533400">
            <a:lnSpc>
              <a:spcPct val="90000"/>
            </a:lnSpc>
            <a:spcBef>
              <a:spcPct val="0"/>
            </a:spcBef>
            <a:spcAft>
              <a:spcPct val="35000"/>
            </a:spcAft>
            <a:buNone/>
          </a:pPr>
          <a:r>
            <a:rPr lang="en-AU" sz="1200" b="0" kern="1200" dirty="0">
              <a:latin typeface="+mn-lt"/>
              <a:ea typeface="Noto Sans" panose="020B0502040504020204" pitchFamily="34" charset="0"/>
              <a:cs typeface="Noto Sans" panose="020B0502040504020204" pitchFamily="34" charset="0"/>
            </a:rPr>
            <a:t>TMR Accessibility Reference Group</a:t>
          </a:r>
          <a:endParaRPr lang="en-US" sz="1200" b="0" kern="1200" dirty="0">
            <a:latin typeface="+mn-lt"/>
            <a:ea typeface="Noto Sans" panose="020B0502040504020204" pitchFamily="34" charset="0"/>
            <a:cs typeface="Noto Sans" panose="020B0502040504020204" pitchFamily="34" charset="0"/>
          </a:endParaRPr>
        </a:p>
      </dsp:txBody>
      <dsp:txXfrm>
        <a:off x="2909035" y="204780"/>
        <a:ext cx="986922" cy="986922"/>
      </dsp:txXfrm>
    </dsp:sp>
    <dsp:sp modelId="{AC3E6E23-FD15-4E56-B9EE-105DF3914097}">
      <dsp:nvSpPr>
        <dsp:cNvPr id="0" name=""/>
        <dsp:cNvSpPr/>
      </dsp:nvSpPr>
      <dsp:spPr>
        <a:xfrm>
          <a:off x="3821212" y="382"/>
          <a:ext cx="1395718" cy="1395718"/>
        </a:xfrm>
        <a:prstGeom prst="ellipse">
          <a:avLst/>
        </a:prstGeom>
        <a:solidFill>
          <a:schemeClr val="lt1">
            <a:alpha val="5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811" tIns="15240" rIns="76811" bIns="1524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mn-lt"/>
              <a:ea typeface="Noto Sans" panose="020B0502040504020204" pitchFamily="34" charset="0"/>
              <a:cs typeface="Noto Sans" panose="020B0502040504020204" pitchFamily="34" charset="0"/>
            </a:rPr>
            <a:t>Review existing co-design research</a:t>
          </a:r>
          <a:endParaRPr lang="en-US" sz="1200" kern="1200" dirty="0">
            <a:latin typeface="+mn-lt"/>
            <a:ea typeface="Noto Sans" panose="020B0502040504020204" pitchFamily="34" charset="0"/>
            <a:cs typeface="Noto Sans" panose="020B0502040504020204" pitchFamily="34" charset="0"/>
          </a:endParaRPr>
        </a:p>
      </dsp:txBody>
      <dsp:txXfrm>
        <a:off x="4025610" y="204780"/>
        <a:ext cx="986922" cy="986922"/>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TMR">
  <a:themeElements>
    <a:clrScheme name="Transport and Main Roads">
      <a:dk1>
        <a:srgbClr val="191919"/>
      </a:dk1>
      <a:lt1>
        <a:srgbClr val="FFFFFF"/>
      </a:lt1>
      <a:dk2>
        <a:srgbClr val="03264C"/>
      </a:dk2>
      <a:lt2>
        <a:srgbClr val="E6F1FF"/>
      </a:lt2>
      <a:accent1>
        <a:srgbClr val="063A72"/>
      </a:accent1>
      <a:accent2>
        <a:srgbClr val="005EB8"/>
      </a:accent2>
      <a:accent3>
        <a:srgbClr val="05A6FF"/>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6005</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2025-07-07T02:07:00Z</dcterms:created>
  <dcterms:modified xsi:type="dcterms:W3CDTF">2025-07-16T22:20:00Z</dcterms:modified>
</cp:coreProperties>
</file>